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nil"/>
              <w:left w:val="nil"/>
              <w:bottom w:val="nil"/>
              <w:right w:val="nil"/>
            </w:tcBorders>
            <w:shd w:val="clear" w:color="auto" w:fill="1F4E79"/>
          </w:tcPr>
          <w:p>
            <w:r>
              <w:t xml:space="preserve"> </w:t>
            </w:r>
          </w:p>
        </w:tc>
      </w:tr>
    </w:tbl>
    <w:p>
      <w:pPr>
        <w:spacing w:before="200" w:after="0"/>
        <w:jc w:val="left"/>
      </w:pPr>
      <w:r>
        <w:rPr>
          <w:rFonts w:ascii="Calibri" w:hAnsi="Calibri" w:eastAsia="Calibri"/>
          <w:b/>
          <w:i w:val="0"/>
          <w:color w:val="1F4E79"/>
          <w:sz w:val="44"/>
        </w:rPr>
        <w:t>What predicts lexical decision speed?</w:t>
      </w:r>
    </w:p>
    <w:p>
      <w:pPr>
        <w:spacing w:before="40" w:after="160"/>
      </w:pPr>
      <w:r>
        <w:rPr>
          <w:rFonts w:ascii="Calibri" w:hAnsi="Calibri" w:eastAsia="Calibri"/>
          <w:b w:val="0"/>
          <w:i w:val="0"/>
          <w:color w:val="5E6A71"/>
          <w:sz w:val="23"/>
        </w:rPr>
        <w:t>Student workshop guide for a 90-minute Jamovi session</w:t>
      </w:r>
    </w:p>
    <w:tbl>
      <w:tblPr>
        <w:tblStyle w:val="12"/>
        <w:tblW w:w="0" w:type="auto"/>
        <w:jc w:val="center"/>
        <w:tblLayout w:type="fixed"/>
        <w:tblCellMar>
          <w:top w:w="0" w:type="dxa"/>
          <w:left w:w="108" w:type="dxa"/>
          <w:bottom w:w="0" w:type="dxa"/>
          <w:right w:w="108" w:type="dxa"/>
        </w:tblCellMar>
      </w:tblPr>
      <w:tblGrid>
        <w:gridCol w:w="1639"/>
        <w:gridCol w:w="3293"/>
        <w:gridCol w:w="2466"/>
        <w:gridCol w:w="2466"/>
      </w:tblGrid>
      <w:tr>
        <w:trPr>
          <w:jc w:val="center"/>
        </w:trPr>
        <w:tc>
          <w:tcPr>
            <w:tcW w:w="1639"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Software</w:t>
            </w:r>
            <w:r>
              <w:rPr>
                <w:rFonts w:ascii="Calibri" w:hAnsi="Calibri" w:eastAsia="Calibri"/>
                <w:b/>
                <w:i w:val="0"/>
                <w:color w:val="2F6E9E"/>
                <w:sz w:val="16"/>
              </w:rPr>
              <w:br w:type="textWrapping"/>
            </w:r>
            <w:r>
              <w:rPr>
                <w:rFonts w:ascii="Calibri" w:hAnsi="Calibri" w:eastAsia="Calibri"/>
                <w:b w:val="0"/>
                <w:i w:val="0"/>
                <w:color w:val="222222"/>
                <w:sz w:val="20"/>
              </w:rPr>
              <w:t>Jamovi</w:t>
            </w:r>
          </w:p>
        </w:tc>
        <w:tc>
          <w:tcPr>
            <w:tcW w:w="3293"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Core file</w:t>
            </w:r>
            <w:r>
              <w:rPr>
                <w:rFonts w:ascii="Calibri" w:hAnsi="Calibri" w:eastAsia="Calibri"/>
                <w:b/>
                <w:i w:val="0"/>
                <w:color w:val="2F6E9E"/>
                <w:sz w:val="16"/>
              </w:rPr>
              <w:br w:type="textWrapping"/>
            </w:r>
            <w:r>
              <w:rPr>
                <w:rFonts w:ascii="Calibri" w:hAnsi="Calibri" w:eastAsia="Calibri"/>
                <w:b w:val="0"/>
                <w:i w:val="0"/>
                <w:color w:val="222222"/>
                <w:sz w:val="20"/>
              </w:rPr>
              <w:t>elp_lexical_decision_teaching.csv</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Mode</w:t>
            </w:r>
            <w:r>
              <w:rPr>
                <w:rFonts w:ascii="Calibri" w:hAnsi="Calibri" w:eastAsia="Calibri"/>
                <w:b/>
                <w:i w:val="0"/>
                <w:color w:val="2F6E9E"/>
                <w:sz w:val="16"/>
              </w:rPr>
              <w:br w:type="textWrapping"/>
            </w:r>
            <w:r>
              <w:rPr>
                <w:rFonts w:ascii="Calibri" w:hAnsi="Calibri" w:eastAsia="Calibri"/>
                <w:b w:val="0"/>
                <w:i w:val="0"/>
                <w:color w:val="222222"/>
                <w:sz w:val="20"/>
              </w:rPr>
              <w:t>Pairs or individual</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rPr>
                <w:rFonts w:hint="default"/>
                <w:lang w:val="en-GB"/>
              </w:rPr>
            </w:pPr>
            <w:r>
              <w:rPr>
                <w:rFonts w:ascii="Calibri" w:hAnsi="Calibri" w:eastAsia="Calibri"/>
                <w:b/>
                <w:i w:val="0"/>
                <w:color w:val="2F6E9E"/>
                <w:sz w:val="16"/>
              </w:rPr>
              <w:t>Output</w:t>
            </w:r>
            <w:r>
              <w:rPr>
                <w:rFonts w:ascii="Calibri" w:hAnsi="Calibri" w:eastAsia="Calibri"/>
                <w:b/>
                <w:i w:val="0"/>
                <w:color w:val="2F6E9E"/>
                <w:sz w:val="16"/>
              </w:rPr>
              <w:br w:type="textWrapping"/>
            </w:r>
            <w:r>
              <w:rPr>
                <w:rFonts w:ascii="Calibri" w:hAnsi="Calibri" w:eastAsia="Calibri"/>
                <w:b w:val="0"/>
                <w:i w:val="0"/>
                <w:color w:val="222222"/>
                <w:sz w:val="20"/>
              </w:rPr>
              <w:t>One figure and results paragraph</w:t>
            </w:r>
            <w:r>
              <w:rPr>
                <w:rFonts w:hint="default" w:eastAsia="Calibri"/>
                <w:b w:val="0"/>
                <w:i w:val="0"/>
                <w:color w:val="222222"/>
                <w:sz w:val="20"/>
                <w:lang w:val="en-GB"/>
              </w:rPr>
              <w:t>(s)</w:t>
            </w:r>
          </w:p>
        </w:tc>
      </w:tr>
    </w:tbl>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Today's question</w:t>
            </w:r>
          </w:p>
          <w:p>
            <w:pPr>
              <w:spacing w:before="20"/>
            </w:pPr>
            <w:r>
              <w:rPr>
                <w:rFonts w:ascii="Calibri" w:hAnsi="Calibri" w:eastAsia="Calibri"/>
                <w:b w:val="0"/>
                <w:i w:val="0"/>
                <w:color w:val="222222"/>
                <w:sz w:val="20"/>
              </w:rPr>
              <w:t>What makes some words faster to recognise than others? Today you will use a real lexical decision teaching dataset to test whether word length, log frequency, age of acquisition, and orthographic neighbourhood structure predict mean response time. The dataset is derived from the English Lexicon Project, with age-of-acquisition information merged in (Balota et al., 2007; Kuperman et al., 2012).</w:t>
            </w:r>
          </w:p>
        </w:tc>
      </w:tr>
    </w:tbl>
    <w:p>
      <w:pPr>
        <w:pStyle w:val="164"/>
      </w:pPr>
    </w:p>
    <w:p>
      <w:pPr>
        <w:pStyle w:val="165"/>
      </w:pPr>
      <w:r>
        <w:t>By the end of the workshop, you should be able to</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explain what the main lexical predictors index</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inspect lexical decision RT data sensibly</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create a simple descriptive summary and a scatterplot in Jamovi</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build a regression model in stages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interpret coefficients in plain language</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 xml:space="preserve">write a short results paragraph </w:t>
      </w:r>
    </w:p>
    <w:p>
      <w:pPr>
        <w:pStyle w:val="165"/>
      </w:pPr>
      <w:r>
        <w:t>Today's route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Time</w:t>
            </w:r>
          </w:p>
        </w:tc>
        <w:tc>
          <w:tcPr>
            <w:tcW w:w="793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you will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0-10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Recap and predictions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10-25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Download the file, open Jamovi, and get oriented to the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25-40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Descriptives, distributions, and a first scatterplot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40-55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Simple relation between predictors and first regression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55-75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Build the full regression in blocks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75-90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Interpret the output and draft a short paragraph</w:t>
            </w:r>
          </w:p>
        </w:tc>
      </w:tr>
    </w:tbl>
    <w:p>
      <w:pPr>
        <w:pStyle w:val="164"/>
      </w:pPr>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C49A2D" w:sz="10" w:space="0"/>
              <w:left w:val="single" w:color="C49A2D" w:sz="10" w:space="0"/>
              <w:bottom w:val="single" w:color="C49A2D" w:sz="10" w:space="0"/>
              <w:right w:val="single" w:color="C49A2D" w:sz="10" w:space="0"/>
            </w:tcBorders>
            <w:shd w:val="clear" w:color="auto" w:fill="F8EFD9"/>
            <w:tcMar>
              <w:top w:w="110" w:type="dxa"/>
              <w:left w:w="120" w:type="dxa"/>
              <w:bottom w:w="110" w:type="dxa"/>
              <w:right w:w="120" w:type="dxa"/>
            </w:tcMar>
          </w:tcPr>
          <w:p>
            <w:pPr>
              <w:spacing w:after="40"/>
            </w:pPr>
            <w:r>
              <w:rPr>
                <w:rFonts w:ascii="Calibri" w:hAnsi="Calibri" w:eastAsia="Calibri"/>
                <w:b/>
                <w:i w:val="0"/>
                <w:color w:val="1F4E79"/>
                <w:sz w:val="21"/>
              </w:rPr>
              <w:t>Keep this straight</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RT means faster recognition.</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log_frequency means a more frequent word.</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AoA means the word is learned later.</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OLD20 means the word has more similar orthographic neighbours.</w:t>
            </w:r>
          </w:p>
        </w:tc>
      </w:tr>
    </w:tbl>
    <w:p>
      <w:pPr>
        <w:pStyle w:val="164"/>
      </w:pPr>
    </w:p>
    <w:p>
      <w:pPr>
        <w:pStyle w:val="165"/>
      </w:pPr>
      <w:r>
        <w:t>1. Quick recap: what is lexical decision?</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 a lexical decision task, people decide as quickly and accurately as possible whether a letter string is a real word.</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Today, each row in the file is one English word, not one participant trial.</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That means you are doing an item analysis of word-level means.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Large lexical decision megastudies make it possible to ask how lexical variables predict response speed across many words (Balota et al., 2007).</w:t>
      </w:r>
    </w:p>
    <w:p>
      <w:r>
        <w:t>For this workshop, think of regression as a way to test whether each predictor still matters once the others are taken into account.</w:t>
      </w:r>
    </w:p>
    <w:p>
      <w:pPr>
        <w:pStyle w:val="165"/>
      </w:pPr>
      <w:r>
        <w:t>2. Meet the dataset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58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it means</w:t>
            </w:r>
          </w:p>
        </w:tc>
        <w:tc>
          <w:tcPr>
            <w:tcW w:w="368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Helpful reminder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word</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The lexical item</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The item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 lexical decision response time in milliseconds</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faster recognition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Number of letters</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longer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Log-transformed word frequency</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more frequent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Age of acquisition estimate</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learned later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Orthographic similarity measure</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more similar neighbours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mean_accuracy</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Optional item-level accuracy check</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Useful descriptively, not part of the core model</w:t>
            </w:r>
          </w:p>
        </w:tc>
      </w:tr>
    </w:tbl>
    <w:p>
      <w:pPr>
        <w:pStyle w:val="164"/>
      </w:pPr>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D6E2EB" w:sz="8" w:space="0"/>
              <w:left w:val="single" w:color="D6E2EB" w:sz="8" w:space="0"/>
              <w:bottom w:val="single" w:color="D6E2EB" w:sz="8" w:space="0"/>
              <w:right w:val="single" w:color="D6E2EB" w:sz="8" w:space="0"/>
            </w:tcBorders>
            <w:shd w:val="clear" w:color="auto" w:fill="F6FAFD"/>
            <w:tcMar>
              <w:top w:w="80" w:type="dxa"/>
              <w:left w:w="110" w:type="dxa"/>
              <w:bottom w:w="80" w:type="dxa"/>
              <w:right w:w="110" w:type="dxa"/>
            </w:tcMar>
          </w:tcPr>
          <w:p>
            <w:pPr>
              <w:spacing w:after="0"/>
            </w:pPr>
            <w:r>
              <w:rPr>
                <w:rFonts w:ascii="Calibri" w:hAnsi="Calibri" w:eastAsia="Calibri"/>
                <w:b w:val="0"/>
                <w:i w:val="0"/>
                <w:color w:val="222222"/>
                <w:sz w:val="20"/>
              </w:rPr>
              <w:t>You do not need the exact OLD20 formula today. What matters is the direction. Lower OLD20 means a denser orthographic neighbourhood.</w:t>
            </w:r>
          </w:p>
        </w:tc>
      </w:tr>
    </w:tbl>
    <w:p>
      <w:pPr>
        <w:pStyle w:val="164"/>
      </w:pPr>
    </w:p>
    <w:p>
      <w:pPr>
        <w:pStyle w:val="165"/>
      </w:pPr>
      <w:r>
        <w:t>3. Download and open the file</w:t>
      </w:r>
    </w:p>
    <w:p>
      <w:pPr>
        <w:ind w:left="312" w:hanging="255"/>
      </w:pPr>
      <w:r>
        <w:rPr>
          <w:rFonts w:ascii="Calibri" w:hAnsi="Calibri" w:eastAsia="Calibri"/>
          <w:b/>
          <w:i w:val="0"/>
          <w:color w:val="2F6E9E"/>
          <w:sz w:val="21"/>
        </w:rPr>
        <w:t xml:space="preserve">1. </w:t>
      </w:r>
      <w:r>
        <w:rPr>
          <w:rFonts w:ascii="Calibri" w:hAnsi="Calibri" w:eastAsia="Calibri"/>
          <w:b w:val="0"/>
          <w:i w:val="0"/>
          <w:color w:val="222222"/>
          <w:sz w:val="21"/>
        </w:rPr>
        <w:t>Open the GitHub repository link your tutor provides.</w:t>
      </w:r>
    </w:p>
    <w:p>
      <w:pPr>
        <w:ind w:left="312" w:hanging="255"/>
      </w:pPr>
      <w:r>
        <w:rPr>
          <w:rFonts w:ascii="Calibri" w:hAnsi="Calibri" w:eastAsia="Calibri"/>
          <w:b/>
          <w:i w:val="0"/>
          <w:color w:val="2F6E9E"/>
          <w:sz w:val="21"/>
        </w:rPr>
        <w:t xml:space="preserve">2. </w:t>
      </w:r>
      <w:r>
        <w:rPr>
          <w:rFonts w:ascii="Calibri" w:hAnsi="Calibri" w:eastAsia="Calibri"/>
          <w:b w:val="0"/>
          <w:i w:val="0"/>
          <w:color w:val="222222"/>
          <w:sz w:val="21"/>
        </w:rPr>
        <w:t>Download elp_lexical_decision_teaching.csv from data/l6-word-processing/processed/.</w:t>
      </w:r>
    </w:p>
    <w:p>
      <w:pPr>
        <w:ind w:left="312" w:hanging="255"/>
      </w:pPr>
      <w:r>
        <w:rPr>
          <w:rFonts w:ascii="Calibri" w:hAnsi="Calibri" w:eastAsia="Calibri"/>
          <w:b/>
          <w:i w:val="0"/>
          <w:color w:val="2F6E9E"/>
          <w:sz w:val="21"/>
        </w:rPr>
        <w:t xml:space="preserve">3. </w:t>
      </w:r>
      <w:r>
        <w:rPr>
          <w:rFonts w:ascii="Calibri" w:hAnsi="Calibri" w:eastAsia="Calibri"/>
          <w:b w:val="0"/>
          <w:i w:val="0"/>
          <w:color w:val="222222"/>
          <w:sz w:val="21"/>
        </w:rPr>
        <w:t>If the direct raw link fails, use Download ZIP and extract the CSV locally.</w:t>
      </w:r>
    </w:p>
    <w:p>
      <w:pPr>
        <w:ind w:left="312" w:hanging="255"/>
      </w:pPr>
      <w:r>
        <w:rPr>
          <w:rFonts w:ascii="Calibri" w:hAnsi="Calibri" w:eastAsia="Calibri"/>
          <w:b/>
          <w:i w:val="0"/>
          <w:color w:val="2F6E9E"/>
          <w:sz w:val="21"/>
        </w:rPr>
        <w:t xml:space="preserve">4. </w:t>
      </w:r>
      <w:r>
        <w:rPr>
          <w:rFonts w:ascii="Calibri" w:hAnsi="Calibri" w:eastAsia="Calibri"/>
          <w:b w:val="0"/>
          <w:i w:val="0"/>
          <w:color w:val="222222"/>
          <w:sz w:val="21"/>
        </w:rPr>
        <w:t>Open the file in Jamovi.</w:t>
      </w:r>
    </w:p>
    <w:p>
      <w:pPr>
        <w:ind w:left="312" w:hanging="255"/>
      </w:pPr>
      <w:r>
        <w:rPr>
          <w:rFonts w:ascii="Calibri" w:hAnsi="Calibri" w:eastAsia="Calibri"/>
          <w:b/>
          <w:i w:val="0"/>
          <w:color w:val="2F6E9E"/>
          <w:sz w:val="21"/>
        </w:rPr>
        <w:t xml:space="preserve">5. </w:t>
      </w:r>
      <w:r>
        <w:rPr>
          <w:rFonts w:ascii="Calibri" w:hAnsi="Calibri" w:eastAsia="Calibri"/>
          <w:b w:val="0"/>
          <w:i w:val="0"/>
          <w:color w:val="222222"/>
          <w:sz w:val="21"/>
        </w:rPr>
        <w:t>Save an .omv copy straight away so your output is saved as you work.</w:t>
      </w:r>
    </w:p>
    <w:p>
      <w:pPr>
        <w:ind w:left="312" w:hanging="255"/>
      </w:pPr>
      <w:r>
        <w:rPr>
          <w:rFonts w:ascii="Calibri" w:hAnsi="Calibri" w:eastAsia="Calibri"/>
          <w:b/>
          <w:i w:val="0"/>
          <w:color w:val="2F6E9E"/>
          <w:sz w:val="21"/>
        </w:rPr>
        <w:t xml:space="preserve">6. </w:t>
      </w:r>
      <w:r>
        <w:rPr>
          <w:rFonts w:ascii="Calibri" w:hAnsi="Calibri" w:eastAsia="Calibri"/>
          <w:b w:val="0"/>
          <w:i w:val="0"/>
          <w:color w:val="222222"/>
          <w:sz w:val="21"/>
        </w:rPr>
        <w:t>Check that mean_RT_ms, length, log_frequency, AoA, and OLD20 are all set as continuous variables.</w:t>
      </w:r>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F6FAFD"/>
            <w:tcMar>
              <w:top w:w="110" w:type="dxa"/>
              <w:left w:w="120" w:type="dxa"/>
              <w:bottom w:w="110" w:type="dxa"/>
              <w:right w:w="120" w:type="dxa"/>
            </w:tcMar>
          </w:tcPr>
          <w:p>
            <w:pPr>
              <w:spacing w:after="40"/>
            </w:pPr>
            <w:r>
              <w:rPr>
                <w:rFonts w:ascii="Calibri" w:hAnsi="Calibri" w:eastAsia="Calibri"/>
                <w:b/>
                <w:i w:val="0"/>
                <w:color w:val="1F4E79"/>
                <w:sz w:val="21"/>
              </w:rPr>
              <w:t>Direct link pattern</w:t>
            </w:r>
          </w:p>
          <w:p>
            <w:pPr>
              <w:spacing w:before="20"/>
            </w:pPr>
            <w:r>
              <w:rPr>
                <w:rFonts w:ascii="Calibri" w:hAnsi="Calibri" w:eastAsia="Calibri"/>
                <w:b w:val="0"/>
                <w:i w:val="0"/>
                <w:color w:val="222222"/>
                <w:sz w:val="20"/>
              </w:rPr>
              <w:t>If your tutor is using a raw GitHub link, it will usually look like this:</w:t>
            </w:r>
            <w:r>
              <w:rPr>
                <w:rFonts w:ascii="Calibri" w:hAnsi="Calibri" w:eastAsia="Calibri"/>
                <w:b w:val="0"/>
                <w:i w:val="0"/>
                <w:color w:val="222222"/>
                <w:sz w:val="20"/>
              </w:rPr>
              <w:br w:type="textWrapping"/>
            </w:r>
            <w:r>
              <w:rPr>
                <w:rFonts w:ascii="Calibri" w:hAnsi="Calibri" w:eastAsia="Calibri"/>
                <w:b w:val="0"/>
                <w:i w:val="0"/>
                <w:color w:val="222222"/>
                <w:sz w:val="20"/>
              </w:rPr>
              <w:t>https://raw.githubusercontent.com/&lt;username&gt;/&lt;repo&gt;/main/data/l6-word-processing/processed/elp_lexical_decision_teaching.csv</w:t>
            </w:r>
          </w:p>
        </w:tc>
      </w:tr>
    </w:tbl>
    <w:p>
      <w:pPr>
        <w:pStyle w:val="164"/>
      </w:pPr>
    </w:p>
    <w:p>
      <w:pPr>
        <w:pStyle w:val="165"/>
      </w:pPr>
      <w:r>
        <w:t>4. Before you analyse, make some bets</w:t>
      </w:r>
    </w:p>
    <w:p>
      <w:r>
        <w:t>Do this before you run the full model. It is easier to understand the output when you have already committed to a prediction.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7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Predictor</w:t>
            </w:r>
          </w:p>
        </w:tc>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Predicted direction</w:t>
            </w:r>
          </w:p>
        </w:tc>
        <w:tc>
          <w:tcPr>
            <w:tcW w:w="419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Why?</w:t>
            </w:r>
          </w:p>
        </w:tc>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Confidence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[fill in]</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[1-5]</w:t>
            </w:r>
          </w:p>
        </w:tc>
      </w:tr>
    </w:tbl>
    <w:p>
      <w:pPr>
        <w:pStyle w:val="164"/>
      </w:pPr>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D6E2EB" w:sz="8" w:space="0"/>
              <w:left w:val="single" w:color="D6E2EB" w:sz="8" w:space="0"/>
              <w:bottom w:val="single" w:color="D6E2EB" w:sz="8" w:space="0"/>
              <w:right w:val="single" w:color="D6E2EB" w:sz="8" w:space="0"/>
            </w:tcBorders>
            <w:shd w:val="clear" w:color="auto" w:fill="F6FAFD"/>
            <w:tcMar>
              <w:top w:w="80" w:type="dxa"/>
              <w:left w:w="110" w:type="dxa"/>
              <w:bottom w:w="80" w:type="dxa"/>
              <w:right w:w="110" w:type="dxa"/>
            </w:tcMar>
          </w:tcPr>
          <w:p>
            <w:pPr>
              <w:spacing w:after="0"/>
            </w:pPr>
            <w:r>
              <w:rPr>
                <w:rFonts w:ascii="Calibri" w:hAnsi="Calibri" w:eastAsia="Calibri"/>
                <w:b w:val="0"/>
                <w:i w:val="0"/>
                <w:color w:val="222222"/>
                <w:sz w:val="20"/>
              </w:rPr>
              <w:t>Pair prompt: Which do you think will survive in the final model after frequency is included? AoA, length, OLD20, more than one, or none?</w:t>
            </w:r>
          </w:p>
        </w:tc>
      </w:tr>
    </w:tbl>
    <w:p>
      <w:pPr>
        <w:pStyle w:val="164"/>
      </w:pPr>
    </w:p>
    <w:p>
      <w:pPr>
        <w:pStyle w:val="165"/>
      </w:pPr>
      <w:r>
        <w:t>5. First look at the data</w:t>
      </w:r>
    </w:p>
    <w:p>
      <w:pPr>
        <w:ind w:left="312" w:hanging="255"/>
      </w:pPr>
      <w:r>
        <w:rPr>
          <w:rFonts w:ascii="Calibri" w:hAnsi="Calibri" w:eastAsia="Calibri"/>
          <w:b/>
          <w:i w:val="0"/>
          <w:color w:val="2F6E9E"/>
          <w:sz w:val="21"/>
        </w:rPr>
        <w:t xml:space="preserve">1. </w:t>
      </w:r>
      <w:r>
        <w:rPr>
          <w:rFonts w:ascii="Calibri" w:hAnsi="Calibri" w:eastAsia="Calibri"/>
          <w:b w:val="0"/>
          <w:i w:val="0"/>
          <w:color w:val="222222"/>
          <w:sz w:val="21"/>
        </w:rPr>
        <w:t>Run descriptives for mean_RT_ms, length, log_frequency, AoA, and OLD20.</w:t>
      </w:r>
    </w:p>
    <w:p>
      <w:pPr>
        <w:ind w:left="312" w:hanging="255"/>
        <w:rPr>
          <w:rFonts w:hint="default"/>
          <w:lang w:val="en-GB"/>
        </w:rPr>
      </w:pPr>
      <w:r>
        <w:rPr>
          <w:rFonts w:ascii="Calibri" w:hAnsi="Calibri" w:eastAsia="Calibri"/>
          <w:b/>
          <w:i w:val="0"/>
          <w:color w:val="2F6E9E"/>
          <w:sz w:val="21"/>
        </w:rPr>
        <w:t xml:space="preserve">2. </w:t>
      </w:r>
      <w:r>
        <w:rPr>
          <w:rFonts w:ascii="Calibri" w:hAnsi="Calibri" w:eastAsia="Calibri"/>
          <w:b w:val="0"/>
          <w:i w:val="0"/>
          <w:color w:val="222222"/>
          <w:sz w:val="21"/>
        </w:rPr>
        <w:t>Check the distribution of mean_RT_ms</w:t>
      </w:r>
      <w:r>
        <w:rPr>
          <w:rFonts w:hint="default" w:eastAsia="Calibri"/>
          <w:b w:val="0"/>
          <w:i w:val="0"/>
          <w:color w:val="222222"/>
          <w:sz w:val="21"/>
          <w:lang w:val="en-GB"/>
        </w:rPr>
        <w:t xml:space="preserve">, along with distributions of other variables. </w:t>
      </w:r>
    </w:p>
    <w:p>
      <w:pPr>
        <w:ind w:left="312" w:hanging="255"/>
      </w:pPr>
      <w:r>
        <w:rPr>
          <w:rFonts w:ascii="Calibri" w:hAnsi="Calibri" w:eastAsia="Calibri"/>
          <w:b/>
          <w:i w:val="0"/>
          <w:color w:val="2F6E9E"/>
          <w:sz w:val="21"/>
        </w:rPr>
        <w:t xml:space="preserve">3. </w:t>
      </w:r>
      <w:r>
        <w:rPr>
          <w:rFonts w:ascii="Calibri" w:hAnsi="Calibri" w:eastAsia="Calibri"/>
          <w:b w:val="0"/>
          <w:i w:val="0"/>
          <w:color w:val="222222"/>
          <w:sz w:val="21"/>
        </w:rPr>
        <w:t>Look at missing values and anything implausible.</w:t>
      </w:r>
    </w:p>
    <w:p>
      <w:pPr>
        <w:ind w:left="312" w:hanging="255"/>
      </w:pPr>
      <w:r>
        <w:rPr>
          <w:rFonts w:ascii="Calibri" w:hAnsi="Calibri" w:eastAsia="Calibri"/>
          <w:b/>
          <w:i w:val="0"/>
          <w:color w:val="2F6E9E"/>
          <w:sz w:val="21"/>
        </w:rPr>
        <w:t xml:space="preserve">4. </w:t>
      </w:r>
      <w:r>
        <w:rPr>
          <w:rFonts w:ascii="Calibri" w:hAnsi="Calibri" w:eastAsia="Calibri"/>
          <w:b w:val="0"/>
          <w:i w:val="0"/>
          <w:color w:val="222222"/>
          <w:sz w:val="21"/>
        </w:rPr>
        <w:t>Create a scatterplot of mean_RT_ms against log_frequency.</w:t>
      </w:r>
    </w:p>
    <w:tbl>
      <w:tblPr>
        <w:tblStyle w:val="12"/>
        <w:tblW w:w="0" w:type="auto"/>
        <w:jc w:val="center"/>
        <w:tblLayout w:type="fixed"/>
        <w:tblCellMar>
          <w:top w:w="0" w:type="dxa"/>
          <w:left w:w="108" w:type="dxa"/>
          <w:bottom w:w="0" w:type="dxa"/>
          <w:right w:w="108" w:type="dxa"/>
        </w:tblCellMar>
      </w:tblPr>
      <w:tblGrid>
        <w:gridCol w:w="9866"/>
      </w:tblGrid>
      <w:tr>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Checkpoint questions</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Does RT look roughly plausible for a lexical decision task?</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 more frequent words appear faster on the scatterplot?</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 any variables look especially skewed or unusual?</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Are there missing values you need to keep in mind?</w:t>
            </w:r>
          </w:p>
        </w:tc>
      </w:tr>
    </w:tbl>
    <w:p>
      <w:pPr>
        <w:pStyle w:val="164"/>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Mean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SD</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Min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bl>
    <w:p>
      <w:pPr>
        <w:pStyle w:val="164"/>
      </w:pPr>
    </w:p>
    <w:p>
      <w:pPr>
        <w:pStyle w:val="165"/>
      </w:pPr>
      <w:r>
        <w:t>6. Bridge to regression with one simple relation</w:t>
      </w:r>
    </w:p>
    <w:p>
      <w:r>
        <w:t>Before multiple regression, run one simple predictor-predictor relation. The most useful first check is the correlation between log_frequency and AoA.</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Are earlier-acquired words also often more frequent?</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If those predictors overlap, what might happen when both are in the same model?</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How might that change the way you interpret a coefficient?</w:t>
      </w:r>
      <w:r>
        <w:rPr>
          <w:rFonts w:hint="default" w:eastAsia="Calibri"/>
          <w:b w:val="0"/>
          <w:i w:val="0"/>
          <w:color w:val="222222"/>
          <w:sz w:val="21"/>
          <w:lang w:val="en-GB"/>
        </w:rPr>
        <w:t xml:space="preserve"> Consider diagnostics one can use. </w:t>
      </w:r>
    </w:p>
    <w:p>
      <w:pPr>
        <w:pStyle w:val="165"/>
      </w:pPr>
      <w:r>
        <w:t>7. Build the model in stages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Formula</w:t>
            </w:r>
          </w:p>
        </w:tc>
        <w:tc>
          <w:tcPr>
            <w:tcW w:w="3969"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Start with the basic frequency effect.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Test whether length adds anything once frequency is in the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Ask whether learning history still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 + OLD20</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Run the full core model.</w:t>
            </w:r>
          </w:p>
        </w:tc>
      </w:tr>
    </w:tbl>
    <w:p>
      <w:pPr>
        <w:pStyle w:val="164"/>
      </w:pPr>
    </w:p>
    <w:p>
      <w:r>
        <w:t>In Jamovi, go to Analyses &gt; Regression &gt; Linear Regression. Set mean_RT_ms as the dependent variable. Add predictors in blocks if your version is set up for model comparison. Request model fit, coefficients, and 95% confidence intervals. If available, also request standardised estimates. If you have time, look at collinearity statistics.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181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R² or model fit</w:t>
            </w:r>
          </w:p>
        </w:tc>
        <w:tc>
          <w:tcPr>
            <w:tcW w:w="306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changed?</w:t>
            </w:r>
          </w:p>
        </w:tc>
        <w:tc>
          <w:tcPr>
            <w:tcW w:w="345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My 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p>
        </w:tc>
      </w:tr>
    </w:tbl>
    <w:p>
      <w:pPr>
        <w:pStyle w:val="164"/>
      </w:pPr>
    </w:p>
    <w:p>
      <w:pPr>
        <w:pStyle w:val="165"/>
      </w:pPr>
      <w:r>
        <w:t>8. What counts as support in the exam answer?</w:t>
      </w:r>
    </w:p>
    <w:p>
      <w:pPr/>
      <w:r>
        <w:t>Use the regression output to decide whether each predictor shows a unique association with mean lexical decision RT once the other predictors are included in the model.</w:t>
      </w:r>
    </w:p>
    <w:p>
      <w:pPr/>
      <w:r>
        <w:t>For the exam answer, do not just say whether a predictor was supported. Show the evidence.</w:t>
      </w:r>
    </w:p>
    <w:p>
      <w:pPr/>
      <w:r>
        <w:t>For each predictor, report:</w:t>
      </w:r>
    </w:p>
    <w:p>
      <w:pPr/>
      <w:r>
        <w:t>• the coefficient (b)</w:t>
      </w:r>
    </w:p>
    <w:p>
      <w:pPr/>
      <w:r>
        <w:t>• its standard error (SE)</w:t>
      </w:r>
    </w:p>
    <w:p>
      <w:pPr/>
      <w:r>
        <w:t>• its p value</w:t>
      </w:r>
    </w:p>
    <w:p>
      <w:pPr/>
      <w:r>
        <w:t>• the direction of the effect in plain language</w:t>
      </w:r>
    </w:p>
    <w:p>
      <w:pPr/>
      <w:r>
        <w:t>Treat a predictor as supported only if the coefficient is in a meaningful direction and the regression output provides clear evidence for a unique effect once the other predictors are included.</w:t>
      </w:r>
    </w:p>
    <w:p>
      <w:pPr/>
      <w:r>
        <w:t>Interpret the directions carefully:</w:t>
      </w:r>
    </w:p>
    <w:p>
      <w:pPr/>
      <w:r>
        <w:t>• A negative coefficient for log_frequency means more frequent words are recognised faster.</w:t>
      </w:r>
    </w:p>
    <w:p>
      <w:pPr/>
      <w:r>
        <w:t>• A positive coefficient for AoA means later-learned words are recognised more slowly.</w:t>
      </w:r>
    </w:p>
    <w:p>
      <w:pPr/>
      <w:r>
        <w:t>• A positive coefficient for length means longer words are recognised more slowly.</w:t>
      </w:r>
    </w:p>
    <w:p>
      <w:pPr/>
      <w:r>
        <w:t>• OLD20 must be interpreted carefully because lower values mean denser orthographic neighbourhoods.</w:t>
      </w:r>
    </w:p>
    <w:p>
      <w:pPr/>
      <w:r>
        <w:t>Your theoretical conclusion should say whether the pattern supports a frequency-based account, an AoA-based account, or both, and that conclusion should be justified using the regression results rather than guesses.</w:t>
      </w:r>
    </w:p>
    <w:p>
      <w:pPr>
        <w:pStyle w:val="164"/>
      </w:pPr>
    </w:p>
    <w:p>
      <w:pPr>
        <w:ind w:left="255" w:hanging="198"/>
      </w:pPr>
    </w:p>
    <w:p>
      <w:pPr>
        <w:pStyle w:val="164"/>
      </w:pPr>
    </w:p>
    <w:p>
      <w:pPr>
        <w:pStyle w:val="165"/>
      </w:pPr>
      <w:r>
        <w:t xml:space="preserve">9. Write your answer </w:t>
      </w:r>
    </w:p>
    <w:p>
      <w:pPr/>
      <w:r>
        <w:t>Write your answer as a short results write-up rather than as a filled-in table.</w:t>
      </w:r>
    </w:p>
    <w:p>
      <w:pPr/>
      <w:r>
        <w:t>Make sure your final answer includes all four assessed parts:</w:t>
      </w:r>
    </w:p>
    <w:p>
      <w:pPr/>
      <w:r>
        <w:t>• Summary statistics: M and SD for mean_RT_ms, length, log_frequency, AoA, and OLD20.</w:t>
      </w:r>
    </w:p>
    <w:p>
      <w:pPr/>
      <w:r>
        <w:t>• Correlation: Pearson's r for log_frequency with AoA.</w:t>
      </w:r>
    </w:p>
    <w:p>
      <w:pPr/>
      <w:r>
        <w:t>• Figure: a clearly labelled scatterplot showing the relation between mean_RT_ms and log_frequency, with a caption.</w:t>
      </w:r>
    </w:p>
    <w:p>
      <w:pPr/>
      <w:r>
        <w:t>• Statistical test: the full multiple regression with length, log_frequency, AoA, and OLD20 entered together, plus R² (or adjusted R²) and b, SE, and p for each predictor.</w:t>
      </w:r>
    </w:p>
    <w:p>
      <w:pPr/>
      <w:r>
        <w:t>Your interpretation should then do three things:</w:t>
      </w:r>
    </w:p>
    <w:p>
      <w:pPr/>
      <w:r>
        <w:t>• explain the theoretical conclusion using the unique effects in the regression model</w:t>
      </w:r>
    </w:p>
    <w:p>
      <w:pPr/>
      <w:r>
        <w:t>• give a plain-language summary of why some words are recognised faster than others</w:t>
      </w:r>
    </w:p>
    <w:p>
      <w:pPr/>
      <w:r>
        <w:t>• state what lexical decision RT is generally taken to reflect, while noting that decision and response components may also contribute</w:t>
      </w:r>
    </w:p>
    <w:p>
      <w:pPr/>
      <w:r>
        <w:t>Sentence frame:</w:t>
      </w:r>
    </w:p>
    <w:p>
      <w:pPr/>
      <w:r>
        <w:t>• Descriptive statistics showed that [summarise the pattern briefly].</w:t>
      </w:r>
    </w:p>
    <w:p>
      <w:pPr/>
      <w:r>
        <w:t>• The correlation between log_frequency and AoA was r = [value].</w:t>
      </w:r>
    </w:p>
    <w:p>
      <w:pPr/>
      <w:r>
        <w:t>• A multiple regression tested whether length, log_frequency, AoA, and OLD20 predicted mean lexical decision RT.</w:t>
      </w:r>
    </w:p>
    <w:p>
      <w:pPr/>
      <w:r>
        <w:t>• The model explained [R² or adjusted R²] of the variance in mean lexical decision RT.</w:t>
      </w:r>
    </w:p>
    <w:p>
      <w:pPr/>
      <w:r>
        <w:t>• [Predictor] showed a unique effect (b = [ ], SE = [ ], p = [ ]), indicating that [plain-language interpretation].</w:t>
      </w:r>
    </w:p>
    <w:p>
      <w:pPr/>
      <w:r>
        <w:t>• Overall, the pattern suggests that [frequency-based, AoA-based, or both], because [brief justification from the regression results].</w:t>
      </w:r>
    </w:p>
    <w:p>
      <w:pPr/>
      <w:r>
        <w:t>• More generally, lexical decision RT is usually taken to reflect lexical access, although decision and response processes may also contribute.</w:t>
      </w:r>
    </w:p>
    <w:p>
      <w:pPr>
        <w:pStyle w:val="164"/>
      </w:pPr>
    </w:p>
    <w:p>
      <w:pPr>
        <w:pStyle w:val="165"/>
      </w:pPr>
      <w:r>
        <w:t>1</w:t>
      </w:r>
      <w:r>
        <w:rPr>
          <w:rFonts w:hint="default"/>
          <w:lang w:val="en-GB"/>
        </w:rPr>
        <w:t>0</w:t>
      </w:r>
      <w:r>
        <w:t>. If you finish early</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Inspect mean_accuracy as a descriptive check.</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Compare OLD20 with orthographic_neighbourhood_n if that variable is present.</w:t>
      </w:r>
    </w:p>
    <w:p>
      <w:pPr>
        <w:ind w:left="255" w:hanging="198"/>
        <w:rPr>
          <w:rFonts w:ascii="Calibri" w:hAnsi="Calibri" w:eastAsia="Calibri"/>
          <w:b w:val="0"/>
          <w:i w:val="0"/>
          <w:color w:val="222222"/>
          <w:sz w:val="21"/>
        </w:rPr>
      </w:pPr>
      <w:r>
        <w:rPr>
          <w:rFonts w:ascii="Calibri" w:hAnsi="Calibri" w:eastAsia="Calibri"/>
          <w:b/>
          <w:i w:val="0"/>
          <w:color w:val="2F6E9E"/>
          <w:sz w:val="21"/>
        </w:rPr>
        <w:t xml:space="preserve">• </w:t>
      </w:r>
      <w:r>
        <w:rPr>
          <w:rFonts w:ascii="Calibri" w:hAnsi="Calibri" w:eastAsia="Calibri"/>
          <w:b w:val="0"/>
          <w:i w:val="0"/>
          <w:color w:val="222222"/>
          <w:sz w:val="21"/>
        </w:rPr>
        <w:t>Try one exploratory extension such as concreteness or contextual_diversity</w:t>
      </w:r>
    </w:p>
    <w:p>
      <w:pPr>
        <w:ind w:left="255" w:hanging="198"/>
        <w:rPr>
          <w:rFonts w:ascii="Calibri" w:hAnsi="Calibri" w:eastAsia="Calibri"/>
          <w:b w:val="0"/>
          <w:i w:val="0"/>
          <w:color w:val="222222"/>
          <w:sz w:val="21"/>
        </w:rPr>
      </w:pPr>
    </w:p>
    <w:p>
      <w:pPr>
        <w:rPr>
          <w:rFonts w:hint="default" w:eastAsia="Calibri"/>
          <w:b w:val="0"/>
          <w:i w:val="0"/>
          <w:color w:val="222222"/>
          <w:sz w:val="21"/>
          <w:lang w:val="en-GB"/>
        </w:rPr>
      </w:pPr>
      <w:r>
        <w:rPr>
          <w:rFonts w:hint="default" w:eastAsia="Calibri"/>
          <w:b w:val="0"/>
          <w:i w:val="0"/>
          <w:color w:val="222222"/>
          <w:sz w:val="21"/>
          <w:lang w:val="en-GB"/>
        </w:rPr>
        <w:t>Explore the item level dataset.</w:t>
      </w:r>
    </w:p>
    <w:p>
      <w:pPr>
        <w:rPr>
          <w:rFonts w:hint="default" w:eastAsia="Calibri"/>
          <w:b w:val="0"/>
          <w:i w:val="0"/>
          <w:color w:val="222222"/>
          <w:sz w:val="21"/>
          <w:lang w:val="en-GB"/>
        </w:rPr>
      </w:pPr>
    </w:p>
    <w:p>
      <w:pPr>
        <w:pStyle w:val="165"/>
      </w:pPr>
      <w:r>
        <w:t>References</w:t>
      </w:r>
    </w:p>
    <w:p>
      <w:pPr>
        <w:pStyle w:val="167"/>
      </w:pPr>
      <w:r>
        <w:rPr>
          <w:rFonts w:ascii="Calibri" w:hAnsi="Calibri" w:eastAsia="Calibri"/>
          <w:b w:val="0"/>
          <w:i w:val="0"/>
          <w:color w:val="222222"/>
          <w:sz w:val="20"/>
        </w:rPr>
        <w:t>Balota, D. A., Yap, M. J., Cortese, M. J., Hutchison, K. A., Kessler, B., Loftis, B., Neely, J. H., Nelson, D. L., Simpson, G. B., &amp; Treiman, R. (2007). The English Lexicon Project. Behavior Research Methods, 39(3), 445-459. https://doi.org/10.3758/BF03193014</w:t>
      </w:r>
    </w:p>
    <w:p>
      <w:pPr>
        <w:pStyle w:val="167"/>
      </w:pPr>
      <w:r>
        <w:rPr>
          <w:rFonts w:ascii="Calibri" w:hAnsi="Calibri" w:eastAsia="Calibri"/>
          <w:b w:val="0"/>
          <w:i w:val="0"/>
          <w:color w:val="222222"/>
          <w:sz w:val="20"/>
        </w:rPr>
        <w:t>Kuperman, V., Stadthagen-Gonzalez, H., &amp; Brysbaert, M. (2012). Age-of-acquisition ratings for 30,000 English words. Behavior Research Methods, 44(4), 978-990. https://doi.org/10.3758/s13428-012-0210-4</w:t>
      </w:r>
    </w:p>
    <w:p>
      <w:pPr>
        <w:pStyle w:val="167"/>
      </w:pPr>
      <w:r>
        <w:rPr>
          <w:rFonts w:ascii="Calibri" w:hAnsi="Calibri" w:eastAsia="Calibri"/>
          <w:b w:val="0"/>
          <w:i w:val="0"/>
          <w:color w:val="222222"/>
          <w:sz w:val="20"/>
        </w:rPr>
        <w:t>Yarkoni, T., Balota, D., &amp; Yap, M. (2008). Moving beyond Coltheart's N: A new measure of orthographic similarity. Psychonomic Bulletin &amp; Review, 15(5), 971-979. https://doi.org/10.3758/PBR.15.5.971</w:t>
      </w:r>
    </w:p>
    <w:sectPr>
      <w:headerReference r:id="rId5" w:type="default"/>
      <w:footerReference r:id="rId6" w:type="default"/>
      <w:pgSz w:w="11906" w:h="16838"/>
      <w:pgMar w:top="907" w:right="1020" w:bottom="85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 w:name="Arial">
    <w:panose1 w:val="020B0604020202020204"/>
    <w:charset w:val="00"/>
    <w:family w:val="swiss"/>
    <w:pitch w:val="default"/>
    <w:sig w:usb0="00007A87" w:usb1="80000000" w:usb2="00000008" w:usb3="00000000" w:csb0="400001FF" w:csb1="FFFF0000"/>
  </w:font>
  <w:font w:name="黑体">
    <w:altName w:val="思源黑体 C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思源黑体 CN"/>
    <w:panose1 w:val="02010600030101010101"/>
    <w:charset w:val="86"/>
    <w:family w:val="auto"/>
    <w:pitch w:val="default"/>
    <w:sig w:usb0="00000000" w:usb1="00000000" w:usb2="00000010"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Source Han Sans JP"/>
    <w:panose1 w:val="00000000000000000000"/>
    <w:charset w:val="80"/>
    <w:family w:val="roman"/>
    <w:pitch w:val="default"/>
    <w:sig w:usb0="00000000" w:usb1="00000000" w:usb2="00000010" w:usb3="00000000" w:csb0="00020000" w:csb1="00000000"/>
  </w:font>
  <w:font w:name="Source Han Sans JP">
    <w:panose1 w:val="020B0500000000000000"/>
    <w:charset w:val="86"/>
    <w:family w:val="auto"/>
    <w:pitch w:val="default"/>
    <w:sig w:usb0="20000083" w:usb1="2ADF3C10" w:usb2="00000016" w:usb3="00000000" w:csb0="60060107" w:csb1="00000000"/>
  </w:font>
  <w:font w:name="ＭＳ 明朝">
    <w:altName w:val="Source Han Sans JP"/>
    <w:panose1 w:val="00000000000000000000"/>
    <w:charset w:val="86"/>
    <w:family w:val="auto"/>
    <w:pitch w:val="default"/>
    <w:sig w:usb0="00000000" w:usb1="00000000" w:usb2="00000000" w:usb3="00000000" w:csb0="00000000" w:csb1="00000000"/>
  </w:font>
  <w:font w:name="ＭＳ ゴシック">
    <w:altName w:val="Source Han Sans JP"/>
    <w:panose1 w:val="00000000000000000000"/>
    <w:charset w:val="80"/>
    <w:family w:val="modern"/>
    <w:pitch w:val="default"/>
    <w:sig w:usb0="00000000" w:usb1="00000000" w:usb2="00000010" w:usb3="00000000" w:csb0="00020000" w:csb1="00000000"/>
  </w:font>
  <w:font w:name="ＭＳ 明朝">
    <w:altName w:val="Source Han Sans JP"/>
    <w:panose1 w:val="00000000000000000000"/>
    <w:charset w:val="00"/>
    <w:family w:val="auto"/>
    <w:pitch w:val="default"/>
    <w:sig w:usb0="00000000" w:usb1="00000000" w:usb2="00000000" w:usb3="00000000" w:csb0="00000000" w:csb1="00000000"/>
  </w:font>
  <w:font w:name="Symbol">
    <w:altName w:val="AR PL New Kai ExtB"/>
    <w:panose1 w:val="00000000000000000000"/>
    <w:charset w:val="02"/>
    <w:family w:val="auto"/>
    <w:pitch w:val="default"/>
    <w:sig w:usb0="00000000" w:usb1="00000000" w:usb2="00000000" w:usb3="00000000" w:csb0="80000000" w:csb1="00000000"/>
  </w:font>
  <w:font w:name="AR PL New Kai ExtB">
    <w:panose1 w:val="020B0609010101010101"/>
    <w:charset w:val="00"/>
    <w:family w:val="auto"/>
    <w:pitch w:val="default"/>
    <w:sig w:usb0="00000001" w:usb1="0A000000" w:usb2="00000000" w:usb3="00000000" w:csb0="00000000" w:csb1="8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Calibri" w:hAnsi="Calibri" w:eastAsia="Calibri"/>
        <w:b w:val="0"/>
        <w:i w:val="0"/>
        <w:color w:val="888888"/>
        <w:sz w:val="16"/>
      </w:rPr>
      <w:t>Student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r>
      <w:rPr>
        <w:rFonts w:ascii="Calibri" w:hAnsi="Calibri" w:eastAsia="Calibri"/>
        <w:b w:val="0"/>
        <w:i w:val="0"/>
        <w:color w:val="5E6A71"/>
        <w:sz w:val="17"/>
      </w:rPr>
      <w:t>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D3D0B4"/>
    <w:rsid w:val="524FC165"/>
    <w:rsid w:val="5EEEDE38"/>
    <w:rsid w:val="6F9FF74E"/>
    <w:rsid w:val="777FC827"/>
    <w:rsid w:val="DCFC50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Body Small"/>
    <w:basedOn w:val="1"/>
    <w:uiPriority w:val="0"/>
    <w:pPr>
      <w:spacing w:after="80" w:line="259" w:lineRule="auto"/>
    </w:pPr>
    <w:rPr>
      <w:rFonts w:ascii="Calibri" w:hAnsi="Calibri"/>
      <w:color w:val="5E6A71"/>
      <w:sz w:val="19"/>
    </w:rPr>
  </w:style>
  <w:style w:type="paragraph" w:customStyle="1" w:styleId="165">
    <w:name w:val="Section Heading"/>
    <w:basedOn w:val="1"/>
    <w:uiPriority w:val="0"/>
    <w:pPr>
      <w:keepNext/>
      <w:spacing w:before="200" w:after="100"/>
    </w:pPr>
    <w:rPr>
      <w:rFonts w:ascii="Calibri" w:hAnsi="Calibri"/>
      <w:b/>
      <w:color w:val="1F4E79"/>
      <w:sz w:val="28"/>
    </w:rPr>
  </w:style>
  <w:style w:type="paragraph" w:customStyle="1" w:styleId="166">
    <w:name w:val="Subsection Heading"/>
    <w:basedOn w:val="1"/>
    <w:uiPriority w:val="0"/>
    <w:pPr>
      <w:keepNext/>
      <w:spacing w:before="160" w:after="60"/>
    </w:pPr>
    <w:rPr>
      <w:rFonts w:ascii="Calibri" w:hAnsi="Calibri"/>
      <w:b/>
      <w:color w:val="2F6E9E"/>
      <w:sz w:val="23"/>
    </w:rPr>
  </w:style>
  <w:style w:type="paragraph" w:customStyle="1" w:styleId="167">
    <w:name w:val="Reference"/>
    <w:basedOn w:val="1"/>
    <w:uiPriority w:val="0"/>
    <w:pPr>
      <w:spacing w:after="60" w:line="240" w:lineRule="auto"/>
      <w:ind w:left="340" w:hanging="340"/>
    </w:pPr>
    <w:rPr>
      <w:rFonts w:ascii="Calibri" w:hAnsi="Calibri"/>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sl</cp:lastModifiedBy>
  <dcterms:modified xsi:type="dcterms:W3CDTF">2026-03-12T09:29:39Z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