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C447C"/>
          <w:sz w:val="56"/>
          <w:szCs w:val="56"/>
        </w:rPr>
        <w:t xml:space="preserve">PromptCraft</w:t>
      </w:r>
    </w:p>
    <w:p>
      <w:pPr>
        <w:spacing w:after="80"/>
      </w:pPr>
      <w:r>
        <w:rPr>
          <w:rFonts w:ascii="Calibri" w:cs="Calibri" w:eastAsia="Calibri" w:hAnsi="Calibri"/>
          <w:color w:val="3C3489"/>
          <w:sz w:val="36"/>
          <w:szCs w:val="36"/>
        </w:rPr>
        <w:t xml:space="preserve">Research &amp; Development Log</w:t>
      </w:r>
    </w:p>
    <w:p>
      <w:pPr>
        <w:spacing w:after="40"/>
      </w:pPr>
      <w:r>
        <w:rPr>
          <w:rFonts w:ascii="Calibri" w:cs="Calibri" w:eastAsia="Calibri" w:hAnsi="Calibri"/>
          <w:color w:val="5F5E5A"/>
          <w:sz w:val="20"/>
          <w:szCs w:val="20"/>
        </w:rPr>
        <w:t xml:space="preserve">Shanel — Instructional Designer, Great Falls College MSU</w:t>
      </w:r>
    </w:p>
    <w:p>
      <w:pPr>
        <w:spacing w:after="40"/>
      </w:pPr>
      <w:r>
        <w:rPr>
          <w:rFonts w:ascii="Calibri" w:cs="Calibri" w:eastAsia="Calibri" w:hAnsi="Calibri"/>
          <w:i/>
          <w:iCs/>
          <w:color w:val="5F5E5A"/>
          <w:sz w:val="20"/>
          <w:szCs w:val="20"/>
        </w:rPr>
        <w:t xml:space="preserve">PhD Dissertation Research Instrument Documentation</w:t>
      </w:r>
    </w:p>
    <w:p>
      <w:pPr>
        <w:spacing w:after="400"/>
      </w:pPr>
      <w:r>
        <w:rPr>
          <w:rFonts w:ascii="Calibri" w:cs="Calibri" w:eastAsia="Calibri" w:hAnsi="Calibri"/>
          <w:color w:val="888780"/>
          <w:sz w:val="18"/>
          <w:szCs w:val="18"/>
        </w:rPr>
        <w:t xml:space="preserve">Generated: August 12, 2026  ·  26 entries</w:t>
      </w:r>
    </w:p>
    <w:p>
      <w:pPr>
        <w:pBdr>
          <w:bottom w:val="single" w:color="D3D1C7" w:sz="4"/>
        </w:pBdr>
        <w:spacing w:after="200" w:before="0"/>
      </w:pPr>
    </w:p>
    <w:p>
      <w:pPr>
        <w:spacing w:after="100"/>
      </w:pPr>
      <w:r>
        <w:rPr>
          <w:rFonts w:ascii="Calibri" w:cs="Calibri" w:eastAsia="Calibri" w:hAnsi="Calibri"/>
          <w:b/>
          <w:bCs/>
          <w:color w:val="2C2C2A"/>
          <w:sz w:val="18"/>
          <w:szCs w:val="18"/>
          <w:shd w:fill="B5D4F4" w:val="clear"/>
        </w:rPr>
        <w:t xml:space="preserve">  Conceptualization  </w:t>
      </w:r>
    </w:p>
    <w:p>
      <w:pPr>
        <w:spacing w:after="80"/>
      </w:pPr>
      <w:r>
        <w:rPr>
          <w:rFonts w:ascii="Calibri" w:cs="Calibri" w:eastAsia="Calibri" w:hAnsi="Calibri"/>
          <w:color w:val="888780"/>
          <w:sz w:val="18"/>
          <w:szCs w:val="18"/>
        </w:rPr>
        <w:t xml:space="preserve">April 24, 2026</w:t>
      </w:r>
    </w:p>
    <w:p>
      <w:pPr>
        <w:spacing w:after="140"/>
      </w:pPr>
      <w:r>
        <w:rPr>
          <w:rFonts w:ascii="Calibri" w:cs="Calibri" w:eastAsia="Calibri" w:hAnsi="Calibri"/>
          <w:b/>
          <w:bCs/>
          <w:color w:val="0C0C0A"/>
          <w:sz w:val="26"/>
          <w:szCs w:val="26"/>
        </w:rPr>
        <w:t xml:space="preserve">PromptCraft concept originated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Workshopped the core dissertation idea: a game-based professional learning environment (PromptCraft) designed to train rural and distance educators in effective AI use through iterative prompting practice. Identified OSCQR rubric alignment as the central measurement framework. Mapped the full dissertation arc, target population, and research methodology direction.</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problem space emerged from my dual position as an instructional designer at GFCMSU and an educator with K-12 rural Montana experience — I saw firsthand that rural and distance educators lack structured AI training. OSCQR was the natural measurement anchor because it is already embedded in my daily instructional design work.</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OSCQR · rural educators · game-based learning · dissertation concept · AI literacy</w:t>
      </w:r>
    </w:p>
    <w:p>
      <w:pPr>
        <w:pBdr>
          <w:bottom w:val="single" w:color="D3D1C7" w:sz="4"/>
        </w:pBdr>
        <w:spacing w:after="200" w:before="240"/>
      </w:pPr>
    </w:p>
    <w:p>
      <w:pPr>
        <w:spacing w:after="100"/>
      </w:pPr>
      <w:r>
        <w:rPr>
          <w:rFonts w:ascii="Calibri" w:cs="Calibri" w:eastAsia="Calibri" w:hAnsi="Calibri"/>
          <w:b/>
          <w:bCs/>
          <w:color w:val="2C2C2A"/>
          <w:sz w:val="18"/>
          <w:szCs w:val="18"/>
          <w:shd w:fill="B5D4F4" w:val="clear"/>
        </w:rPr>
        <w:t xml:space="preserve">  Conceptualization  </w:t>
      </w:r>
    </w:p>
    <w:p>
      <w:pPr>
        <w:spacing w:after="80"/>
      </w:pPr>
      <w:r>
        <w:rPr>
          <w:rFonts w:ascii="Calibri" w:cs="Calibri" w:eastAsia="Calibri" w:hAnsi="Calibri"/>
          <w:color w:val="888780"/>
          <w:sz w:val="18"/>
          <w:szCs w:val="18"/>
        </w:rPr>
        <w:t xml:space="preserve">April 24, 2026</w:t>
      </w:r>
    </w:p>
    <w:p>
      <w:pPr>
        <w:spacing w:after="140"/>
      </w:pPr>
      <w:r>
        <w:rPr>
          <w:rFonts w:ascii="Calibri" w:cs="Calibri" w:eastAsia="Calibri" w:hAnsi="Calibri"/>
          <w:b/>
          <w:bCs/>
          <w:color w:val="0C0C0A"/>
          <w:sz w:val="26"/>
          <w:szCs w:val="26"/>
        </w:rPr>
        <w:t xml:space="preserve">Dissertation arc and Canvas implementation strategy mapped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Determined that PromptCraft would be implemented via Canvas LMS with Claude API integration, enabling it to function as a Canvas-embeddable module. Mapped the full research study design: mixed methods, pre/post intervention, small population at GFCMSU, with qualitative reflection data alongside quantitative OSCQR-aligned scoring.</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Canvas LMS was the obvious platform choice because GFCMSU already runs Canvas, lowering the barrier to deployment and IRB approval. The Claude API integration was critical — it allows real-time, scored prompting practice rather than static scenario walkthroughs.</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Canvas LMS · Claude API · mixed methods · GFCMSU · IRB · research design</w:t>
      </w:r>
    </w:p>
    <w:p>
      <w:pPr>
        <w:pBdr>
          <w:bottom w:val="single" w:color="D3D1C7" w:sz="4"/>
        </w:pBdr>
        <w:spacing w:after="200" w:before="240"/>
      </w:pPr>
    </w:p>
    <w:p>
      <w:pPr>
        <w:spacing w:after="100"/>
      </w:pPr>
      <w:r>
        <w:rPr>
          <w:rFonts w:ascii="Calibri" w:cs="Calibri" w:eastAsia="Calibri" w:hAnsi="Calibri"/>
          <w:b/>
          <w:bCs/>
          <w:color w:val="2C2C2A"/>
          <w:sz w:val="18"/>
          <w:szCs w:val="18"/>
          <w:shd w:fill="9FE1CB" w:val="clear"/>
        </w:rPr>
        <w:t xml:space="preserve">  Prototype  </w:t>
      </w:r>
    </w:p>
    <w:p>
      <w:pPr>
        <w:spacing w:after="80"/>
      </w:pPr>
      <w:r>
        <w:rPr>
          <w:rFonts w:ascii="Calibri" w:cs="Calibri" w:eastAsia="Calibri" w:hAnsi="Calibri"/>
          <w:color w:val="888780"/>
          <w:sz w:val="18"/>
          <w:szCs w:val="18"/>
        </w:rPr>
        <w:t xml:space="preserve">April 24, 2026</w:t>
      </w:r>
    </w:p>
    <w:p>
      <w:pPr>
        <w:spacing w:after="140"/>
      </w:pPr>
      <w:r>
        <w:rPr>
          <w:rFonts w:ascii="Calibri" w:cs="Calibri" w:eastAsia="Calibri" w:hAnsi="Calibri"/>
          <w:b/>
          <w:bCs/>
          <w:color w:val="0C0C0A"/>
          <w:sz w:val="26"/>
          <w:szCs w:val="26"/>
        </w:rPr>
        <w:t xml:space="preserve">First HTML prototype built — dark-mode gaming aesthetic (v1)</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Built the first functional HTML prototype of PromptCraft with a dark-mode gaming aesthetic. Featured three instructional scenarios (Engagement, Differentiation, Assessment), real-time prompt scoring, OSCQR alignment indicators, XP progression system, and embedded live Claude API calls. Confirmed technical feasibility of the intervention.</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Starting with a working prototype rather than wireframes let us test the Claude API integration, the scoring rubric logic, and the scenario system simultaneously. The dark-mode gaming aesthetic was the first design direction tried.</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prototype · dark mode · Claude API · XP · OSCQR scoring · HTML</w:t>
      </w:r>
    </w:p>
    <w:p>
      <w:pPr>
        <w:pBdr>
          <w:bottom w:val="single" w:color="D3D1C7" w:sz="4"/>
        </w:pBdr>
        <w:spacing w:after="200" w:before="240"/>
      </w:pPr>
    </w:p>
    <w:p>
      <w:pPr>
        <w:spacing w:after="100"/>
      </w:pPr>
      <w:r>
        <w:rPr>
          <w:rFonts w:ascii="Calibri" w:cs="Calibri" w:eastAsia="Calibri" w:hAnsi="Calibri"/>
          <w:b/>
          <w:bCs/>
          <w:color w:val="2C2C2A"/>
          <w:sz w:val="18"/>
          <w:szCs w:val="18"/>
          <w:shd w:fill="FAC775" w:val="clear"/>
        </w:rPr>
        <w:t xml:space="preserve">  Iteration  </w:t>
      </w:r>
    </w:p>
    <w:p>
      <w:pPr>
        <w:spacing w:after="80"/>
      </w:pPr>
      <w:r>
        <w:rPr>
          <w:rFonts w:ascii="Calibri" w:cs="Calibri" w:eastAsia="Calibri" w:hAnsi="Calibri"/>
          <w:color w:val="888780"/>
          <w:sz w:val="18"/>
          <w:szCs w:val="18"/>
        </w:rPr>
        <w:t xml:space="preserve">April 24, 2026</w:t>
      </w:r>
    </w:p>
    <w:p>
      <w:pPr>
        <w:spacing w:after="140"/>
      </w:pPr>
      <w:r>
        <w:rPr>
          <w:rFonts w:ascii="Calibri" w:cs="Calibri" w:eastAsia="Calibri" w:hAnsi="Calibri"/>
          <w:b/>
          <w:bCs/>
          <w:color w:val="0C0C0A"/>
          <w:sz w:val="26"/>
          <w:szCs w:val="26"/>
        </w:rPr>
        <w:t xml:space="preserve">Second prototype built — lighter educational aesthetic (v2, preferred)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Built a second prototype with a lighter, friendlier educational aesthetic. This version (v2) was selected as the preferred design direction. All core features carried forward: three scenarios, real-time prompt scoring, OSCQR alignment indicators, XP progression, and Claude API integration.</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v1 dark-mode aesthetic, while technically sound, felt more like a game than a professional learning tool. The lighter v2 aesthetic better fit the faculty professional development context and reduced cognitive distance between the tool and its intended use.</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prototype v2 · design iteration · educational aesthetic · faculty PD</w:t>
      </w:r>
    </w:p>
    <w:p>
      <w:pPr>
        <w:pBdr>
          <w:bottom w:val="single" w:color="D3D1C7" w:sz="4"/>
        </w:pBdr>
        <w:spacing w:after="200" w:before="240"/>
      </w:pPr>
    </w:p>
    <w:p>
      <w:pPr>
        <w:spacing w:after="100"/>
      </w:pPr>
      <w:r>
        <w:rPr>
          <w:rFonts w:ascii="Calibri" w:cs="Calibri" w:eastAsia="Calibri" w:hAnsi="Calibri"/>
          <w:b/>
          <w:bCs/>
          <w:color w:val="2C2C2A"/>
          <w:sz w:val="18"/>
          <w:szCs w:val="18"/>
          <w:shd w:fill="CECBF6" w:val="clear"/>
        </w:rPr>
        <w:t xml:space="preserve">  Design  </w:t>
      </w:r>
    </w:p>
    <w:p>
      <w:pPr>
        <w:spacing w:after="80"/>
      </w:pPr>
      <w:r>
        <w:rPr>
          <w:rFonts w:ascii="Calibri" w:cs="Calibri" w:eastAsia="Calibri" w:hAnsi="Calibri"/>
          <w:color w:val="888780"/>
          <w:sz w:val="18"/>
          <w:szCs w:val="18"/>
        </w:rPr>
        <w:t xml:space="preserve">April 24, 2026</w:t>
      </w:r>
    </w:p>
    <w:p>
      <w:pPr>
        <w:spacing w:after="140"/>
      </w:pPr>
      <w:r>
        <w:rPr>
          <w:rFonts w:ascii="Calibri" w:cs="Calibri" w:eastAsia="Calibri" w:hAnsi="Calibri"/>
          <w:b/>
          <w:bCs/>
          <w:color w:val="0C0C0A"/>
          <w:sz w:val="26"/>
          <w:szCs w:val="26"/>
        </w:rPr>
        <w:t xml:space="preserve">Scenario system established — Engagement, Differentiation, Assessment</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Defined the initial three core scenarios: S1 Engagement, S2 Differentiation, S3 Assessment — with a fourth scenario locked as a progression milestone. Each scenario uses a distinct system prompt that shapes how Claude responds, so faculty experience different AI behaviors based on scenario context.</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three scenarios were selected because they map directly to common instructional design challenges in online courses and align to OSCQR standards. The locked fourth scenario introduced game-based progression logic to motivate continued engagement.</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scenarios · S1 · S2 · S3 · progression · OSCQR alignment</w:t>
      </w:r>
    </w:p>
    <w:p>
      <w:pPr>
        <w:pBdr>
          <w:bottom w:val="single" w:color="D3D1C7" w:sz="4"/>
        </w:pBdr>
        <w:spacing w:after="200" w:before="240"/>
      </w:pPr>
    </w:p>
    <w:p>
      <w:pPr>
        <w:spacing w:after="100"/>
      </w:pPr>
      <w:r>
        <w:rPr>
          <w:rFonts w:ascii="Calibri" w:cs="Calibri" w:eastAsia="Calibri" w:hAnsi="Calibri"/>
          <w:b/>
          <w:bCs/>
          <w:color w:val="2C2C2A"/>
          <w:sz w:val="18"/>
          <w:szCs w:val="18"/>
          <w:shd w:fill="CECBF6" w:val="clear"/>
        </w:rPr>
        <w:t xml:space="preserve">  Design  </w:t>
      </w:r>
    </w:p>
    <w:p>
      <w:pPr>
        <w:spacing w:after="80"/>
      </w:pPr>
      <w:r>
        <w:rPr>
          <w:rFonts w:ascii="Calibri" w:cs="Calibri" w:eastAsia="Calibri" w:hAnsi="Calibri"/>
          <w:color w:val="888780"/>
          <w:sz w:val="18"/>
          <w:szCs w:val="18"/>
        </w:rPr>
        <w:t xml:space="preserve">April 24, 2026</w:t>
      </w:r>
    </w:p>
    <w:p>
      <w:pPr>
        <w:spacing w:after="140"/>
      </w:pPr>
      <w:r>
        <w:rPr>
          <w:rFonts w:ascii="Calibri" w:cs="Calibri" w:eastAsia="Calibri" w:hAnsi="Calibri"/>
          <w:b/>
          <w:bCs/>
          <w:color w:val="0C0C0A"/>
          <w:sz w:val="26"/>
          <w:szCs w:val="26"/>
        </w:rPr>
        <w:t xml:space="preserve">Prompt scoring rubric logic designed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Designed the real-time prompt analysis system that scores faculty input across five dimensions: learner context, clear goal, course context, constraints, and specificity. Scores light up the OSCQR alignment strip as the AI response addresses different standards. This rubric is the embryonic form of the dissertation measurement instrument.</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scoring rubric needed to be dual-purpose: functional enough to give faculty immediate feedback during the learning activity, and rigorous enough to serve as a defensible measurement instrument for the research study. OSCQR standards anchored each dimension.</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rubric · prompt scoring · OSCQR · measurement instrument · real-time feedback</w:t>
      </w:r>
    </w:p>
    <w:p>
      <w:pPr>
        <w:pBdr>
          <w:bottom w:val="single" w:color="D3D1C7" w:sz="4"/>
        </w:pBdr>
        <w:spacing w:after="200" w:before="240"/>
      </w:pPr>
    </w:p>
    <w:p>
      <w:pPr>
        <w:spacing w:after="100"/>
      </w:pPr>
      <w:r>
        <w:rPr>
          <w:rFonts w:ascii="Calibri" w:cs="Calibri" w:eastAsia="Calibri" w:hAnsi="Calibri"/>
          <w:b/>
          <w:bCs/>
          <w:color w:val="2C2C2A"/>
          <w:sz w:val="18"/>
          <w:szCs w:val="18"/>
          <w:shd w:fill="F7C1C1" w:val="clear"/>
        </w:rPr>
        <w:t xml:space="preserve">  Problem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CORS error discovered — direct browser-to-API calls blocked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Encountered a CORS policy error when attempting to call the Anthropic API directly from the GitHub Pages-hosted prototype. The browser blocked the fetch request with: "Access to fetch at https://api.anthropic.com/v1/messages has been blocked by CORS policy." This rendered the prototype non-functional in its hosted state.</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Anthropic's API intentionally does not allow direct browser-to-API calls for security reasons — the API key would be exposed in client-side code. This was a fundamental architectural problem that required a server-side proxy solution before any further development or testing could proceed.</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CORS · API · GitHub Pages · security · architecture · bug</w:t>
      </w:r>
    </w:p>
    <w:p>
      <w:pPr>
        <w:pBdr>
          <w:bottom w:val="single" w:color="D3D1C7" w:sz="4"/>
        </w:pBdr>
        <w:spacing w:after="200" w:before="240"/>
      </w:pPr>
    </w:p>
    <w:p>
      <w:pPr>
        <w:spacing w:after="100"/>
      </w:pPr>
      <w:r>
        <w:rPr>
          <w:rFonts w:ascii="Calibri" w:cs="Calibri" w:eastAsia="Calibri" w:hAnsi="Calibri"/>
          <w:b/>
          <w:bCs/>
          <w:color w:val="2C2C2A"/>
          <w:sz w:val="18"/>
          <w:szCs w:val="18"/>
          <w:shd w:fill="F7C1C1" w:val="clear"/>
        </w:rPr>
        <w:t xml:space="preserve">  Problem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API key security incident — key exposed publicly on GitHub</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Discovered that the Anthropic API key had been accidentally committed to the public GitHub repository README.md, making it visible to anyone who visited the repo. Immediate remediation: the exposed key was revoked via the Anthropic console, a new key was generated, and the README was scrubbed. Key was moved to a secure private location.</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A publicly exposed API key is a critical security failure — any person or automated scraper could have used the credit. This incident reinforced the architectural requirement for a server-side proxy where the API key is stored as an environment variable and never touches client-side code.</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security · API key · GitHub · incident · remediation · environment variables</w:t>
      </w:r>
    </w:p>
    <w:p>
      <w:pPr>
        <w:pBdr>
          <w:bottom w:val="single" w:color="D3D1C7" w:sz="4"/>
        </w:pBdr>
        <w:spacing w:after="200" w:before="240"/>
      </w:pPr>
    </w:p>
    <w:p>
      <w:pPr>
        <w:spacing w:after="100"/>
      </w:pPr>
      <w:r>
        <w:rPr>
          <w:rFonts w:ascii="Calibri" w:cs="Calibri" w:eastAsia="Calibri" w:hAnsi="Calibri"/>
          <w:b/>
          <w:bCs/>
          <w:color w:val="2C2C2A"/>
          <w:sz w:val="18"/>
          <w:szCs w:val="18"/>
          <w:shd w:fill="F5C4B3" w:val="clear"/>
        </w:rPr>
        <w:t xml:space="preserve">  Decision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Hosting migrated from GitHub Pages to Netlify with serverless proxy</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Migrated PromptCraft hosting from GitHub Pages to Netlify. Created a netlify/functions/claude.js serverless function to act as a secure proxy between the frontend and the Anthropic API. The API key was stored as a Netlify environment variable (ANTHROPIC_API_KEY). Frontend fetch calls were updated to target /.netlify/functions/claude instead of the Anthropic API directly.</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GitHub Pages cannot run server-side code, making it impossible to securely proxy API calls. Netlify's serverless functions provide a free, low-friction solution that keeps the API key out of the browser entirely. This migration also set up the infrastructure for Netlify Forms and later Google Apps Script data logging.</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Netlify · hosting migration · serverless · proxy · security · infrastructure · GitHub Pages</w:t>
      </w:r>
    </w:p>
    <w:p>
      <w:pPr>
        <w:pBdr>
          <w:bottom w:val="single" w:color="D3D1C7" w:sz="4"/>
        </w:pBdr>
        <w:spacing w:after="200" w:before="240"/>
      </w:pPr>
    </w:p>
    <w:p>
      <w:pPr>
        <w:spacing w:after="100"/>
      </w:pPr>
      <w:r>
        <w:rPr>
          <w:rFonts w:ascii="Calibri" w:cs="Calibri" w:eastAsia="Calibri" w:hAnsi="Calibri"/>
          <w:b/>
          <w:bCs/>
          <w:color w:val="2C2C2A"/>
          <w:sz w:val="18"/>
          <w:szCs w:val="18"/>
          <w:shd w:fill="FAC775" w:val="clear"/>
        </w:rPr>
        <w:t xml:space="preserve">  Iteration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Scenario system expanded to S1–S8</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Expanded from three scenarios to eight (S1–S8), covering a broader range of instructional design challenges. Added: Google Sheets data logging via Apps Script, an Ideas Wall for faculty to save strong AI outputs, Professor Pixel (AI mascot/guide), scaffolded prompt input fields, and a Reflection Room.</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Eight scenarios allow the intervention to address a more comprehensive set of OSCQR-aligned competencies, strengthening the measurement instrument. Google Sheets logging was added specifically to support data collection — every prompt and response becomes a data point.</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S1-S8 · Google Sheets · Apps Script · Ideas Wall · Professor Pixel · Reflection Room · data logging</w:t>
      </w:r>
    </w:p>
    <w:p>
      <w:pPr>
        <w:pBdr>
          <w:bottom w:val="single" w:color="D3D1C7" w:sz="4"/>
        </w:pBdr>
        <w:spacing w:after="200" w:before="240"/>
      </w:pPr>
    </w:p>
    <w:p>
      <w:pPr>
        <w:spacing w:after="100"/>
      </w:pPr>
      <w:r>
        <w:rPr>
          <w:rFonts w:ascii="Calibri" w:cs="Calibri" w:eastAsia="Calibri" w:hAnsi="Calibri"/>
          <w:b/>
          <w:bCs/>
          <w:color w:val="2C2C2A"/>
          <w:sz w:val="18"/>
          <w:szCs w:val="18"/>
          <w:shd w:fill="CECBF6" w:val="clear"/>
        </w:rPr>
        <w:t xml:space="preserve">  Design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PromptCraft data spreadsheet built — PromptCraft_Data_v5.xlsx</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Built a structured Google Sheets-compatible spreadsheet with three tabs: PromptCraft Responses (full session data, color-coded by scenario), Incremental Saves (Apps Script autosave), and Ideas Wall (approved strong AI responses).</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spreadsheet is the research data collection backbone. Each row represents one faculty session. This structure supports mixed-methods analysis — quantitative scoring plus qualitative reflection data.</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data collection · Google Sheets · Apps Script · research instrument · mixed methods</w:t>
      </w:r>
    </w:p>
    <w:p>
      <w:pPr>
        <w:pBdr>
          <w:bottom w:val="single" w:color="D3D1C7" w:sz="4"/>
        </w:pBdr>
        <w:spacing w:after="200" w:before="240"/>
      </w:pPr>
    </w:p>
    <w:p>
      <w:pPr>
        <w:spacing w:after="100"/>
      </w:pPr>
      <w:r>
        <w:rPr>
          <w:rFonts w:ascii="Calibri" w:cs="Calibri" w:eastAsia="Calibri" w:hAnsi="Calibri"/>
          <w:b/>
          <w:bCs/>
          <w:color w:val="2C2C2A"/>
          <w:sz w:val="18"/>
          <w:szCs w:val="18"/>
          <w:shd w:fill="CECBF6" w:val="clear"/>
        </w:rPr>
        <w:t xml:space="preserve">  Design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Visual novel scene layout designed — cinematic composition</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Designed and implemented the cinematic visual novel (VN) scene layout: smartboard positioned left, Pixel character right, with a large gradient dialogue box overlaying the scene. The VN engine drives Pixel's instructional dialogue sequences between scenario phases. Accessibility and mobile responsiveness were identified as next priorities following the layout work.</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VN scene is the primary instructional delivery mechanism — it is how Pixel coaches faculty through each scenario. A cinematic, visually coherent layout is important for engagement and also signals to faculty that this is a designed learning experience, not a generic chatbot. The composition follows visual novel conventions that faculty may recognize from game-based contexts.</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visual novel · VN engine · Pixel · UI design · cinematic · dialogue · accessibility</w:t>
      </w:r>
    </w:p>
    <w:p>
      <w:pPr>
        <w:pBdr>
          <w:bottom w:val="single" w:color="D3D1C7" w:sz="4"/>
        </w:pBdr>
        <w:spacing w:after="200" w:before="240"/>
      </w:pPr>
    </w:p>
    <w:p>
      <w:pPr>
        <w:spacing w:after="100"/>
      </w:pPr>
      <w:r>
        <w:rPr>
          <w:rFonts w:ascii="Calibri" w:cs="Calibri" w:eastAsia="Calibri" w:hAnsi="Calibri"/>
          <w:b/>
          <w:bCs/>
          <w:color w:val="2C2C2A"/>
          <w:sz w:val="18"/>
          <w:szCs w:val="18"/>
          <w:shd w:fill="FAC775" w:val="clear"/>
        </w:rPr>
        <w:t xml:space="preserve">  Iteration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Howler.js audio integrated — assets added to repository</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Integrated Howler.js for audio playback within PromptCraft. Audio assets were uploaded to the repository. The audioReady flag was implemented to gate audio initialization, preventing Howler errors when audio files are not yet present in a given build.</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Audio is a game design element that increases immersion and signals scenario transitions — consistent with Gee's principle that good games use multiple modalities to engage learners. The audioReady flag was a defensive pattern to prevent runtime errors during iterative development when assets may be incomplete.</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Howler.js · audio · game design · assets · audioReady flag · Gee</w:t>
      </w:r>
    </w:p>
    <w:p>
      <w:pPr>
        <w:pBdr>
          <w:bottom w:val="single" w:color="D3D1C7" w:sz="4"/>
        </w:pBdr>
        <w:spacing w:after="200" w:before="240"/>
      </w:pPr>
    </w:p>
    <w:p>
      <w:pPr>
        <w:spacing w:after="100"/>
      </w:pPr>
      <w:r>
        <w:rPr>
          <w:rFonts w:ascii="Calibri" w:cs="Calibri" w:eastAsia="Calibri" w:hAnsi="Calibri"/>
          <w:b/>
          <w:bCs/>
          <w:color w:val="2C2C2A"/>
          <w:sz w:val="18"/>
          <w:szCs w:val="18"/>
          <w:shd w:fill="CECBF6" w:val="clear"/>
        </w:rPr>
        <w:t xml:space="preserve">  Design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Literature review themes defined for dissertation</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Defined six core literature review themes: (1) AI Literacy &amp; Prompt Engineering, (2) Rural &amp; Distance Educator Access, (3) Professional Development Design, (4) Game-Based &amp; Simulation Learning, (5) Instructional Design &amp; OSCQR, (6) Research Methodology. Built a corresponding research tracker spreadsheet with source tracking and dissertation chapter alignment.</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six themes were deliberately PromptCraft-specific, not carried over from the ChallengED literature review. This delineation matters for the dissertation committee — PromptCraft needs its own theoretical grounding separate from the MFA work.</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literature review · AI literacy · rural education · game-based learning · TPACK · OSCQR · research tracker</w:t>
      </w:r>
    </w:p>
    <w:p>
      <w:pPr>
        <w:pBdr>
          <w:bottom w:val="single" w:color="D3D1C7" w:sz="4"/>
        </w:pBdr>
        <w:spacing w:after="200" w:before="240"/>
      </w:pPr>
    </w:p>
    <w:p>
      <w:pPr>
        <w:spacing w:after="100"/>
      </w:pPr>
      <w:r>
        <w:rPr>
          <w:rFonts w:ascii="Calibri" w:cs="Calibri" w:eastAsia="Calibri" w:hAnsi="Calibri"/>
          <w:b/>
          <w:bCs/>
          <w:color w:val="2C2C2A"/>
          <w:sz w:val="18"/>
          <w:szCs w:val="18"/>
          <w:shd w:fill="CECBF6" w:val="clear"/>
        </w:rPr>
        <w:t xml:space="preserve">  Design  </w:t>
      </w:r>
    </w:p>
    <w:p>
      <w:pPr>
        <w:spacing w:after="80"/>
      </w:pPr>
      <w:r>
        <w:rPr>
          <w:rFonts w:ascii="Calibri" w:cs="Calibri" w:eastAsia="Calibri" w:hAnsi="Calibri"/>
          <w:color w:val="888780"/>
          <w:sz w:val="18"/>
          <w:szCs w:val="18"/>
        </w:rPr>
        <w:t xml:space="preserve">May 13, 2026</w:t>
      </w:r>
    </w:p>
    <w:p>
      <w:pPr>
        <w:spacing w:after="140"/>
      </w:pPr>
      <w:r>
        <w:rPr>
          <w:rFonts w:ascii="Calibri" w:cs="Calibri" w:eastAsia="Calibri" w:hAnsi="Calibri"/>
          <w:b/>
          <w:bCs/>
          <w:color w:val="0C0C0A"/>
          <w:sz w:val="26"/>
          <w:szCs w:val="26"/>
        </w:rPr>
        <w:t xml:space="preserve">Key scholars identified for dissertation literature base</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Identified the core scholarly foundation: Gee (games and learning), Arnab et al. (serious games), Kolb (experiential learning), Whitton (game-based learning in higher ed), Bandura (self-efficacy), Darling-Hammond and Desimone (effective PD), Mishra &amp; Koehler (TPACK), Creswell (mixed methods). Also flagged Nick Lux at MSU as a key local scholar to engage.</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Identifying the scholarly foundation early gives the dissertation a defensible theoretical framework before the program begins and positions me to demonstrate scholarly readiness in the PhD application and early coursework.</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Gee · Arnab · Kolb · Bandura · TPACK · Creswell · literature base</w:t>
      </w:r>
    </w:p>
    <w:p>
      <w:pPr>
        <w:pBdr>
          <w:bottom w:val="single" w:color="D3D1C7" w:sz="4"/>
        </w:pBdr>
        <w:spacing w:after="200" w:before="240"/>
      </w:pPr>
    </w:p>
    <w:p>
      <w:pPr>
        <w:spacing w:after="100"/>
      </w:pPr>
      <w:r>
        <w:rPr>
          <w:rFonts w:ascii="Calibri" w:cs="Calibri" w:eastAsia="Calibri" w:hAnsi="Calibri"/>
          <w:b/>
          <w:bCs/>
          <w:color w:val="2C2C2A"/>
          <w:sz w:val="18"/>
          <w:szCs w:val="18"/>
          <w:shd w:fill="FAC775" w:val="clear"/>
        </w:rPr>
        <w:t xml:space="preserve">  Iteration  </w:t>
      </w:r>
    </w:p>
    <w:p>
      <w:pPr>
        <w:spacing w:after="80"/>
      </w:pPr>
      <w:r>
        <w:rPr>
          <w:rFonts w:ascii="Calibri" w:cs="Calibri" w:eastAsia="Calibri" w:hAnsi="Calibri"/>
          <w:color w:val="888780"/>
          <w:sz w:val="18"/>
          <w:szCs w:val="18"/>
        </w:rPr>
        <w:t xml:space="preserve">May 15, 2026</w:t>
      </w:r>
    </w:p>
    <w:p>
      <w:pPr>
        <w:spacing w:after="140"/>
      </w:pPr>
      <w:r>
        <w:rPr>
          <w:rFonts w:ascii="Calibri" w:cs="Calibri" w:eastAsia="Calibri" w:hAnsi="Calibri"/>
          <w:b/>
          <w:bCs/>
          <w:color w:val="0C0C0A"/>
          <w:sz w:val="26"/>
          <w:szCs w:val="26"/>
        </w:rPr>
        <w:t xml:space="preserve">UI redesign — simplifying the interface</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Opened a dedicated session to address visual complexity. Identified four structural problems: too many competing nav elements (dev bar, scenario tabs, OSCQR strip), disconnected content zones, unclear entry point for new users, and Professor Pixel floating unanchored. Redesigned toward radical simplification: one primary action zone, progressive disclosure, single clear visual hierarchy.</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Even as the designer/researcher, the interface was confusing to navigate — a clear signal that faculty participants would struggle. Simplifying before any user testing was the right call; complexity introduced too early undermines the validity of any usability data collected.</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UI redesign · usability · progressive disclosure · visual hierarchy · iteration</w:t>
      </w:r>
    </w:p>
    <w:p>
      <w:pPr>
        <w:pBdr>
          <w:bottom w:val="single" w:color="D3D1C7" w:sz="4"/>
        </w:pBdr>
        <w:spacing w:after="200" w:before="240"/>
      </w:pPr>
    </w:p>
    <w:p>
      <w:pPr>
        <w:spacing w:after="100"/>
      </w:pPr>
      <w:r>
        <w:rPr>
          <w:rFonts w:ascii="Calibri" w:cs="Calibri" w:eastAsia="Calibri" w:hAnsi="Calibri"/>
          <w:b/>
          <w:bCs/>
          <w:color w:val="2C2C2A"/>
          <w:sz w:val="18"/>
          <w:szCs w:val="18"/>
          <w:shd w:fill="CECBF6" w:val="clear"/>
        </w:rPr>
        <w:t xml:space="preserve">  Design  </w:t>
      </w:r>
    </w:p>
    <w:p>
      <w:pPr>
        <w:spacing w:after="80"/>
      </w:pPr>
      <w:r>
        <w:rPr>
          <w:rFonts w:ascii="Calibri" w:cs="Calibri" w:eastAsia="Calibri" w:hAnsi="Calibri"/>
          <w:color w:val="888780"/>
          <w:sz w:val="18"/>
          <w:szCs w:val="18"/>
        </w:rPr>
        <w:t xml:space="preserve">May 15, 2026</w:t>
      </w:r>
    </w:p>
    <w:p>
      <w:pPr>
        <w:spacing w:after="140"/>
      </w:pPr>
      <w:r>
        <w:rPr>
          <w:rFonts w:ascii="Calibri" w:cs="Calibri" w:eastAsia="Calibri" w:hAnsi="Calibri"/>
          <w:b/>
          <w:bCs/>
          <w:color w:val="0C0C0A"/>
          <w:sz w:val="26"/>
          <w:szCs w:val="26"/>
        </w:rPr>
        <w:t xml:space="preserve">Research log created to document PromptCraft development</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Created a persistent, structured research log to document the full PromptCraft development arc for use in the dissertation paper. Log captures: date, phase, entry title, what happened, rationale/reflection, and tags. Export function outputs a chronological .txt file.</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A development log is essential for the research paper — it provides a first-person, timestamped record of design decisions, iteration cycles, and reflective practice. This mirrors the reflective practitioner stance required in a design-based research methodology.</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research log · documentation · reflective practice · design-based research · dissertation</w:t>
      </w:r>
    </w:p>
    <w:p>
      <w:pPr>
        <w:pBdr>
          <w:bottom w:val="single" w:color="D3D1C7" w:sz="4"/>
        </w:pBdr>
        <w:spacing w:after="200" w:before="240"/>
      </w:pPr>
    </w:p>
    <w:p>
      <w:pPr>
        <w:spacing w:after="100"/>
      </w:pPr>
      <w:r>
        <w:rPr>
          <w:rFonts w:ascii="Calibri" w:cs="Calibri" w:eastAsia="Calibri" w:hAnsi="Calibri"/>
          <w:b/>
          <w:bCs/>
          <w:color w:val="2C2C2A"/>
          <w:sz w:val="18"/>
          <w:szCs w:val="18"/>
          <w:shd w:fill="F7C1C1" w:val="clear"/>
        </w:rPr>
        <w:t xml:space="preserve">  Problem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Technical debt audit — monolithic codebase identified as critical risk</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Conducted a systematic audit of the PromptCraft codebase and identified significant accumulated technical debt across all files (index.html, style.css, app.js, dialogue.js). Hundreds of !important rules across CSS sprint layers were creating specificity conflicts that made targeted fixes increasingly risky. The monolithic file structure was identified as the root cause of cascading regression risk.</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Every sprint iteration had layered new CSS and JS on top of prior work without architectural cleanup. This is a natural consequence of rapid iterative prototyping, but it had reached a point where fixing one element broke another. Addressing the debt was necessary before any further feature development.</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technical debt · CSS specificity · !important · audit · monolithic codebase</w:t>
      </w:r>
    </w:p>
    <w:p>
      <w:pPr>
        <w:pBdr>
          <w:bottom w:val="single" w:color="D3D1C7" w:sz="4"/>
        </w:pBdr>
        <w:spacing w:after="200" w:before="240"/>
      </w:pPr>
    </w:p>
    <w:p>
      <w:pPr>
        <w:spacing w:after="100"/>
      </w:pPr>
      <w:r>
        <w:rPr>
          <w:rFonts w:ascii="Calibri" w:cs="Calibri" w:eastAsia="Calibri" w:hAnsi="Calibri"/>
          <w:b/>
          <w:bCs/>
          <w:color w:val="2C2C2A"/>
          <w:sz w:val="18"/>
          <w:szCs w:val="18"/>
          <w:shd w:fill="F5C4B3" w:val="clear"/>
        </w:rPr>
        <w:t xml:space="preserve">  Decision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S1-to-S2 navigation bug identified and fixed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Diagnosed and fixed a bug where the Visual Novel (VN) overlay was not being dismissed when switching from Scenario 1 to Scenario 2. The fix involved properly handling VN overlay state on scenario switch within the scenario navigation logic.</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S1-to-S2 transition is the first critical progression gate in PromptCraft — if it fails, participants cannot advance through the intervention. Fixing this was prerequisite to any usability testing or research deployment.</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bug fix · S1 · S2 · VN overlay · scenario navigation</w:t>
      </w:r>
    </w:p>
    <w:p>
      <w:pPr>
        <w:pBdr>
          <w:bottom w:val="single" w:color="D3D1C7" w:sz="4"/>
        </w:pBdr>
        <w:spacing w:after="200" w:before="240"/>
      </w:pPr>
    </w:p>
    <w:p>
      <w:pPr>
        <w:spacing w:after="100"/>
      </w:pPr>
      <w:r>
        <w:rPr>
          <w:rFonts w:ascii="Calibri" w:cs="Calibri" w:eastAsia="Calibri" w:hAnsi="Calibri"/>
          <w:b/>
          <w:bCs/>
          <w:color w:val="2C2C2A"/>
          <w:sz w:val="18"/>
          <w:szCs w:val="18"/>
          <w:shd w:fill="F5C4B3" w:val="clear"/>
        </w:rPr>
        <w:t xml:space="preserve">  Decision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S1 result card scroll position bug fixed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Fixed an issue where the S1 result card was not scrolling to the correct position after the Pixel VN sequence completed. Root cause identified as controls.scrollIntoView() firing after Pixel's VN sequence rather than before, causing the scroll to target the wrong element state.</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Scroll position issues break the perceived flow of the learning experience — if faculty cannot see the scoring feedback clearly after submitting a prompt, the formative feedback loop that is central to the intervention design is disrupted.</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bug fix · scroll position · S1 · result card · VN sequence · UX</w:t>
      </w:r>
    </w:p>
    <w:p>
      <w:pPr>
        <w:pBdr>
          <w:bottom w:val="single" w:color="D3D1C7" w:sz="4"/>
        </w:pBdr>
        <w:spacing w:after="200" w:before="240"/>
      </w:pPr>
    </w:p>
    <w:p>
      <w:pPr>
        <w:spacing w:after="100"/>
      </w:pPr>
      <w:r>
        <w:rPr>
          <w:rFonts w:ascii="Calibri" w:cs="Calibri" w:eastAsia="Calibri" w:hAnsi="Calibri"/>
          <w:b/>
          <w:bCs/>
          <w:color w:val="2C2C2A"/>
          <w:sz w:val="18"/>
          <w:szCs w:val="18"/>
          <w:shd w:fill="FAC775" w:val="clear"/>
        </w:rPr>
        <w:t xml:space="preserve">  Iteration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S2 metacognition workbench wired into renderInputMode</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Integrated the S2 metacognition workbench UI into the renderInputMode function, enabling the workbench to render correctly based on scenario state. This completes the functional implementation of the S2 scenario experience.</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S2 is the metacognition scenario — it asks faculty to reflect on their prompting decisions, which is a key qualitative data collection point for the dissertation. Having it wired to renderInputMode ensures the workbench appears at the right moment in the scenario flow.</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S2 · metacognition · workbench · renderInputMode · feature implementation</w:t>
      </w:r>
    </w:p>
    <w:p>
      <w:pPr>
        <w:pBdr>
          <w:bottom w:val="single" w:color="D3D1C7" w:sz="4"/>
        </w:pBdr>
        <w:spacing w:after="200" w:before="240"/>
      </w:pPr>
    </w:p>
    <w:p>
      <w:pPr>
        <w:spacing w:after="100"/>
      </w:pPr>
      <w:r>
        <w:rPr>
          <w:rFonts w:ascii="Calibri" w:cs="Calibri" w:eastAsia="Calibri" w:hAnsi="Calibri"/>
          <w:b/>
          <w:bCs/>
          <w:color w:val="2C2C2A"/>
          <w:sz w:val="18"/>
          <w:szCs w:val="18"/>
          <w:shd w:fill="F7C1C1" w:val="clear"/>
        </w:rPr>
        <w:t xml:space="preserve">  Problem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Claude Terminal diagnostic panel layout broken at intermediate viewports</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Identified a layout failure in the Claude Terminal diagnostic panel at viewport widths between 820px and 1510px. At these widths the panel geometry collapsed or overlapped other UI elements. Multiple CSS-based fix attempts failed due to specificity conflicts from accumulated !important rules.</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The Claude Terminal is the primary feedback mechanism in PromptCraft — it displays the AI's diagnostic analysis of each prompt. A broken layout at common laptop screen widths would make the tool unusable for a significant portion of faculty participants.</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Claude Terminal · layout bug · viewport · responsive design · CSS specificity</w:t>
      </w:r>
    </w:p>
    <w:p>
      <w:pPr>
        <w:pBdr>
          <w:bottom w:val="single" w:color="D3D1C7" w:sz="4"/>
        </w:pBdr>
        <w:spacing w:after="200" w:before="240"/>
      </w:pPr>
    </w:p>
    <w:p>
      <w:pPr>
        <w:spacing w:after="100"/>
      </w:pPr>
      <w:r>
        <w:rPr>
          <w:rFonts w:ascii="Calibri" w:cs="Calibri" w:eastAsia="Calibri" w:hAnsi="Calibri"/>
          <w:b/>
          <w:bCs/>
          <w:color w:val="2C2C2A"/>
          <w:sz w:val="18"/>
          <w:szCs w:val="18"/>
          <w:shd w:fill="F5C4B3" w:val="clear"/>
        </w:rPr>
        <w:t xml:space="preserve">  Decision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JavaScript inline-style solution adopted for Terminal layout (pcSetAnalysisGreenPanelMode)</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After CSS-based approaches failed due to specificity wars, implemented a JavaScript function (pcSetAnalysisGreenPanelMode) that applies inline styles directly to the Terminal panel element. This bypasses the CSS cascade entirely and resolves the layout issue at all viewport widths.</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When CSS specificity conflicts are too deeply entangled to fix cleanly without risking regressions, applying layout-critical styles via JavaScript inline is the correct architectural escape hatch. Inline styles have the highest specificity and are not subject to cascade conflicts. This decision was documented explicitly as a pattern for future reference.</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JavaScript · inline styles · pcSetAnalysisGreenPanelMode · CSS escape hatch · Terminal · architectural decision</w:t>
      </w:r>
    </w:p>
    <w:p>
      <w:pPr>
        <w:pBdr>
          <w:bottom w:val="single" w:color="D3D1C7" w:sz="4"/>
        </w:pBdr>
        <w:spacing w:after="200" w:before="240"/>
      </w:pPr>
    </w:p>
    <w:p>
      <w:pPr>
        <w:spacing w:after="100"/>
      </w:pPr>
      <w:r>
        <w:rPr>
          <w:rFonts w:ascii="Calibri" w:cs="Calibri" w:eastAsia="Calibri" w:hAnsi="Calibri"/>
          <w:b/>
          <w:bCs/>
          <w:color w:val="2C2C2A"/>
          <w:sz w:val="18"/>
          <w:szCs w:val="18"/>
          <w:shd w:fill="F7C1C1" w:val="clear"/>
        </w:rPr>
        <w:t xml:space="preserve">  Problem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Automated CSS reorg caused critical regressions — approach rejected</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An automated CSS reorganization attempt moved and removed 115 rule blocks, introducing malformed selectors and causing multiple regressions: body text color, tab height, terminal geometry, and cascade order were all broken. The regressions were identified via a detailed audit document and the global reorg approach was explicitly rejected.</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Bulk automated restructuring of CSS that has accumulated over many sprint iterations is unsafe. The correct method is per-section changes, one breakpoint at a time, with before/after comparison at each step. This was formally established as a firm constraint for all future CSS work on PromptCraft.</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CSS regression · automated reorg · audit · constraint established · lessons learned</w:t>
      </w:r>
    </w:p>
    <w:p>
      <w:pPr>
        <w:pBdr>
          <w:bottom w:val="single" w:color="D3D1C7" w:sz="4"/>
        </w:pBdr>
        <w:spacing w:after="200" w:before="240"/>
      </w:pPr>
    </w:p>
    <w:p>
      <w:pPr>
        <w:spacing w:after="100"/>
      </w:pPr>
      <w:r>
        <w:rPr>
          <w:rFonts w:ascii="Calibri" w:cs="Calibri" w:eastAsia="Calibri" w:hAnsi="Calibri"/>
          <w:b/>
          <w:bCs/>
          <w:color w:val="2C2C2A"/>
          <w:sz w:val="18"/>
          <w:szCs w:val="18"/>
          <w:shd w:fill="FAC775" w:val="clear"/>
        </w:rPr>
        <w:t xml:space="preserve">  Iteration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Codebase modularized — CSS split into 11 files, JS into 4 domain files</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Restructured the PromptCraft codebase from monolithic files into a modular architecture. CSS split into 11 numbered files (00-foundation.css through 100-s1-workbench-owner.css). JavaScript split into 4 domain files: app.js, app-scenarios.js, app-vn.js, and app-workbench.js.</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Modular file architecture makes targeted, safe changes possible — each file has a clear domain boundary, reducing the risk that a change in one area causes regressions in another. This is the structural foundation needed for the codebase to scale through the remaining scenarios (S3–S8) and research deployment.</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modularization · CSS architecture · JS architecture · app.js · app-scenarios.js · app-vn.js · app-workbench.js</w:t>
      </w:r>
    </w:p>
    <w:p>
      <w:pPr>
        <w:pBdr>
          <w:bottom w:val="single" w:color="D3D1C7" w:sz="4"/>
        </w:pBdr>
        <w:spacing w:after="200" w:before="240"/>
      </w:pPr>
    </w:p>
    <w:p>
      <w:pPr>
        <w:spacing w:after="100"/>
      </w:pPr>
      <w:r>
        <w:rPr>
          <w:rFonts w:ascii="Calibri" w:cs="Calibri" w:eastAsia="Calibri" w:hAnsi="Calibri"/>
          <w:b/>
          <w:bCs/>
          <w:color w:val="2C2C2A"/>
          <w:sz w:val="18"/>
          <w:szCs w:val="18"/>
          <w:shd w:fill="FAC775" w:val="clear"/>
        </w:rPr>
        <w:t xml:space="preserve">  Iteration  </w:t>
      </w:r>
    </w:p>
    <w:p>
      <w:pPr>
        <w:spacing w:after="80"/>
      </w:pPr>
      <w:r>
        <w:rPr>
          <w:rFonts w:ascii="Calibri" w:cs="Calibri" w:eastAsia="Calibri" w:hAnsi="Calibri"/>
          <w:color w:val="888780"/>
          <w:sz w:val="18"/>
          <w:szCs w:val="18"/>
        </w:rPr>
        <w:t xml:space="preserve">July 29, 2026</w:t>
      </w:r>
    </w:p>
    <w:p>
      <w:pPr>
        <w:spacing w:after="140"/>
      </w:pPr>
      <w:r>
        <w:rPr>
          <w:rFonts w:ascii="Calibri" w:cs="Calibri" w:eastAsia="Calibri" w:hAnsi="Calibri"/>
          <w:b/>
          <w:bCs/>
          <w:color w:val="0C0C0A"/>
          <w:sz w:val="26"/>
          <w:szCs w:val="26"/>
        </w:rPr>
        <w:t xml:space="preserve">Safe cleanup — sprint comments removed, inline script extracted to app-ui.js</w:t>
      </w:r>
    </w:p>
    <w:p>
      <w:pPr>
        <w:spacing w:after="40" w:before="160"/>
      </w:pPr>
      <w:r>
        <w:rPr>
          <w:rFonts w:ascii="Calibri" w:cs="Calibri" w:eastAsia="Calibri" w:hAnsi="Calibri"/>
          <w:b/>
          <w:bCs/>
          <w:color w:val="5F5E5A"/>
          <w:sz w:val="16"/>
          <w:szCs w:val="16"/>
        </w:rPr>
        <w:t xml:space="preserve">WHAT HAPPENED</w:t>
      </w:r>
    </w:p>
    <w:p>
      <w:pPr>
        <w:spacing w:after="80"/>
      </w:pPr>
      <w:r>
        <w:rPr>
          <w:rFonts w:ascii="Calibri" w:cs="Calibri" w:eastAsia="Calibri" w:hAnsi="Calibri"/>
          <w:color w:val="2C2C2A"/>
          <w:sz w:val="20"/>
          <w:szCs w:val="20"/>
        </w:rPr>
        <w:t xml:space="preserve">Performed a conservative, safe cleanup pass: removed sprint block header comments from 10-vn-core.css and 20-terminal-core.css only; extracted an inline script block from index.html into a new functions/app-ui.js file. No CSS rules were moved, removed, or reordered.</w:t>
      </w:r>
    </w:p>
    <w:p>
      <w:pPr>
        <w:spacing w:after="40" w:before="160"/>
      </w:pPr>
      <w:r>
        <w:rPr>
          <w:rFonts w:ascii="Calibri" w:cs="Calibri" w:eastAsia="Calibri" w:hAnsi="Calibri"/>
          <w:b/>
          <w:bCs/>
          <w:color w:val="5F5E5A"/>
          <w:sz w:val="16"/>
          <w:szCs w:val="16"/>
        </w:rPr>
        <w:t xml:space="preserve">WHY / RATIONALE &amp; REFLECTION</w:t>
      </w:r>
    </w:p>
    <w:p>
      <w:pPr>
        <w:spacing w:after="80"/>
      </w:pPr>
      <w:r>
        <w:rPr>
          <w:rFonts w:ascii="Calibri" w:cs="Calibri" w:eastAsia="Calibri" w:hAnsi="Calibri"/>
          <w:color w:val="2C2C2A"/>
          <w:sz w:val="20"/>
          <w:szCs w:val="20"/>
        </w:rPr>
        <w:t xml:space="preserve">Cleanup was scoped narrowly to changes with zero regression risk. Removing sprint comments reduces cognitive load when reading the files; extracting the inline script to its own file maintains the modular architecture principle without touching any functional logic.</w:t>
      </w:r>
    </w:p>
    <w:p>
      <w:pPr>
        <w:spacing w:after="80"/>
      </w:pPr>
      <w:r>
        <w:rPr>
          <w:rFonts w:ascii="Calibri" w:cs="Calibri" w:eastAsia="Calibri" w:hAnsi="Calibri"/>
          <w:b/>
          <w:bCs/>
          <w:color w:val="888780"/>
          <w:sz w:val="18"/>
          <w:szCs w:val="18"/>
        </w:rPr>
        <w:t xml:space="preserve">Tags: </w:t>
      </w:r>
      <w:r>
        <w:rPr>
          <w:rFonts w:ascii="Calibri" w:cs="Calibri" w:eastAsia="Calibri" w:hAnsi="Calibri"/>
          <w:color w:val="888780"/>
          <w:sz w:val="18"/>
          <w:szCs w:val="18"/>
        </w:rPr>
        <w:t xml:space="preserve">cleanup · sprint comments · app-ui.js · index.html · safe refactor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2026-08-12T17:15:51.309Z</dcterms:created>
  <dcterms:modified xsi:type="dcterms:W3CDTF">2026-08-12T17:15:51.329Z</dcterms:modified>
</cp:coreProperties>
</file>

<file path=docProps/custom.xml><?xml version="1.0" encoding="utf-8"?>
<Properties xmlns="http://schemas.openxmlformats.org/officeDocument/2006/custom-properties" xmlns:vt="http://schemas.openxmlformats.org/officeDocument/2006/docPropsVTypes"/>
</file>