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2714" w14:textId="77777777" w:rsidR="0092596D" w:rsidRDefault="009C39B4">
      <w:pPr>
        <w:spacing w:before="60" w:after="120" w:line="360" w:lineRule="auto"/>
      </w:pPr>
      <w:r>
        <w:rPr>
          <w:rFonts w:ascii="Calibri" w:eastAsia="Calibri" w:hAnsi="Calibri" w:cs="Calibri"/>
          <w:b/>
          <w:bCs/>
          <w:color w:val="2B5797"/>
          <w:sz w:val="28"/>
          <w:szCs w:val="28"/>
        </w:rPr>
        <w:t>MICROSOFT 365 CONSULTING</w:t>
      </w:r>
    </w:p>
    <w:p w14:paraId="39E80E38" w14:textId="77777777" w:rsidR="0092596D" w:rsidRDefault="009C39B4">
      <w:pPr>
        <w:pStyle w:val="Heading1"/>
        <w:spacing w:before="160" w:after="80" w:line="312" w:lineRule="auto"/>
      </w:pPr>
      <w:r>
        <w:rPr>
          <w:rFonts w:ascii="Calibri" w:eastAsia="Calibri" w:hAnsi="Calibri" w:cs="Calibri"/>
          <w:color w:val="1A1A1A"/>
          <w:sz w:val="52"/>
          <w:szCs w:val="52"/>
        </w:rPr>
        <w:t>Sales &amp; Marketing Plan</w:t>
      </w:r>
    </w:p>
    <w:p w14:paraId="1676602D" w14:textId="77777777" w:rsidR="0092596D" w:rsidRDefault="009C39B4">
      <w:pPr>
        <w:spacing w:before="60" w:after="60" w:line="360" w:lineRule="auto"/>
      </w:pPr>
      <w:r>
        <w:rPr>
          <w:rFonts w:ascii="Calibri" w:eastAsia="Calibri" w:hAnsi="Calibri" w:cs="Calibri"/>
          <w:b/>
          <w:bCs/>
          <w:color w:val="000000"/>
          <w:sz w:val="22"/>
          <w:szCs w:val="22"/>
        </w:rPr>
        <w:t>Prepared for:</w:t>
      </w:r>
      <w:r>
        <w:rPr>
          <w:rFonts w:ascii="Calibri" w:eastAsia="Calibri" w:hAnsi="Calibri" w:cs="Calibri"/>
          <w:color w:val="555555"/>
          <w:sz w:val="20"/>
          <w:szCs w:val="20"/>
        </w:rPr>
        <w:t xml:space="preserve"> Shane McCaw — Lead Microsoft 365 Architect | Fractional Cloud Architect</w:t>
      </w:r>
    </w:p>
    <w:p w14:paraId="56544C0E" w14:textId="77777777" w:rsidR="0092596D" w:rsidRDefault="009C39B4">
      <w:pPr>
        <w:spacing w:before="60" w:after="60" w:line="360" w:lineRule="auto"/>
      </w:pPr>
      <w:r>
        <w:rPr>
          <w:rFonts w:ascii="Calibri" w:eastAsia="Calibri" w:hAnsi="Calibri" w:cs="Calibri"/>
          <w:b/>
          <w:bCs/>
          <w:color w:val="000000"/>
          <w:sz w:val="22"/>
          <w:szCs w:val="22"/>
        </w:rPr>
        <w:t>Credentials:</w:t>
      </w:r>
      <w:r>
        <w:rPr>
          <w:rFonts w:ascii="Calibri" w:eastAsia="Calibri" w:hAnsi="Calibri" w:cs="Calibri"/>
          <w:color w:val="555555"/>
          <w:sz w:val="20"/>
          <w:szCs w:val="20"/>
        </w:rPr>
        <w:t xml:space="preserve"> 30 Years Microsoft Ecosystem </w:t>
      </w:r>
      <w:proofErr w:type="gramStart"/>
      <w:r>
        <w:rPr>
          <w:rFonts w:ascii="Calibri" w:eastAsia="Calibri" w:hAnsi="Calibri" w:cs="Calibri"/>
          <w:color w:val="555555"/>
          <w:sz w:val="20"/>
          <w:szCs w:val="20"/>
        </w:rPr>
        <w:t>Experience  |</w:t>
      </w:r>
      <w:proofErr w:type="gramEnd"/>
      <w:r>
        <w:rPr>
          <w:rFonts w:ascii="Calibri" w:eastAsia="Calibri" w:hAnsi="Calibri" w:cs="Calibri"/>
          <w:color w:val="555555"/>
          <w:sz w:val="20"/>
          <w:szCs w:val="20"/>
        </w:rPr>
        <w:t xml:space="preserve">  Lead M365 Architect, </w:t>
      </w:r>
      <w:proofErr w:type="gramStart"/>
      <w:r>
        <w:rPr>
          <w:rFonts w:ascii="Calibri" w:eastAsia="Calibri" w:hAnsi="Calibri" w:cs="Calibri"/>
          <w:color w:val="555555"/>
          <w:sz w:val="20"/>
          <w:szCs w:val="20"/>
        </w:rPr>
        <w:t>NASA  |</w:t>
      </w:r>
      <w:proofErr w:type="gramEnd"/>
      <w:r>
        <w:rPr>
          <w:rFonts w:ascii="Calibri" w:eastAsia="Calibri" w:hAnsi="Calibri" w:cs="Calibri"/>
          <w:color w:val="555555"/>
          <w:sz w:val="20"/>
          <w:szCs w:val="20"/>
        </w:rPr>
        <w:t xml:space="preserve">  Power Platform &amp; Enterprise Governance</w:t>
      </w:r>
    </w:p>
    <w:p w14:paraId="7AF68747" w14:textId="77777777" w:rsidR="0092596D" w:rsidRDefault="009C39B4">
      <w:pPr>
        <w:spacing w:before="60" w:after="60" w:line="360" w:lineRule="auto"/>
      </w:pPr>
      <w:r>
        <w:rPr>
          <w:rFonts w:ascii="Calibri" w:eastAsia="Calibri" w:hAnsi="Calibri" w:cs="Calibri"/>
          <w:b/>
          <w:bCs/>
          <w:color w:val="000000"/>
          <w:sz w:val="22"/>
          <w:szCs w:val="22"/>
        </w:rPr>
        <w:t>Location:</w:t>
      </w:r>
      <w:r>
        <w:rPr>
          <w:rFonts w:ascii="Calibri" w:eastAsia="Calibri" w:hAnsi="Calibri" w:cs="Calibri"/>
          <w:color w:val="555555"/>
          <w:sz w:val="20"/>
          <w:szCs w:val="20"/>
        </w:rPr>
        <w:t xml:space="preserve"> Vero Lake Estates, FL, United </w:t>
      </w:r>
      <w:proofErr w:type="gramStart"/>
      <w:r>
        <w:rPr>
          <w:rFonts w:ascii="Calibri" w:eastAsia="Calibri" w:hAnsi="Calibri" w:cs="Calibri"/>
          <w:color w:val="555555"/>
          <w:sz w:val="20"/>
          <w:szCs w:val="20"/>
        </w:rPr>
        <w:t>States  |</w:t>
      </w:r>
      <w:proofErr w:type="gramEnd"/>
      <w:r>
        <w:rPr>
          <w:rFonts w:ascii="Calibri" w:eastAsia="Calibri" w:hAnsi="Calibri" w:cs="Calibri"/>
          <w:color w:val="555555"/>
          <w:sz w:val="20"/>
          <w:szCs w:val="20"/>
        </w:rPr>
        <w:t xml:space="preserve">  Remote-First Delivery</w:t>
      </w:r>
    </w:p>
    <w:p w14:paraId="5EB0B8F6" w14:textId="77777777" w:rsidR="0092596D" w:rsidRDefault="009C39B4">
      <w:pPr>
        <w:spacing w:before="60" w:after="60" w:line="360" w:lineRule="auto"/>
      </w:pPr>
      <w:r>
        <w:rPr>
          <w:rFonts w:ascii="Calibri" w:eastAsia="Calibri" w:hAnsi="Calibri" w:cs="Calibri"/>
          <w:b/>
          <w:bCs/>
          <w:color w:val="000000"/>
          <w:sz w:val="22"/>
          <w:szCs w:val="22"/>
        </w:rPr>
        <w:t>Document Date:</w:t>
      </w:r>
      <w:r>
        <w:rPr>
          <w:rFonts w:ascii="Calibri" w:eastAsia="Calibri" w:hAnsi="Calibri" w:cs="Calibri"/>
          <w:color w:val="555555"/>
          <w:sz w:val="20"/>
          <w:szCs w:val="20"/>
        </w:rPr>
        <w:t xml:space="preserve"> June 17, </w:t>
      </w:r>
      <w:proofErr w:type="gramStart"/>
      <w:r>
        <w:rPr>
          <w:rFonts w:ascii="Calibri" w:eastAsia="Calibri" w:hAnsi="Calibri" w:cs="Calibri"/>
          <w:color w:val="555555"/>
          <w:sz w:val="20"/>
          <w:szCs w:val="20"/>
        </w:rPr>
        <w:t>2026  |</w:t>
      </w:r>
      <w:proofErr w:type="gramEnd"/>
      <w:r>
        <w:rPr>
          <w:rFonts w:ascii="Calibri" w:eastAsia="Calibri" w:hAnsi="Calibri" w:cs="Calibri"/>
          <w:color w:val="555555"/>
          <w:sz w:val="20"/>
          <w:szCs w:val="20"/>
        </w:rPr>
        <w:t xml:space="preserve">  </w:t>
      </w:r>
      <w:r>
        <w:rPr>
          <w:rFonts w:ascii="Calibri" w:eastAsia="Calibri" w:hAnsi="Calibri" w:cs="Calibri"/>
          <w:b/>
          <w:bCs/>
          <w:color w:val="000000"/>
          <w:sz w:val="22"/>
          <w:szCs w:val="22"/>
        </w:rPr>
        <w:t>Version:</w:t>
      </w:r>
      <w:r>
        <w:rPr>
          <w:rFonts w:ascii="Calibri" w:eastAsia="Calibri" w:hAnsi="Calibri" w:cs="Calibri"/>
          <w:color w:val="555555"/>
          <w:sz w:val="20"/>
          <w:szCs w:val="20"/>
        </w:rPr>
        <w:t xml:space="preserve"> 1.0 — For Immediate Execution</w:t>
      </w:r>
    </w:p>
    <w:p w14:paraId="3CB48D1C" w14:textId="77777777" w:rsidR="0092596D" w:rsidRDefault="0092596D">
      <w:pPr>
        <w:pBdr>
          <w:bottom w:val="single" w:sz="6" w:space="0" w:color="2B5797"/>
        </w:pBdr>
        <w:spacing w:before="240" w:after="240"/>
      </w:pPr>
    </w:p>
    <w:p w14:paraId="7596398B" w14:textId="77777777" w:rsidR="0092596D" w:rsidRDefault="009C39B4">
      <w:pPr>
        <w:pStyle w:val="Heading1"/>
        <w:spacing w:before="480" w:after="120" w:line="312" w:lineRule="auto"/>
      </w:pPr>
      <w:r>
        <w:rPr>
          <w:rFonts w:ascii="Calibri" w:eastAsia="Calibri" w:hAnsi="Calibri" w:cs="Calibri"/>
          <w:color w:val="1A1A1A"/>
          <w:sz w:val="44"/>
          <w:szCs w:val="44"/>
        </w:rPr>
        <w:t>Table of Contents</w:t>
      </w:r>
    </w:p>
    <w:p w14:paraId="1F2A898D" w14:textId="77777777" w:rsidR="0092596D" w:rsidRDefault="009C39B4">
      <w:pPr>
        <w:spacing w:after="80" w:line="360" w:lineRule="auto"/>
      </w:pPr>
      <w:r>
        <w:rPr>
          <w:rFonts w:ascii="Calibri" w:eastAsia="Calibri" w:hAnsi="Calibri" w:cs="Calibri"/>
          <w:b/>
          <w:bCs/>
          <w:color w:val="2B5797"/>
          <w:sz w:val="22"/>
          <w:szCs w:val="22"/>
        </w:rPr>
        <w:t>1.</w:t>
      </w:r>
      <w:r>
        <w:rPr>
          <w:rFonts w:ascii="Calibri" w:eastAsia="Calibri" w:hAnsi="Calibri" w:cs="Calibri"/>
          <w:color w:val="000000"/>
          <w:sz w:val="22"/>
          <w:szCs w:val="22"/>
        </w:rPr>
        <w:t xml:space="preserve"> Executive Summary</w:t>
      </w:r>
    </w:p>
    <w:p w14:paraId="3DEBAA09" w14:textId="77777777" w:rsidR="0092596D" w:rsidRDefault="009C39B4">
      <w:pPr>
        <w:spacing w:after="80" w:line="360" w:lineRule="auto"/>
      </w:pPr>
      <w:r>
        <w:rPr>
          <w:rFonts w:ascii="Calibri" w:eastAsia="Calibri" w:hAnsi="Calibri" w:cs="Calibri"/>
          <w:b/>
          <w:bCs/>
          <w:color w:val="2B5797"/>
          <w:sz w:val="22"/>
          <w:szCs w:val="22"/>
        </w:rPr>
        <w:t>2.</w:t>
      </w:r>
      <w:r>
        <w:rPr>
          <w:rFonts w:ascii="Calibri" w:eastAsia="Calibri" w:hAnsi="Calibri" w:cs="Calibri"/>
          <w:color w:val="000000"/>
          <w:sz w:val="22"/>
          <w:szCs w:val="22"/>
        </w:rPr>
        <w:t xml:space="preserve"> Positioning &amp; Unique Value Proposition</w:t>
      </w:r>
    </w:p>
    <w:p w14:paraId="14E6DD82" w14:textId="77777777" w:rsidR="0092596D" w:rsidRDefault="009C39B4">
      <w:pPr>
        <w:spacing w:after="80" w:line="360" w:lineRule="auto"/>
      </w:pPr>
      <w:r>
        <w:rPr>
          <w:rFonts w:ascii="Calibri" w:eastAsia="Calibri" w:hAnsi="Calibri" w:cs="Calibri"/>
          <w:b/>
          <w:bCs/>
          <w:color w:val="2B5797"/>
          <w:sz w:val="22"/>
          <w:szCs w:val="22"/>
        </w:rPr>
        <w:t>3.</w:t>
      </w:r>
      <w:r>
        <w:rPr>
          <w:rFonts w:ascii="Calibri" w:eastAsia="Calibri" w:hAnsi="Calibri" w:cs="Calibri"/>
          <w:color w:val="000000"/>
          <w:sz w:val="22"/>
          <w:szCs w:val="22"/>
        </w:rPr>
        <w:t xml:space="preserve"> Micro-Offer Suite</w:t>
      </w:r>
    </w:p>
    <w:p w14:paraId="77CC8D94" w14:textId="77777777" w:rsidR="0092596D" w:rsidRDefault="009C39B4">
      <w:pPr>
        <w:spacing w:after="80" w:line="360" w:lineRule="auto"/>
      </w:pPr>
      <w:r>
        <w:rPr>
          <w:rFonts w:ascii="Calibri" w:eastAsia="Calibri" w:hAnsi="Calibri" w:cs="Calibri"/>
          <w:b/>
          <w:bCs/>
          <w:color w:val="2B5797"/>
          <w:sz w:val="22"/>
          <w:szCs w:val="22"/>
        </w:rPr>
        <w:t>4.</w:t>
      </w:r>
      <w:r>
        <w:rPr>
          <w:rFonts w:ascii="Calibri" w:eastAsia="Calibri" w:hAnsi="Calibri" w:cs="Calibri"/>
          <w:color w:val="000000"/>
          <w:sz w:val="22"/>
          <w:szCs w:val="22"/>
        </w:rPr>
        <w:t xml:space="preserve"> Pricing Strategy</w:t>
      </w:r>
    </w:p>
    <w:p w14:paraId="7D60604C" w14:textId="77777777" w:rsidR="0092596D" w:rsidRDefault="009C39B4">
      <w:pPr>
        <w:spacing w:after="80" w:line="360" w:lineRule="auto"/>
      </w:pPr>
      <w:r>
        <w:rPr>
          <w:rFonts w:ascii="Calibri" w:eastAsia="Calibri" w:hAnsi="Calibri" w:cs="Calibri"/>
          <w:b/>
          <w:bCs/>
          <w:color w:val="2B5797"/>
          <w:sz w:val="22"/>
          <w:szCs w:val="22"/>
        </w:rPr>
        <w:t>5.</w:t>
      </w:r>
      <w:r>
        <w:rPr>
          <w:rFonts w:ascii="Calibri" w:eastAsia="Calibri" w:hAnsi="Calibri" w:cs="Calibri"/>
          <w:color w:val="000000"/>
          <w:sz w:val="22"/>
          <w:szCs w:val="22"/>
        </w:rPr>
        <w:t xml:space="preserve"> Target Market &amp; Ideal Client Profile</w:t>
      </w:r>
    </w:p>
    <w:p w14:paraId="755B356C" w14:textId="77777777" w:rsidR="0092596D" w:rsidRDefault="009C39B4">
      <w:pPr>
        <w:spacing w:after="80" w:line="360" w:lineRule="auto"/>
      </w:pPr>
      <w:r>
        <w:rPr>
          <w:rFonts w:ascii="Calibri" w:eastAsia="Calibri" w:hAnsi="Calibri" w:cs="Calibri"/>
          <w:b/>
          <w:bCs/>
          <w:color w:val="2B5797"/>
          <w:sz w:val="22"/>
          <w:szCs w:val="22"/>
        </w:rPr>
        <w:t>6.</w:t>
      </w:r>
      <w:r>
        <w:rPr>
          <w:rFonts w:ascii="Calibri" w:eastAsia="Calibri" w:hAnsi="Calibri" w:cs="Calibri"/>
          <w:color w:val="000000"/>
          <w:sz w:val="22"/>
          <w:szCs w:val="22"/>
        </w:rPr>
        <w:t xml:space="preserve"> Lead Generation Channels</w:t>
      </w:r>
    </w:p>
    <w:p w14:paraId="471D6D24" w14:textId="77777777" w:rsidR="0092596D" w:rsidRDefault="009C39B4">
      <w:pPr>
        <w:spacing w:after="80" w:line="360" w:lineRule="auto"/>
      </w:pPr>
      <w:r>
        <w:rPr>
          <w:rFonts w:ascii="Calibri" w:eastAsia="Calibri" w:hAnsi="Calibri" w:cs="Calibri"/>
          <w:b/>
          <w:bCs/>
          <w:color w:val="2B5797"/>
          <w:sz w:val="22"/>
          <w:szCs w:val="22"/>
        </w:rPr>
        <w:t>7.</w:t>
      </w:r>
      <w:r>
        <w:rPr>
          <w:rFonts w:ascii="Calibri" w:eastAsia="Calibri" w:hAnsi="Calibri" w:cs="Calibri"/>
          <w:color w:val="000000"/>
          <w:sz w:val="22"/>
          <w:szCs w:val="22"/>
        </w:rPr>
        <w:t xml:space="preserve"> Outreach Templates</w:t>
      </w:r>
    </w:p>
    <w:p w14:paraId="4EF0D020" w14:textId="77777777" w:rsidR="0092596D" w:rsidRDefault="009C39B4">
      <w:pPr>
        <w:spacing w:after="80" w:line="360" w:lineRule="auto"/>
      </w:pPr>
      <w:r>
        <w:rPr>
          <w:rFonts w:ascii="Calibri" w:eastAsia="Calibri" w:hAnsi="Calibri" w:cs="Calibri"/>
          <w:b/>
          <w:bCs/>
          <w:color w:val="2B5797"/>
          <w:sz w:val="22"/>
          <w:szCs w:val="22"/>
        </w:rPr>
        <w:t>8.</w:t>
      </w:r>
      <w:r>
        <w:rPr>
          <w:rFonts w:ascii="Calibri" w:eastAsia="Calibri" w:hAnsi="Calibri" w:cs="Calibri"/>
          <w:color w:val="000000"/>
          <w:sz w:val="22"/>
          <w:szCs w:val="22"/>
        </w:rPr>
        <w:t xml:space="preserve"> 30-Day Execution Roadmap</w:t>
      </w:r>
    </w:p>
    <w:p w14:paraId="076D317F" w14:textId="77777777" w:rsidR="0092596D" w:rsidRDefault="009C39B4">
      <w:pPr>
        <w:spacing w:after="80" w:line="360" w:lineRule="auto"/>
      </w:pPr>
      <w:r>
        <w:rPr>
          <w:rFonts w:ascii="Calibri" w:eastAsia="Calibri" w:hAnsi="Calibri" w:cs="Calibri"/>
          <w:b/>
          <w:bCs/>
          <w:color w:val="2B5797"/>
          <w:sz w:val="22"/>
          <w:szCs w:val="22"/>
        </w:rPr>
        <w:t>9.</w:t>
      </w:r>
      <w:r>
        <w:rPr>
          <w:rFonts w:ascii="Calibri" w:eastAsia="Calibri" w:hAnsi="Calibri" w:cs="Calibri"/>
          <w:color w:val="000000"/>
          <w:sz w:val="22"/>
          <w:szCs w:val="22"/>
        </w:rPr>
        <w:t xml:space="preserve"> Discovery Call Framework</w:t>
      </w:r>
    </w:p>
    <w:p w14:paraId="03108EC3" w14:textId="77777777" w:rsidR="0092596D" w:rsidRDefault="009C39B4">
      <w:pPr>
        <w:spacing w:after="80" w:line="360" w:lineRule="auto"/>
      </w:pPr>
      <w:r>
        <w:rPr>
          <w:rFonts w:ascii="Calibri" w:eastAsia="Calibri" w:hAnsi="Calibri" w:cs="Calibri"/>
          <w:b/>
          <w:bCs/>
          <w:color w:val="2B5797"/>
          <w:sz w:val="22"/>
          <w:szCs w:val="22"/>
        </w:rPr>
        <w:t>10.</w:t>
      </w:r>
      <w:r>
        <w:rPr>
          <w:rFonts w:ascii="Calibri" w:eastAsia="Calibri" w:hAnsi="Calibri" w:cs="Calibri"/>
          <w:color w:val="000000"/>
          <w:sz w:val="22"/>
          <w:szCs w:val="22"/>
        </w:rPr>
        <w:t xml:space="preserve"> Proposal &amp; Closing Strategy</w:t>
      </w:r>
    </w:p>
    <w:p w14:paraId="2D41761B" w14:textId="77777777" w:rsidR="0092596D" w:rsidRDefault="0092596D">
      <w:pPr>
        <w:pBdr>
          <w:bottom w:val="single" w:sz="6" w:space="0" w:color="000000"/>
        </w:pBdr>
        <w:spacing w:before="240" w:after="240"/>
      </w:pPr>
    </w:p>
    <w:p w14:paraId="435CA42E" w14:textId="77777777" w:rsidR="0092596D" w:rsidRDefault="009C39B4">
      <w:pPr>
        <w:pStyle w:val="Heading1"/>
        <w:spacing w:before="480" w:after="120" w:line="312" w:lineRule="auto"/>
      </w:pPr>
      <w:r>
        <w:rPr>
          <w:rFonts w:ascii="Calibri" w:eastAsia="Calibri" w:hAnsi="Calibri" w:cs="Calibri"/>
          <w:color w:val="1A1A1A"/>
          <w:sz w:val="44"/>
          <w:szCs w:val="44"/>
        </w:rPr>
        <w:t>1. Executive Summary</w:t>
      </w:r>
    </w:p>
    <w:p w14:paraId="5413564C" w14:textId="77777777" w:rsidR="0092596D" w:rsidRDefault="009C39B4">
      <w:pPr>
        <w:spacing w:before="60" w:after="120" w:line="360" w:lineRule="auto"/>
      </w:pPr>
      <w:r>
        <w:rPr>
          <w:rFonts w:ascii="Calibri" w:eastAsia="Calibri" w:hAnsi="Calibri" w:cs="Calibri"/>
          <w:color w:val="000000"/>
          <w:sz w:val="22"/>
          <w:szCs w:val="22"/>
        </w:rPr>
        <w:t>Shane McCaw enters the independent consulting market with one of the most defensible credential stacks available in the Microsoft 365 ecosystem: 30 years of deep Microsoft platform experience culminating in the role of Lead M365 Architect at NASA — one of the most complex, compliance-</w:t>
      </w:r>
      <w:r>
        <w:rPr>
          <w:rFonts w:ascii="Calibri" w:eastAsia="Calibri" w:hAnsi="Calibri" w:cs="Calibri"/>
          <w:color w:val="000000"/>
          <w:sz w:val="22"/>
          <w:szCs w:val="22"/>
        </w:rPr>
        <w:lastRenderedPageBreak/>
        <w:t>intensive, and high-stakes technology environments on earth. That background is not a resume line item. It is a market differentiator of the first order.</w:t>
      </w:r>
    </w:p>
    <w:p w14:paraId="04E2766F" w14:textId="77777777" w:rsidR="0092596D" w:rsidRDefault="009C39B4">
      <w:pPr>
        <w:spacing w:before="60" w:after="120" w:line="360" w:lineRule="auto"/>
      </w:pPr>
      <w:r>
        <w:rPr>
          <w:rFonts w:ascii="Calibri" w:eastAsia="Calibri" w:hAnsi="Calibri" w:cs="Calibri"/>
          <w:color w:val="000000"/>
          <w:sz w:val="22"/>
          <w:szCs w:val="22"/>
        </w:rPr>
        <w:t xml:space="preserve">This plan is built for speed. The objective is to generate </w:t>
      </w:r>
      <w:r>
        <w:rPr>
          <w:rFonts w:ascii="Calibri" w:eastAsia="Calibri" w:hAnsi="Calibri" w:cs="Calibri"/>
          <w:b/>
          <w:bCs/>
          <w:color w:val="000000"/>
          <w:sz w:val="22"/>
          <w:szCs w:val="22"/>
        </w:rPr>
        <w:t>$20,000–$40,000 in signed consulting contracts within 60 days</w:t>
      </w:r>
      <w:r>
        <w:rPr>
          <w:rFonts w:ascii="Calibri" w:eastAsia="Calibri" w:hAnsi="Calibri" w:cs="Calibri"/>
          <w:color w:val="000000"/>
          <w:sz w:val="22"/>
          <w:szCs w:val="22"/>
        </w:rPr>
        <w:t xml:space="preserve"> through a precise combination of personal brand activation, productized micro-offers, warm network reactivation, and targeted outbound outreach. There is no requirement to build an audience from scratch — Shane already has </w:t>
      </w:r>
      <w:proofErr w:type="gramStart"/>
      <w:r>
        <w:rPr>
          <w:rFonts w:ascii="Calibri" w:eastAsia="Calibri" w:hAnsi="Calibri" w:cs="Calibri"/>
          <w:color w:val="000000"/>
          <w:sz w:val="22"/>
          <w:szCs w:val="22"/>
        </w:rPr>
        <w:t>the credibility</w:t>
      </w:r>
      <w:proofErr w:type="gramEnd"/>
      <w:r>
        <w:rPr>
          <w:rFonts w:ascii="Calibri" w:eastAsia="Calibri" w:hAnsi="Calibri" w:cs="Calibri"/>
          <w:color w:val="000000"/>
          <w:sz w:val="22"/>
          <w:szCs w:val="22"/>
        </w:rPr>
        <w:t>. The task is to convert that credibility into visible positioning and then into revenue.</w:t>
      </w:r>
    </w:p>
    <w:p w14:paraId="7EE6251C" w14:textId="77777777" w:rsidR="0092596D" w:rsidRDefault="009C39B4">
      <w:pPr>
        <w:spacing w:before="60" w:after="120" w:line="360" w:lineRule="auto"/>
      </w:pPr>
      <w:r>
        <w:rPr>
          <w:rFonts w:ascii="Calibri" w:eastAsia="Calibri" w:hAnsi="Calibri" w:cs="Calibri"/>
          <w:color w:val="000000"/>
          <w:sz w:val="22"/>
          <w:szCs w:val="22"/>
        </w:rPr>
        <w:t>The strategy centers on three pillars:</w:t>
      </w:r>
    </w:p>
    <w:p w14:paraId="5E2AAA7E"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Positioning:</w:t>
      </w:r>
      <w:r>
        <w:rPr>
          <w:rFonts w:ascii="Calibri" w:eastAsia="Calibri" w:hAnsi="Calibri" w:cs="Calibri"/>
          <w:color w:val="000000"/>
          <w:sz w:val="22"/>
          <w:szCs w:val="22"/>
        </w:rPr>
        <w:t xml:space="preserve"> Establish a clear, repeatable narrative that anchors Shane's value in NASA-scale experience made accessible to mid-market, regulated-industry, and high-growth clients.</w:t>
      </w:r>
    </w:p>
    <w:p w14:paraId="25DB7F6A"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Productized Offers:</w:t>
      </w:r>
      <w:r>
        <w:rPr>
          <w:rFonts w:ascii="Calibri" w:eastAsia="Calibri" w:hAnsi="Calibri" w:cs="Calibri"/>
          <w:color w:val="000000"/>
          <w:sz w:val="22"/>
          <w:szCs w:val="22"/>
        </w:rPr>
        <w:t xml:space="preserve"> Replace vague "consulting available" messaging with a defined suite of six micro-offers — scoped, priced, and deliverable-specific — that allow prospects to say yes quickly with low perceived risk.</w:t>
      </w:r>
    </w:p>
    <w:p w14:paraId="70B3BE9A"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Rapid Outreach:</w:t>
      </w:r>
      <w:r>
        <w:rPr>
          <w:rFonts w:ascii="Calibri" w:eastAsia="Calibri" w:hAnsi="Calibri" w:cs="Calibri"/>
          <w:color w:val="000000"/>
          <w:sz w:val="22"/>
          <w:szCs w:val="22"/>
        </w:rPr>
        <w:t xml:space="preserve"> Prioritize channels with the fastest path to revenue: warm network reactivation and direct LinkedIn outreach in weeks one and two, layered with content marketing and platform presence in weeks three and four.</w:t>
      </w:r>
    </w:p>
    <w:p w14:paraId="3AA40385"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2021307D" w14:textId="77777777">
        <w:tc>
          <w:tcPr>
            <w:tcW w:w="0" w:type="auto"/>
            <w:tcBorders>
              <w:top w:val="single" w:sz="6" w:space="0" w:color="CCCCCC"/>
              <w:left w:val="single" w:sz="6" w:space="0" w:color="CCCCCC"/>
              <w:bottom w:val="single" w:sz="6" w:space="0" w:color="CCCCCC"/>
              <w:right w:val="single" w:sz="6" w:space="0" w:color="CCCCCC"/>
            </w:tcBorders>
            <w:shd w:val="clear" w:color="auto" w:fill="FFF4E0"/>
            <w:tcMar>
              <w:top w:w="150" w:type="dxa"/>
              <w:left w:w="210" w:type="dxa"/>
              <w:bottom w:w="150" w:type="dxa"/>
              <w:right w:w="210" w:type="dxa"/>
            </w:tcMar>
          </w:tcPr>
          <w:p w14:paraId="4127DC9C" w14:textId="77777777" w:rsidR="0092596D" w:rsidRDefault="009C39B4">
            <w:pPr>
              <w:spacing w:after="120" w:line="408" w:lineRule="auto"/>
            </w:pPr>
            <w:r>
              <w:rPr>
                <w:b/>
                <w:bCs/>
                <w:color w:val="CC7A00"/>
              </w:rPr>
              <w:t>Revenue Target</w:t>
            </w:r>
          </w:p>
          <w:p w14:paraId="3147179A" w14:textId="77777777" w:rsidR="0092596D" w:rsidRDefault="009C39B4">
            <w:pPr>
              <w:spacing w:after="120" w:line="408" w:lineRule="auto"/>
            </w:pPr>
            <w:r>
              <w:t>$20,000–$40,000 in signed contracts within 60 days.</w:t>
            </w:r>
          </w:p>
          <w:p w14:paraId="228B07C4" w14:textId="77777777" w:rsidR="00D63F6E" w:rsidRPr="00D63F6E" w:rsidRDefault="00D63F6E">
            <w:pPr>
              <w:spacing w:after="120" w:line="408" w:lineRule="auto"/>
            </w:pPr>
            <w:r>
              <w:t xml:space="preserve">Target: one anchor </w:t>
            </w:r>
            <w:r>
              <w:rPr>
                <w:color w:val="000000"/>
              </w:rPr>
              <w:t>fractional consulting</w:t>
            </w:r>
            <w:r>
              <w:t xml:space="preserve"> client </w:t>
            </w:r>
            <w:r>
              <w:rPr>
                <w:color w:val="000000"/>
              </w:rPr>
              <w:t>in Architect Growth or Architect Enterprise ($6,000–$11</w:t>
            </w:r>
            <w:r>
              <w:t>,000/</w:t>
            </w:r>
            <w:proofErr w:type="spellStart"/>
            <w:r>
              <w:t>mo</w:t>
            </w:r>
            <w:proofErr w:type="spellEnd"/>
            <w:r>
              <w:t>) plus one or two micro-offer projects ($4,500–$10,000 each). Pipeline goal at Day 30: minimum five qualified discovery calls and two proposals sent.</w:t>
            </w:r>
          </w:p>
          <w:p w14:paraId="0F613B00" w14:textId="51F441BE" w:rsidR="0092596D" w:rsidRDefault="0092596D">
            <w:pPr>
              <w:spacing w:after="120" w:line="408" w:lineRule="auto"/>
            </w:pPr>
          </w:p>
        </w:tc>
      </w:tr>
    </w:tbl>
    <w:p w14:paraId="344DFBCF" w14:textId="77777777" w:rsidR="0092596D" w:rsidRDefault="0092596D">
      <w:pPr>
        <w:spacing w:after="240"/>
      </w:pPr>
    </w:p>
    <w:p w14:paraId="2EC20A38" w14:textId="77777777" w:rsidR="0092596D" w:rsidRDefault="009C39B4">
      <w:pPr>
        <w:spacing w:before="60" w:after="120" w:line="360" w:lineRule="auto"/>
      </w:pPr>
      <w:r>
        <w:rPr>
          <w:rFonts w:ascii="Calibri" w:eastAsia="Calibri" w:hAnsi="Calibri" w:cs="Calibri"/>
          <w:color w:val="000000"/>
          <w:sz w:val="22"/>
          <w:szCs w:val="22"/>
        </w:rPr>
        <w:t xml:space="preserve">The fractional architect market is accelerating. Research from multiple staffing and consulting industry trackers shows that demand for fractional technical executives — particularly in cloud architecture, governance, and Microsoft ecosystem management — has grown significantly as organizations seek </w:t>
      </w:r>
      <w:r>
        <w:rPr>
          <w:rFonts w:ascii="Calibri" w:eastAsia="Calibri" w:hAnsi="Calibri" w:cs="Calibri"/>
          <w:color w:val="000000"/>
          <w:sz w:val="22"/>
          <w:szCs w:val="22"/>
        </w:rPr>
        <w:lastRenderedPageBreak/>
        <w:t>enterprise-grade expertise without enterprise-level full-time hiring costs. Shane's profile is precisely what the market is paying for at the upper end of the rate range. This plan ensures that profile is visible, credible, and easy to engage.</w:t>
      </w:r>
    </w:p>
    <w:p w14:paraId="650ECDE6" w14:textId="77777777" w:rsidR="0092596D" w:rsidRDefault="0092596D">
      <w:pPr>
        <w:pBdr>
          <w:bottom w:val="single" w:sz="6" w:space="0" w:color="000000"/>
        </w:pBdr>
        <w:spacing w:before="240" w:after="240"/>
      </w:pPr>
    </w:p>
    <w:p w14:paraId="03FDDC4E" w14:textId="77777777" w:rsidR="0092596D" w:rsidRDefault="009C39B4">
      <w:pPr>
        <w:pStyle w:val="Heading1"/>
        <w:spacing w:before="480" w:after="120" w:line="312" w:lineRule="auto"/>
      </w:pPr>
      <w:r>
        <w:rPr>
          <w:rFonts w:ascii="Calibri" w:eastAsia="Calibri" w:hAnsi="Calibri" w:cs="Calibri"/>
          <w:color w:val="1A1A1A"/>
          <w:sz w:val="44"/>
          <w:szCs w:val="44"/>
        </w:rPr>
        <w:t>2. Positioning &amp; Unique Value Proposition</w:t>
      </w:r>
    </w:p>
    <w:p w14:paraId="3CF95774" w14:textId="77777777" w:rsidR="0092596D" w:rsidRDefault="009C39B4">
      <w:pPr>
        <w:pStyle w:val="Heading2"/>
        <w:spacing w:before="360" w:after="120" w:line="312" w:lineRule="auto"/>
      </w:pPr>
      <w:r>
        <w:rPr>
          <w:rFonts w:ascii="Calibri" w:eastAsia="Calibri" w:hAnsi="Calibri" w:cs="Calibri"/>
          <w:color w:val="1A1A1A"/>
          <w:sz w:val="32"/>
          <w:szCs w:val="32"/>
        </w:rPr>
        <w:t>2.1 Core Positioning Statement</w:t>
      </w:r>
    </w:p>
    <w:p w14:paraId="449CE30B"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92596D" w14:paraId="263E3F59" w14:textId="77777777">
        <w:tc>
          <w:tcPr>
            <w:tcW w:w="0" w:type="auto"/>
            <w:tcBorders>
              <w:top w:val="nil"/>
              <w:left w:val="single" w:sz="24" w:space="0" w:color="2B5797"/>
              <w:bottom w:val="nil"/>
              <w:right w:val="nil"/>
            </w:tcBorders>
            <w:shd w:val="clear" w:color="auto" w:fill="EDF2FA"/>
            <w:tcMar>
              <w:top w:w="120" w:type="dxa"/>
              <w:left w:w="280" w:type="dxa"/>
              <w:bottom w:w="120" w:type="dxa"/>
              <w:right w:w="280" w:type="dxa"/>
            </w:tcMar>
          </w:tcPr>
          <w:p w14:paraId="51BEF809" w14:textId="77777777" w:rsidR="0092596D" w:rsidRDefault="009C39B4">
            <w:pPr>
              <w:spacing w:after="120" w:line="408" w:lineRule="auto"/>
            </w:pPr>
            <w:r>
              <w:rPr>
                <w:i/>
                <w:iCs/>
              </w:rPr>
              <w:t>"The Architect Who Built at NASA Scale — Available to You."</w:t>
            </w:r>
          </w:p>
        </w:tc>
      </w:tr>
    </w:tbl>
    <w:p w14:paraId="3D10F726" w14:textId="77777777" w:rsidR="0092596D" w:rsidRDefault="0092596D">
      <w:pPr>
        <w:spacing w:after="240"/>
      </w:pPr>
    </w:p>
    <w:p w14:paraId="4EE64106" w14:textId="77777777" w:rsidR="0092596D" w:rsidRDefault="009C39B4">
      <w:pPr>
        <w:spacing w:before="60" w:after="120" w:line="360" w:lineRule="auto"/>
      </w:pPr>
      <w:r>
        <w:rPr>
          <w:rFonts w:ascii="Calibri" w:eastAsia="Calibri" w:hAnsi="Calibri" w:cs="Calibri"/>
          <w:color w:val="000000"/>
          <w:sz w:val="22"/>
          <w:szCs w:val="22"/>
        </w:rPr>
        <w:t>This statement does two things simultaneously: it establishes undeniable authority (NASA is universally recognized as one of the world's most demanding technology environments) and it signals accessibility (you don't need to be a government agency to benefit from this caliber of expertise). That combination — elite pedigree, practical availability — is the foundation of every message Shane sends to market.</w:t>
      </w:r>
    </w:p>
    <w:p w14:paraId="7259634F" w14:textId="77777777" w:rsidR="0092596D" w:rsidRDefault="009C39B4">
      <w:pPr>
        <w:pStyle w:val="Heading2"/>
        <w:spacing w:before="360" w:after="120" w:line="312" w:lineRule="auto"/>
      </w:pPr>
      <w:r>
        <w:rPr>
          <w:rFonts w:ascii="Calibri" w:eastAsia="Calibri" w:hAnsi="Calibri" w:cs="Calibri"/>
          <w:color w:val="1A1A1A"/>
          <w:sz w:val="32"/>
          <w:szCs w:val="32"/>
        </w:rPr>
        <w:t>2.2 The NASA Differentiator</w:t>
      </w:r>
    </w:p>
    <w:p w14:paraId="6A43CF9F" w14:textId="77777777" w:rsidR="0092596D" w:rsidRDefault="009C39B4">
      <w:pPr>
        <w:spacing w:before="60" w:after="120" w:line="360" w:lineRule="auto"/>
      </w:pPr>
      <w:r>
        <w:rPr>
          <w:rFonts w:ascii="Calibri" w:eastAsia="Calibri" w:hAnsi="Calibri" w:cs="Calibri"/>
          <w:color w:val="000000"/>
          <w:sz w:val="22"/>
          <w:szCs w:val="22"/>
        </w:rPr>
        <w:t>Most M365 consultants have managed tenant health for companies of a few hundred users. Shane has architected Microsoft 365 environments for a federal agency operating under some of the most rigorous compliance frameworks in existence — FedRAMP, FISMA, data classification requirements, and multi-stakeholder governance at scale. This experience translates directly into value for:</w:t>
      </w:r>
    </w:p>
    <w:p w14:paraId="468105C4"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Mid-market companies that are growing into compliance requirements they've never had to manage before</w:t>
      </w:r>
    </w:p>
    <w:p w14:paraId="5EC70578"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Government contractors who must meet federal cloud standards as a condition of contract award</w:t>
      </w:r>
    </w:p>
    <w:p w14:paraId="1429C18F"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 xml:space="preserve">Regulated industries (healthcare, legal, financial services) where governance failures carry </w:t>
      </w:r>
      <w:proofErr w:type="gramStart"/>
      <w:r>
        <w:rPr>
          <w:rFonts w:ascii="Calibri" w:eastAsia="Calibri" w:hAnsi="Calibri" w:cs="Calibri"/>
          <w:color w:val="000000"/>
          <w:sz w:val="22"/>
          <w:szCs w:val="22"/>
        </w:rPr>
        <w:t>real</w:t>
      </w:r>
      <w:proofErr w:type="gramEnd"/>
      <w:r>
        <w:rPr>
          <w:rFonts w:ascii="Calibri" w:eastAsia="Calibri" w:hAnsi="Calibri" w:cs="Calibri"/>
          <w:color w:val="000000"/>
          <w:sz w:val="22"/>
          <w:szCs w:val="22"/>
        </w:rPr>
        <w:t xml:space="preserve"> legal and reputational risk</w:t>
      </w:r>
    </w:p>
    <w:p w14:paraId="20F3532F" w14:textId="77777777" w:rsidR="0092596D" w:rsidRDefault="009C39B4">
      <w:pPr>
        <w:spacing w:before="60" w:after="120" w:line="360" w:lineRule="auto"/>
      </w:pPr>
      <w:r>
        <w:rPr>
          <w:rFonts w:ascii="Calibri" w:eastAsia="Calibri" w:hAnsi="Calibri" w:cs="Calibri"/>
          <w:b/>
          <w:bCs/>
          <w:color w:val="000000"/>
          <w:sz w:val="22"/>
          <w:szCs w:val="22"/>
        </w:rPr>
        <w:t>The NASA credential is not just a name to drop — it is proof of capability at a level few independent consultants can claim.</w:t>
      </w:r>
      <w:r>
        <w:rPr>
          <w:rFonts w:ascii="Calibri" w:eastAsia="Calibri" w:hAnsi="Calibri" w:cs="Calibri"/>
          <w:color w:val="000000"/>
          <w:sz w:val="22"/>
          <w:szCs w:val="22"/>
        </w:rPr>
        <w:t xml:space="preserve"> Use it deliberately, consistently, and without apology.</w:t>
      </w:r>
    </w:p>
    <w:p w14:paraId="31CAE973" w14:textId="77777777" w:rsidR="0092596D" w:rsidRDefault="009C39B4">
      <w:pPr>
        <w:pStyle w:val="Heading2"/>
        <w:spacing w:before="360" w:after="120" w:line="312" w:lineRule="auto"/>
      </w:pPr>
      <w:r>
        <w:rPr>
          <w:rFonts w:ascii="Calibri" w:eastAsia="Calibri" w:hAnsi="Calibri" w:cs="Calibri"/>
          <w:color w:val="1A1A1A"/>
          <w:sz w:val="32"/>
          <w:szCs w:val="32"/>
        </w:rPr>
        <w:lastRenderedPageBreak/>
        <w:t>2.3 Audience-Specific Positioning Angles</w:t>
      </w:r>
    </w:p>
    <w:p w14:paraId="506A9D2B"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2"/>
        <w:gridCol w:w="2525"/>
        <w:gridCol w:w="2338"/>
        <w:gridCol w:w="2805"/>
      </w:tblGrid>
      <w:tr w:rsidR="0092596D" w14:paraId="019E0B33" w14:textId="77777777">
        <w:trPr>
          <w:tblHeader/>
        </w:trPr>
        <w:tc>
          <w:tcPr>
            <w:tcW w:w="900" w:type="pct"/>
            <w:shd w:val="clear" w:color="auto" w:fill="DCE6F1"/>
            <w:tcMar>
              <w:top w:w="90" w:type="dxa"/>
              <w:left w:w="120" w:type="dxa"/>
              <w:bottom w:w="90" w:type="dxa"/>
              <w:right w:w="120" w:type="dxa"/>
            </w:tcMar>
          </w:tcPr>
          <w:p w14:paraId="251C63E6" w14:textId="77777777" w:rsidR="0092596D" w:rsidRDefault="009C39B4">
            <w:r>
              <w:rPr>
                <w:rFonts w:ascii="Calibri" w:eastAsia="Calibri" w:hAnsi="Calibri" w:cs="Calibri"/>
                <w:b/>
                <w:bCs/>
                <w:color w:val="1A1A1A"/>
                <w:sz w:val="22"/>
                <w:szCs w:val="22"/>
              </w:rPr>
              <w:t>Audience Segment</w:t>
            </w:r>
          </w:p>
        </w:tc>
        <w:tc>
          <w:tcPr>
            <w:tcW w:w="1350" w:type="pct"/>
            <w:shd w:val="clear" w:color="auto" w:fill="DCE6F1"/>
            <w:tcMar>
              <w:top w:w="90" w:type="dxa"/>
              <w:left w:w="120" w:type="dxa"/>
              <w:bottom w:w="90" w:type="dxa"/>
              <w:right w:w="120" w:type="dxa"/>
            </w:tcMar>
          </w:tcPr>
          <w:p w14:paraId="4D3129E6" w14:textId="77777777" w:rsidR="0092596D" w:rsidRDefault="009C39B4">
            <w:r>
              <w:rPr>
                <w:rFonts w:ascii="Calibri" w:eastAsia="Calibri" w:hAnsi="Calibri" w:cs="Calibri"/>
                <w:b/>
                <w:bCs/>
                <w:color w:val="1A1A1A"/>
                <w:sz w:val="22"/>
                <w:szCs w:val="22"/>
              </w:rPr>
              <w:t>Their Core Pain</w:t>
            </w:r>
          </w:p>
        </w:tc>
        <w:tc>
          <w:tcPr>
            <w:tcW w:w="1250" w:type="pct"/>
            <w:shd w:val="clear" w:color="auto" w:fill="DCE6F1"/>
            <w:tcMar>
              <w:top w:w="90" w:type="dxa"/>
              <w:left w:w="120" w:type="dxa"/>
              <w:bottom w:w="90" w:type="dxa"/>
              <w:right w:w="120" w:type="dxa"/>
            </w:tcMar>
          </w:tcPr>
          <w:p w14:paraId="722130FF" w14:textId="77777777" w:rsidR="0092596D" w:rsidRDefault="009C39B4">
            <w:r>
              <w:rPr>
                <w:rFonts w:ascii="Calibri" w:eastAsia="Calibri" w:hAnsi="Calibri" w:cs="Calibri"/>
                <w:b/>
                <w:bCs/>
                <w:color w:val="1A1A1A"/>
                <w:sz w:val="22"/>
                <w:szCs w:val="22"/>
              </w:rPr>
              <w:t>Shane's Angle</w:t>
            </w:r>
          </w:p>
        </w:tc>
        <w:tc>
          <w:tcPr>
            <w:tcW w:w="1500" w:type="pct"/>
            <w:shd w:val="clear" w:color="auto" w:fill="DCE6F1"/>
            <w:tcMar>
              <w:top w:w="90" w:type="dxa"/>
              <w:left w:w="120" w:type="dxa"/>
              <w:bottom w:w="90" w:type="dxa"/>
              <w:right w:w="120" w:type="dxa"/>
            </w:tcMar>
          </w:tcPr>
          <w:p w14:paraId="7E619BAC" w14:textId="77777777" w:rsidR="0092596D" w:rsidRDefault="009C39B4">
            <w:r>
              <w:rPr>
                <w:rFonts w:ascii="Calibri" w:eastAsia="Calibri" w:hAnsi="Calibri" w:cs="Calibri"/>
                <w:b/>
                <w:bCs/>
                <w:color w:val="1A1A1A"/>
                <w:sz w:val="22"/>
                <w:szCs w:val="22"/>
              </w:rPr>
              <w:t>Key Message</w:t>
            </w:r>
          </w:p>
        </w:tc>
      </w:tr>
      <w:tr w:rsidR="0092596D" w14:paraId="703007A0" w14:textId="77777777">
        <w:tc>
          <w:tcPr>
            <w:tcW w:w="900" w:type="pct"/>
            <w:tcMar>
              <w:top w:w="90" w:type="dxa"/>
              <w:left w:w="120" w:type="dxa"/>
              <w:bottom w:w="90" w:type="dxa"/>
              <w:right w:w="120" w:type="dxa"/>
            </w:tcMar>
          </w:tcPr>
          <w:p w14:paraId="272064CB" w14:textId="77777777" w:rsidR="0092596D" w:rsidRDefault="009C39B4">
            <w:r>
              <w:rPr>
                <w:rFonts w:ascii="Calibri" w:eastAsia="Calibri" w:hAnsi="Calibri" w:cs="Calibri"/>
                <w:b/>
                <w:bCs/>
                <w:color w:val="000000"/>
                <w:sz w:val="22"/>
                <w:szCs w:val="22"/>
              </w:rPr>
              <w:t>Mid-Market Enterprises</w:t>
            </w:r>
            <w:r>
              <w:rPr>
                <w:rFonts w:ascii="Calibri" w:eastAsia="Calibri" w:hAnsi="Calibri" w:cs="Calibri"/>
                <w:color w:val="000000"/>
                <w:sz w:val="22"/>
                <w:szCs w:val="22"/>
              </w:rPr>
              <w:t xml:space="preserve"> (200–2,000 employees)</w:t>
            </w:r>
          </w:p>
        </w:tc>
        <w:tc>
          <w:tcPr>
            <w:tcW w:w="1350" w:type="pct"/>
            <w:tcMar>
              <w:top w:w="90" w:type="dxa"/>
              <w:left w:w="120" w:type="dxa"/>
              <w:bottom w:w="90" w:type="dxa"/>
              <w:right w:w="120" w:type="dxa"/>
            </w:tcMar>
          </w:tcPr>
          <w:p w14:paraId="20C77B3E" w14:textId="77777777" w:rsidR="0092596D" w:rsidRDefault="009C39B4">
            <w:r>
              <w:rPr>
                <w:rFonts w:ascii="Calibri" w:eastAsia="Calibri" w:hAnsi="Calibri" w:cs="Calibri"/>
                <w:color w:val="000000"/>
                <w:sz w:val="22"/>
                <w:szCs w:val="22"/>
              </w:rPr>
              <w:t>M365 sprawl, shadow IT, governance gaps, failed migrations, Copilot readiness confusion</w:t>
            </w:r>
          </w:p>
        </w:tc>
        <w:tc>
          <w:tcPr>
            <w:tcW w:w="1250" w:type="pct"/>
            <w:tcMar>
              <w:top w:w="90" w:type="dxa"/>
              <w:left w:w="120" w:type="dxa"/>
              <w:bottom w:w="90" w:type="dxa"/>
              <w:right w:w="120" w:type="dxa"/>
            </w:tcMar>
          </w:tcPr>
          <w:p w14:paraId="1FCFC10B" w14:textId="77777777" w:rsidR="0092596D" w:rsidRDefault="009C39B4">
            <w:r>
              <w:rPr>
                <w:rFonts w:ascii="Calibri" w:eastAsia="Calibri" w:hAnsi="Calibri" w:cs="Calibri"/>
                <w:color w:val="000000"/>
                <w:sz w:val="22"/>
                <w:szCs w:val="22"/>
              </w:rPr>
              <w:t>Governance, compliance, M365 tenant health architecture</w:t>
            </w:r>
          </w:p>
        </w:tc>
        <w:tc>
          <w:tcPr>
            <w:tcW w:w="1500" w:type="pct"/>
            <w:tcMar>
              <w:top w:w="90" w:type="dxa"/>
              <w:left w:w="120" w:type="dxa"/>
              <w:bottom w:w="90" w:type="dxa"/>
              <w:right w:w="120" w:type="dxa"/>
            </w:tcMar>
          </w:tcPr>
          <w:p w14:paraId="002D9815" w14:textId="77777777" w:rsidR="0092596D" w:rsidRDefault="009C39B4">
            <w:r>
              <w:rPr>
                <w:rFonts w:ascii="Calibri" w:eastAsia="Calibri" w:hAnsi="Calibri" w:cs="Calibri"/>
                <w:color w:val="000000"/>
                <w:sz w:val="22"/>
                <w:szCs w:val="22"/>
              </w:rPr>
              <w:t>"Your M365 tenant is your most critical business platform. I'll make sure it's built to hold."</w:t>
            </w:r>
          </w:p>
        </w:tc>
      </w:tr>
      <w:tr w:rsidR="0092596D" w14:paraId="64664842" w14:textId="77777777">
        <w:tc>
          <w:tcPr>
            <w:tcW w:w="900" w:type="pct"/>
            <w:tcMar>
              <w:top w:w="90" w:type="dxa"/>
              <w:left w:w="120" w:type="dxa"/>
              <w:bottom w:w="90" w:type="dxa"/>
              <w:right w:w="120" w:type="dxa"/>
            </w:tcMar>
          </w:tcPr>
          <w:p w14:paraId="7DA16AD7" w14:textId="77777777" w:rsidR="0092596D" w:rsidRDefault="009C39B4">
            <w:r>
              <w:rPr>
                <w:rFonts w:ascii="Calibri" w:eastAsia="Calibri" w:hAnsi="Calibri" w:cs="Calibri"/>
                <w:b/>
                <w:bCs/>
                <w:color w:val="000000"/>
                <w:sz w:val="22"/>
                <w:szCs w:val="22"/>
              </w:rPr>
              <w:t>Government Contractors &amp; Regulated Industries</w:t>
            </w:r>
          </w:p>
        </w:tc>
        <w:tc>
          <w:tcPr>
            <w:tcW w:w="1350" w:type="pct"/>
            <w:tcMar>
              <w:top w:w="90" w:type="dxa"/>
              <w:left w:w="120" w:type="dxa"/>
              <w:bottom w:w="90" w:type="dxa"/>
              <w:right w:w="120" w:type="dxa"/>
            </w:tcMar>
          </w:tcPr>
          <w:p w14:paraId="348CA554" w14:textId="77777777" w:rsidR="0092596D" w:rsidRDefault="009C39B4">
            <w:r>
              <w:rPr>
                <w:rFonts w:ascii="Calibri" w:eastAsia="Calibri" w:hAnsi="Calibri" w:cs="Calibri"/>
                <w:color w:val="000000"/>
                <w:sz w:val="22"/>
                <w:szCs w:val="22"/>
              </w:rPr>
              <w:t>FedRAMP compliance gaps, ITAR data handling, GCC/GCC High migration, audit readiness</w:t>
            </w:r>
          </w:p>
        </w:tc>
        <w:tc>
          <w:tcPr>
            <w:tcW w:w="1250" w:type="pct"/>
            <w:tcMar>
              <w:top w:w="90" w:type="dxa"/>
              <w:left w:w="120" w:type="dxa"/>
              <w:bottom w:w="90" w:type="dxa"/>
              <w:right w:w="120" w:type="dxa"/>
            </w:tcMar>
          </w:tcPr>
          <w:p w14:paraId="12AF5EA9" w14:textId="77777777" w:rsidR="0092596D" w:rsidRDefault="009C39B4">
            <w:r>
              <w:rPr>
                <w:rFonts w:ascii="Calibri" w:eastAsia="Calibri" w:hAnsi="Calibri" w:cs="Calibri"/>
                <w:color w:val="000000"/>
                <w:sz w:val="22"/>
                <w:szCs w:val="22"/>
              </w:rPr>
              <w:t>Federal cloud expertise, compliance architecture, government ecosystem knowledge</w:t>
            </w:r>
          </w:p>
        </w:tc>
        <w:tc>
          <w:tcPr>
            <w:tcW w:w="1500" w:type="pct"/>
            <w:tcMar>
              <w:top w:w="90" w:type="dxa"/>
              <w:left w:w="120" w:type="dxa"/>
              <w:bottom w:w="90" w:type="dxa"/>
              <w:right w:w="120" w:type="dxa"/>
            </w:tcMar>
          </w:tcPr>
          <w:p w14:paraId="6CCF3662" w14:textId="77777777" w:rsidR="0092596D" w:rsidRDefault="009C39B4">
            <w:r>
              <w:rPr>
                <w:rFonts w:ascii="Calibri" w:eastAsia="Calibri" w:hAnsi="Calibri" w:cs="Calibri"/>
                <w:color w:val="000000"/>
                <w:sz w:val="22"/>
                <w:szCs w:val="22"/>
              </w:rPr>
              <w:t>"I've architected M365 inside NASA. I know exactly what federal compliance looks like in practice."</w:t>
            </w:r>
          </w:p>
        </w:tc>
      </w:tr>
      <w:tr w:rsidR="0092596D" w14:paraId="3A4AC529" w14:textId="77777777">
        <w:tc>
          <w:tcPr>
            <w:tcW w:w="900" w:type="pct"/>
            <w:tcMar>
              <w:top w:w="90" w:type="dxa"/>
              <w:left w:w="120" w:type="dxa"/>
              <w:bottom w:w="90" w:type="dxa"/>
              <w:right w:w="120" w:type="dxa"/>
            </w:tcMar>
          </w:tcPr>
          <w:p w14:paraId="42EEF327" w14:textId="77777777" w:rsidR="0092596D" w:rsidRDefault="009C39B4">
            <w:r>
              <w:rPr>
                <w:rFonts w:ascii="Calibri" w:eastAsia="Calibri" w:hAnsi="Calibri" w:cs="Calibri"/>
                <w:b/>
                <w:bCs/>
                <w:color w:val="000000"/>
                <w:sz w:val="22"/>
                <w:szCs w:val="22"/>
              </w:rPr>
              <w:t>Startups &amp; Scale-Ups</w:t>
            </w:r>
          </w:p>
        </w:tc>
        <w:tc>
          <w:tcPr>
            <w:tcW w:w="1350" w:type="pct"/>
            <w:tcMar>
              <w:top w:w="90" w:type="dxa"/>
              <w:left w:w="120" w:type="dxa"/>
              <w:bottom w:w="90" w:type="dxa"/>
              <w:right w:w="120" w:type="dxa"/>
            </w:tcMar>
          </w:tcPr>
          <w:p w14:paraId="63F2FD93" w14:textId="77777777" w:rsidR="0092596D" w:rsidRDefault="009C39B4">
            <w:r>
              <w:rPr>
                <w:rFonts w:ascii="Calibri" w:eastAsia="Calibri" w:hAnsi="Calibri" w:cs="Calibri"/>
                <w:color w:val="000000"/>
                <w:sz w:val="22"/>
                <w:szCs w:val="22"/>
              </w:rPr>
              <w:t>Building M365 incorrectly from day one, painful and expensive to fix later</w:t>
            </w:r>
          </w:p>
        </w:tc>
        <w:tc>
          <w:tcPr>
            <w:tcW w:w="1250" w:type="pct"/>
            <w:tcMar>
              <w:top w:w="90" w:type="dxa"/>
              <w:left w:w="120" w:type="dxa"/>
              <w:bottom w:w="90" w:type="dxa"/>
              <w:right w:w="120" w:type="dxa"/>
            </w:tcMar>
          </w:tcPr>
          <w:p w14:paraId="7BF6EB82" w14:textId="77777777" w:rsidR="0092596D" w:rsidRDefault="009C39B4">
            <w:r>
              <w:rPr>
                <w:rFonts w:ascii="Calibri" w:eastAsia="Calibri" w:hAnsi="Calibri" w:cs="Calibri"/>
                <w:color w:val="000000"/>
                <w:sz w:val="22"/>
                <w:szCs w:val="22"/>
              </w:rPr>
              <w:t>Fractional architect who's built at scale — right-size from the start</w:t>
            </w:r>
          </w:p>
        </w:tc>
        <w:tc>
          <w:tcPr>
            <w:tcW w:w="1500" w:type="pct"/>
            <w:tcMar>
              <w:top w:w="90" w:type="dxa"/>
              <w:left w:w="120" w:type="dxa"/>
              <w:bottom w:w="90" w:type="dxa"/>
              <w:right w:w="120" w:type="dxa"/>
            </w:tcMar>
          </w:tcPr>
          <w:p w14:paraId="4AB5C4C6" w14:textId="77777777" w:rsidR="0092596D" w:rsidRDefault="009C39B4">
            <w:r>
              <w:rPr>
                <w:rFonts w:ascii="Calibri" w:eastAsia="Calibri" w:hAnsi="Calibri" w:cs="Calibri"/>
                <w:color w:val="000000"/>
                <w:sz w:val="22"/>
                <w:szCs w:val="22"/>
              </w:rPr>
              <w:t>"Get the architecture right the first time. Don't pay to redo it at Series B."</w:t>
            </w:r>
          </w:p>
        </w:tc>
      </w:tr>
    </w:tbl>
    <w:p w14:paraId="617A7894" w14:textId="77777777" w:rsidR="0092596D" w:rsidRDefault="0092596D">
      <w:pPr>
        <w:spacing w:after="200"/>
      </w:pPr>
    </w:p>
    <w:p w14:paraId="3270B8EE" w14:textId="77777777" w:rsidR="0092596D" w:rsidRDefault="009C39B4">
      <w:pPr>
        <w:pStyle w:val="Heading2"/>
        <w:spacing w:before="360" w:after="120" w:line="312" w:lineRule="auto"/>
      </w:pPr>
      <w:r>
        <w:rPr>
          <w:rFonts w:ascii="Calibri" w:eastAsia="Calibri" w:hAnsi="Calibri" w:cs="Calibri"/>
          <w:color w:val="1A1A1A"/>
          <w:sz w:val="32"/>
          <w:szCs w:val="32"/>
        </w:rPr>
        <w:t>2.4 Elevator Pitch</w:t>
      </w:r>
    </w:p>
    <w:p w14:paraId="29736345" w14:textId="77777777" w:rsidR="0092596D" w:rsidRDefault="009C39B4">
      <w:pPr>
        <w:spacing w:before="60" w:after="120" w:line="360" w:lineRule="auto"/>
      </w:pPr>
      <w:r>
        <w:rPr>
          <w:rFonts w:ascii="Calibri" w:eastAsia="Calibri" w:hAnsi="Calibri" w:cs="Calibri"/>
          <w:i/>
          <w:iCs/>
          <w:color w:val="000000"/>
          <w:sz w:val="22"/>
          <w:szCs w:val="22"/>
        </w:rPr>
        <w:t>Use this in conversations, LinkedIn About section, and discovery calls:</w:t>
      </w:r>
    </w:p>
    <w:p w14:paraId="4AB41B9E"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3233E1F4"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7A945629" w14:textId="77777777" w:rsidR="0092596D" w:rsidRDefault="009C39B4">
            <w:pPr>
              <w:spacing w:after="120" w:line="408" w:lineRule="auto"/>
            </w:pPr>
            <w:r>
              <w:rPr>
                <w:b/>
                <w:bCs/>
                <w:color w:val="2B5797"/>
              </w:rPr>
              <w:t>Elevator Pitch (3 Sentences)</w:t>
            </w:r>
          </w:p>
          <w:p w14:paraId="27BA53F7" w14:textId="77777777" w:rsidR="0092596D" w:rsidRDefault="009C39B4">
            <w:pPr>
              <w:spacing w:after="80" w:line="360" w:lineRule="auto"/>
            </w:pPr>
            <w:r>
              <w:rPr>
                <w:rFonts w:ascii="Calibri" w:eastAsia="Calibri" w:hAnsi="Calibri" w:cs="Calibri"/>
                <w:color w:val="000000"/>
                <w:sz w:val="22"/>
                <w:szCs w:val="22"/>
              </w:rPr>
              <w:t>"I'm a Microsoft 365 architect with 30 years in the Microsoft ecosystem, most recently as Lead M365 Architect at NASA, where I designed and governed enterprise cloud environments under some of the world's strictest compliance requirements. I now work as a fractional architect with mid-market companies and regulated-industry organizations that need that level of rigor without the cost of a full-time hire. If your Microsoft 365 environment is holding your business back — or if you're not sure whether it is — that's exactly the conversation I'm built for."</w:t>
            </w:r>
          </w:p>
        </w:tc>
      </w:tr>
    </w:tbl>
    <w:p w14:paraId="0B702277" w14:textId="77777777" w:rsidR="0092596D" w:rsidRDefault="0092596D">
      <w:pPr>
        <w:spacing w:after="240"/>
      </w:pPr>
    </w:p>
    <w:p w14:paraId="67E6D405" w14:textId="77777777" w:rsidR="0092596D" w:rsidRDefault="009C39B4">
      <w:pPr>
        <w:pStyle w:val="Heading2"/>
        <w:spacing w:before="360" w:after="120" w:line="312" w:lineRule="auto"/>
      </w:pPr>
      <w:r>
        <w:rPr>
          <w:rFonts w:ascii="Calibri" w:eastAsia="Calibri" w:hAnsi="Calibri" w:cs="Calibri"/>
          <w:color w:val="1A1A1A"/>
          <w:sz w:val="32"/>
          <w:szCs w:val="32"/>
        </w:rPr>
        <w:t>2.5 LinkedIn Headline Options</w:t>
      </w:r>
    </w:p>
    <w:p w14:paraId="1D60A4C7" w14:textId="77777777" w:rsidR="0092596D" w:rsidRDefault="009C39B4">
      <w:pPr>
        <w:spacing w:before="60" w:after="120" w:line="360" w:lineRule="auto"/>
      </w:pPr>
      <w:r>
        <w:rPr>
          <w:rFonts w:ascii="Calibri" w:eastAsia="Calibri" w:hAnsi="Calibri" w:cs="Calibri"/>
          <w:color w:val="000000"/>
          <w:sz w:val="22"/>
          <w:szCs w:val="22"/>
        </w:rPr>
        <w:t>Select one — or A/B test two over 30 days and measure profile view and inbound message rates:</w:t>
      </w:r>
    </w:p>
    <w:p w14:paraId="1F9E1B6B"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lastRenderedPageBreak/>
        <w:t>Option A (Authority-first):</w:t>
      </w:r>
      <w:r>
        <w:rPr>
          <w:rFonts w:ascii="Calibri" w:eastAsia="Calibri" w:hAnsi="Calibri" w:cs="Calibri"/>
          <w:color w:val="000000"/>
          <w:sz w:val="22"/>
          <w:szCs w:val="22"/>
        </w:rPr>
        <w:t xml:space="preserve"> Lead M365 Architect | Former NASA | Fractional Cloud Architect | M365 Governance · Power Platform · Enterprise Migrations</w:t>
      </w:r>
    </w:p>
    <w:p w14:paraId="0F8EA965"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Option B (Outcome-first):</w:t>
      </w:r>
      <w:r>
        <w:rPr>
          <w:rFonts w:ascii="Calibri" w:eastAsia="Calibri" w:hAnsi="Calibri" w:cs="Calibri"/>
          <w:color w:val="000000"/>
          <w:sz w:val="22"/>
          <w:szCs w:val="22"/>
        </w:rPr>
        <w:t xml:space="preserve"> I Fix Broken M365 Tenants &amp; Build Ones That Scale | 30 Yrs Microsoft | NASA-Proven | Fractional Architect Available Now</w:t>
      </w:r>
    </w:p>
    <w:p w14:paraId="6F055324"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Option C (Hybrid):</w:t>
      </w:r>
      <w:r>
        <w:rPr>
          <w:rFonts w:ascii="Calibri" w:eastAsia="Calibri" w:hAnsi="Calibri" w:cs="Calibri"/>
          <w:color w:val="000000"/>
          <w:sz w:val="22"/>
          <w:szCs w:val="22"/>
        </w:rPr>
        <w:t xml:space="preserve"> Fractional M365 Architect | NASA-Scale Expertise for Mid-Market &amp; Regulated Industries | Power Platform · Governance · Copilot Readiness</w:t>
      </w:r>
    </w:p>
    <w:p w14:paraId="3A5388E9"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06E1F3AB"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31B81DCC" w14:textId="77777777" w:rsidR="0092596D" w:rsidRDefault="009C39B4">
            <w:pPr>
              <w:spacing w:after="120" w:line="408" w:lineRule="auto"/>
            </w:pPr>
            <w:r>
              <w:rPr>
                <w:b/>
                <w:bCs/>
                <w:color w:val="2B5797"/>
              </w:rPr>
              <w:t>Quick Win</w:t>
            </w:r>
          </w:p>
          <w:p w14:paraId="7F5BFC10" w14:textId="77777777" w:rsidR="0092596D" w:rsidRDefault="009C39B4">
            <w:pPr>
              <w:spacing w:after="120" w:line="408" w:lineRule="auto"/>
            </w:pPr>
            <w:r>
              <w:t>Update your LinkedIn headline today — before any other profile changes. It appears in every connection request, comment, search result, and notification. It is the single highest-leverage text on your entire profile.</w:t>
            </w:r>
          </w:p>
        </w:tc>
      </w:tr>
    </w:tbl>
    <w:p w14:paraId="254D925B" w14:textId="77777777" w:rsidR="0092596D" w:rsidRDefault="0092596D">
      <w:pPr>
        <w:spacing w:after="240"/>
      </w:pPr>
    </w:p>
    <w:p w14:paraId="2BF47F7B" w14:textId="77777777" w:rsidR="0092596D" w:rsidRDefault="0092596D">
      <w:pPr>
        <w:pBdr>
          <w:bottom w:val="single" w:sz="6" w:space="0" w:color="000000"/>
        </w:pBdr>
        <w:spacing w:before="240" w:after="240"/>
      </w:pPr>
    </w:p>
    <w:p w14:paraId="5DCB6407" w14:textId="77777777" w:rsidR="0092596D" w:rsidRDefault="009C39B4">
      <w:pPr>
        <w:pStyle w:val="Heading1"/>
        <w:spacing w:before="480" w:after="120" w:line="312" w:lineRule="auto"/>
      </w:pPr>
      <w:r>
        <w:rPr>
          <w:rFonts w:ascii="Calibri" w:eastAsia="Calibri" w:hAnsi="Calibri" w:cs="Calibri"/>
          <w:color w:val="1A1A1A"/>
          <w:sz w:val="44"/>
          <w:szCs w:val="44"/>
        </w:rPr>
        <w:t>3. Micro-Offer Suite</w:t>
      </w:r>
    </w:p>
    <w:p w14:paraId="5EC95248" w14:textId="77777777" w:rsidR="0092596D" w:rsidRDefault="009C39B4">
      <w:pPr>
        <w:spacing w:before="60" w:after="120" w:line="360" w:lineRule="auto"/>
      </w:pPr>
      <w:r>
        <w:rPr>
          <w:rFonts w:ascii="Calibri" w:eastAsia="Calibri" w:hAnsi="Calibri" w:cs="Calibri"/>
          <w:color w:val="000000"/>
          <w:sz w:val="22"/>
          <w:szCs w:val="22"/>
        </w:rPr>
        <w:t>Productized services are the fastest path to revenue for a new consulting practice. They give prospects a defined deliverable, a clear price, and a finite time commitment — removing the friction of open-ended "let's talk about what you need." Below are six micro-offers, each designed to be sold independently or as an entry point into a larger retainer relationship.</w:t>
      </w:r>
    </w:p>
    <w:p w14:paraId="6C668A04"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574CF258" w14:textId="77777777">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10" w:type="dxa"/>
              <w:bottom w:w="150" w:type="dxa"/>
              <w:right w:w="210" w:type="dxa"/>
            </w:tcMar>
          </w:tcPr>
          <w:p w14:paraId="34C9B0F1" w14:textId="77777777" w:rsidR="0092596D" w:rsidRDefault="009C39B4">
            <w:pPr>
              <w:pStyle w:val="Heading4"/>
              <w:spacing w:after="120" w:line="312" w:lineRule="auto"/>
            </w:pPr>
            <w:r>
              <w:rPr>
                <w:color w:val="2B5797"/>
              </w:rPr>
              <w:t>Offer 1 — M365 Tenant Health Audit</w:t>
            </w:r>
          </w:p>
          <w:p w14:paraId="3895E033" w14:textId="77777777" w:rsidR="0092596D" w:rsidRDefault="009C39B4">
            <w:pPr>
              <w:spacing w:after="120" w:line="360" w:lineRule="auto"/>
            </w:pPr>
            <w:r>
              <w:rPr>
                <w:rFonts w:ascii="Calibri" w:eastAsia="Calibri" w:hAnsi="Calibri" w:cs="Calibri"/>
                <w:b/>
                <w:bCs/>
                <w:color w:val="1A1A1A"/>
              </w:rPr>
              <w:t>$4,500 – $7,500</w:t>
            </w:r>
          </w:p>
          <w:p w14:paraId="68C6C56A" w14:textId="77777777" w:rsidR="0092596D" w:rsidRDefault="009C39B4">
            <w:pPr>
              <w:spacing w:after="120" w:line="408" w:lineRule="auto"/>
            </w:pPr>
            <w:r>
              <w:t>Timeline</w:t>
            </w:r>
          </w:p>
          <w:p w14:paraId="2C9058E3" w14:textId="77777777" w:rsidR="0092596D" w:rsidRDefault="009C39B4">
            <w:pPr>
              <w:spacing w:after="120" w:line="408" w:lineRule="auto"/>
            </w:pPr>
            <w:r>
              <w:t>2 weeks</w:t>
            </w:r>
          </w:p>
          <w:p w14:paraId="38AECD17" w14:textId="77777777" w:rsidR="0092596D" w:rsidRDefault="009C39B4">
            <w:pPr>
              <w:spacing w:after="120" w:line="408" w:lineRule="auto"/>
            </w:pPr>
            <w:r>
              <w:t>Deliverable</w:t>
            </w:r>
          </w:p>
          <w:p w14:paraId="24FEAFEB" w14:textId="77777777" w:rsidR="0092596D" w:rsidRDefault="009C39B4">
            <w:pPr>
              <w:spacing w:after="120" w:line="408" w:lineRule="auto"/>
            </w:pPr>
            <w:r>
              <w:lastRenderedPageBreak/>
              <w:t>Written assessment report (20–30 pages) + executive briefing session (60 min)</w:t>
            </w:r>
          </w:p>
          <w:p w14:paraId="59AF8590" w14:textId="77777777" w:rsidR="0092596D" w:rsidRDefault="009C39B4">
            <w:pPr>
              <w:spacing w:after="120" w:line="408" w:lineRule="auto"/>
            </w:pPr>
            <w:r>
              <w:t>What's Included</w:t>
            </w:r>
          </w:p>
          <w:p w14:paraId="3DA3D22F" w14:textId="77777777" w:rsidR="0092596D" w:rsidRDefault="009C39B4">
            <w:pPr>
              <w:spacing w:after="120" w:line="408" w:lineRule="auto"/>
            </w:pPr>
            <w:r>
              <w:t>Comprehensive review of tenant configuration, identity &amp; access management, licensing efficiency, security posture, compliance gaps, Teams/SharePoint architecture, and governance maturity. Includes prioritized remediation roadmap with cost estimates.</w:t>
            </w:r>
          </w:p>
          <w:p w14:paraId="50C32BFE" w14:textId="77777777" w:rsidR="0092596D" w:rsidRDefault="009C39B4">
            <w:pPr>
              <w:spacing w:after="120" w:line="408" w:lineRule="auto"/>
            </w:pPr>
            <w:r>
              <w:t>Ideal Client</w:t>
            </w:r>
          </w:p>
          <w:p w14:paraId="6A7B7DB9" w14:textId="77777777" w:rsidR="0092596D" w:rsidRDefault="009C39B4">
            <w:pPr>
              <w:spacing w:after="120" w:line="408" w:lineRule="auto"/>
            </w:pPr>
            <w:r>
              <w:t>IT Director or CTO at a 200–1,500 employee company that has grown its M365 footprint organically and suspects it has problems but doesn't know the full picture</w:t>
            </w:r>
          </w:p>
          <w:p w14:paraId="1E9302DE" w14:textId="77777777" w:rsidR="0092596D" w:rsidRDefault="009C39B4">
            <w:pPr>
              <w:spacing w:after="120" w:line="408" w:lineRule="auto"/>
            </w:pPr>
            <w:r>
              <w:t>Value Statement</w:t>
            </w:r>
          </w:p>
          <w:p w14:paraId="08E1BE44" w14:textId="77777777" w:rsidR="0092596D" w:rsidRDefault="009C39B4">
            <w:pPr>
              <w:spacing w:after="120" w:line="408" w:lineRule="auto"/>
            </w:pPr>
            <w:r>
              <w:t>"Know exactly what's wrong with your M365 tenant — and what it will cost you if you don't fix it."</w:t>
            </w:r>
          </w:p>
        </w:tc>
      </w:tr>
    </w:tbl>
    <w:p w14:paraId="3DFA0A49" w14:textId="77777777" w:rsidR="0092596D" w:rsidRDefault="0092596D">
      <w:pPr>
        <w:spacing w:after="240"/>
      </w:pPr>
    </w:p>
    <w:p w14:paraId="3C697713"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6D8DC4CD" w14:textId="77777777">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10" w:type="dxa"/>
              <w:bottom w:w="150" w:type="dxa"/>
              <w:right w:w="210" w:type="dxa"/>
            </w:tcMar>
          </w:tcPr>
          <w:p w14:paraId="3509E49A" w14:textId="77777777" w:rsidR="0092596D" w:rsidRDefault="009C39B4">
            <w:pPr>
              <w:pStyle w:val="Heading4"/>
              <w:spacing w:after="120" w:line="312" w:lineRule="auto"/>
            </w:pPr>
            <w:r>
              <w:rPr>
                <w:color w:val="2B5797"/>
              </w:rPr>
              <w:t>Offer 2 — Power Platform Quick-Start</w:t>
            </w:r>
          </w:p>
          <w:p w14:paraId="5793B379" w14:textId="77777777" w:rsidR="0092596D" w:rsidRDefault="009C39B4">
            <w:pPr>
              <w:spacing w:after="120" w:line="360" w:lineRule="auto"/>
            </w:pPr>
            <w:r>
              <w:rPr>
                <w:rFonts w:ascii="Calibri" w:eastAsia="Calibri" w:hAnsi="Calibri" w:cs="Calibri"/>
                <w:b/>
                <w:bCs/>
                <w:color w:val="1A1A1A"/>
              </w:rPr>
              <w:t>$6,000 – $10,000</w:t>
            </w:r>
          </w:p>
          <w:p w14:paraId="58590664" w14:textId="77777777" w:rsidR="0092596D" w:rsidRDefault="009C39B4">
            <w:pPr>
              <w:spacing w:after="120" w:line="408" w:lineRule="auto"/>
            </w:pPr>
            <w:r>
              <w:t>Timeline</w:t>
            </w:r>
          </w:p>
          <w:p w14:paraId="6A571792" w14:textId="77777777" w:rsidR="0092596D" w:rsidRDefault="009C39B4">
            <w:pPr>
              <w:spacing w:after="120" w:line="408" w:lineRule="auto"/>
            </w:pPr>
            <w:r>
              <w:t>4 weeks</w:t>
            </w:r>
          </w:p>
          <w:p w14:paraId="2A3035CD" w14:textId="77777777" w:rsidR="0092596D" w:rsidRDefault="009C39B4">
            <w:pPr>
              <w:spacing w:after="120" w:line="408" w:lineRule="auto"/>
            </w:pPr>
            <w:r>
              <w:t>Deliverable</w:t>
            </w:r>
          </w:p>
          <w:p w14:paraId="168CB352" w14:textId="77777777" w:rsidR="0092596D" w:rsidRDefault="009C39B4">
            <w:pPr>
              <w:spacing w:after="120" w:line="408" w:lineRule="auto"/>
            </w:pPr>
            <w:r>
              <w:t>One working Power App or Power Automate flow in production + full technical documentation + handoff training session</w:t>
            </w:r>
          </w:p>
          <w:p w14:paraId="2EC80CF5" w14:textId="77777777" w:rsidR="0092596D" w:rsidRDefault="009C39B4">
            <w:pPr>
              <w:spacing w:after="120" w:line="408" w:lineRule="auto"/>
            </w:pPr>
            <w:r>
              <w:t>What's Included</w:t>
            </w:r>
          </w:p>
          <w:p w14:paraId="4BA5E75F" w14:textId="77777777" w:rsidR="0092596D" w:rsidRDefault="009C39B4">
            <w:pPr>
              <w:spacing w:after="120" w:line="408" w:lineRule="auto"/>
            </w:pPr>
            <w:r>
              <w:lastRenderedPageBreak/>
              <w:t>Discovery session to identify the highest-value automation or app use case, build and iterate in sprints, testing, deployment, governance documentation, and a 90-minute knowledge transfer session for internal team.</w:t>
            </w:r>
          </w:p>
          <w:p w14:paraId="36AA1595" w14:textId="77777777" w:rsidR="0092596D" w:rsidRDefault="009C39B4">
            <w:pPr>
              <w:spacing w:after="120" w:line="408" w:lineRule="auto"/>
            </w:pPr>
            <w:r>
              <w:t>Ideal Client</w:t>
            </w:r>
          </w:p>
          <w:p w14:paraId="360AC873" w14:textId="77777777" w:rsidR="0092596D" w:rsidRDefault="009C39B4">
            <w:pPr>
              <w:spacing w:after="120" w:line="408" w:lineRule="auto"/>
            </w:pPr>
            <w:r>
              <w:t>Business unit leader or IT manager who knows Power Platform is included in their M365 license but hasn't been able to activate it or justify the ROI internally</w:t>
            </w:r>
          </w:p>
          <w:p w14:paraId="56B8BD04" w14:textId="77777777" w:rsidR="0092596D" w:rsidRDefault="009C39B4">
            <w:pPr>
              <w:spacing w:after="120" w:line="408" w:lineRule="auto"/>
            </w:pPr>
            <w:r>
              <w:t>Value Statement</w:t>
            </w:r>
          </w:p>
          <w:p w14:paraId="0838291C" w14:textId="77777777" w:rsidR="0092596D" w:rsidRDefault="009C39B4">
            <w:pPr>
              <w:spacing w:after="120" w:line="408" w:lineRule="auto"/>
            </w:pPr>
            <w:r>
              <w:t>"Turn your unused Power Platform license into a working business tool in 30 days."</w:t>
            </w:r>
          </w:p>
        </w:tc>
      </w:tr>
    </w:tbl>
    <w:p w14:paraId="72C3DE10" w14:textId="77777777" w:rsidR="0092596D" w:rsidRDefault="0092596D">
      <w:pPr>
        <w:spacing w:after="240"/>
      </w:pPr>
    </w:p>
    <w:p w14:paraId="5F2AF3BD"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295ED3C7" w14:textId="77777777">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10" w:type="dxa"/>
              <w:bottom w:w="150" w:type="dxa"/>
              <w:right w:w="210" w:type="dxa"/>
            </w:tcMar>
          </w:tcPr>
          <w:p w14:paraId="0DD5711B" w14:textId="77777777" w:rsidR="0092596D" w:rsidRDefault="009C39B4">
            <w:pPr>
              <w:pStyle w:val="Heading4"/>
              <w:spacing w:after="120" w:line="312" w:lineRule="auto"/>
            </w:pPr>
            <w:r>
              <w:rPr>
                <w:color w:val="2B5797"/>
              </w:rPr>
              <w:t>Offer 3 — Governance Foundations Package</w:t>
            </w:r>
          </w:p>
          <w:p w14:paraId="5060CB4F" w14:textId="77777777" w:rsidR="0092596D" w:rsidRDefault="009C39B4">
            <w:pPr>
              <w:spacing w:after="120" w:line="360" w:lineRule="auto"/>
            </w:pPr>
            <w:r>
              <w:rPr>
                <w:rFonts w:ascii="Calibri" w:eastAsia="Calibri" w:hAnsi="Calibri" w:cs="Calibri"/>
                <w:b/>
                <w:bCs/>
                <w:color w:val="1A1A1A"/>
              </w:rPr>
              <w:t>$12,000 – $18,000</w:t>
            </w:r>
          </w:p>
          <w:p w14:paraId="2C647FE0" w14:textId="77777777" w:rsidR="0092596D" w:rsidRDefault="009C39B4">
            <w:pPr>
              <w:spacing w:after="120" w:line="408" w:lineRule="auto"/>
            </w:pPr>
            <w:r>
              <w:t>Timeline</w:t>
            </w:r>
          </w:p>
          <w:p w14:paraId="268A769D" w14:textId="77777777" w:rsidR="0092596D" w:rsidRDefault="009C39B4">
            <w:pPr>
              <w:spacing w:after="120" w:line="408" w:lineRule="auto"/>
            </w:pPr>
            <w:r>
              <w:t>6 weeks</w:t>
            </w:r>
          </w:p>
          <w:p w14:paraId="28F52E64" w14:textId="77777777" w:rsidR="0092596D" w:rsidRDefault="009C39B4">
            <w:pPr>
              <w:spacing w:after="120" w:line="408" w:lineRule="auto"/>
            </w:pPr>
            <w:r>
              <w:t>Deliverable</w:t>
            </w:r>
          </w:p>
          <w:p w14:paraId="6101857F" w14:textId="77777777" w:rsidR="0092596D" w:rsidRDefault="009C39B4">
            <w:pPr>
              <w:spacing w:after="120" w:line="408" w:lineRule="auto"/>
            </w:pPr>
            <w:r>
              <w:t>Complete M365 governance framework document + policy templates + 90-minute governance training session for IT and leadership</w:t>
            </w:r>
          </w:p>
          <w:p w14:paraId="126B4ACE" w14:textId="77777777" w:rsidR="0092596D" w:rsidRDefault="009C39B4">
            <w:pPr>
              <w:spacing w:after="120" w:line="408" w:lineRule="auto"/>
            </w:pPr>
            <w:r>
              <w:t>What's Included</w:t>
            </w:r>
          </w:p>
          <w:p w14:paraId="3921895E" w14:textId="77777777" w:rsidR="0092596D" w:rsidRDefault="009C39B4">
            <w:pPr>
              <w:spacing w:after="120" w:line="408" w:lineRule="auto"/>
            </w:pPr>
            <w:r>
              <w:t>Governance maturity assessment, design of governance structure (naming conventions, Teams/SharePoint policies, lifecycle management, DLP policies, admin roles, change management process)</w:t>
            </w:r>
            <w:proofErr w:type="gramStart"/>
            <w:r>
              <w:t>, policy</w:t>
            </w:r>
            <w:proofErr w:type="gramEnd"/>
            <w:r>
              <w:t xml:space="preserve"> document suite ready for adoption, and training for internal stakeholders.</w:t>
            </w:r>
          </w:p>
          <w:p w14:paraId="569FAE65" w14:textId="77777777" w:rsidR="0092596D" w:rsidRDefault="009C39B4">
            <w:pPr>
              <w:spacing w:after="120" w:line="408" w:lineRule="auto"/>
            </w:pPr>
            <w:r>
              <w:t>Ideal Client</w:t>
            </w:r>
          </w:p>
          <w:p w14:paraId="46F22AF6" w14:textId="77777777" w:rsidR="0092596D" w:rsidRDefault="009C39B4">
            <w:pPr>
              <w:spacing w:after="120" w:line="408" w:lineRule="auto"/>
            </w:pPr>
            <w:r>
              <w:lastRenderedPageBreak/>
              <w:t>Organizations preparing for audit, experiencing Teams/SharePoint chaos, or onboarding new compliance requirements (ISO 27001, SOC 2, HIPAA, CMMC)</w:t>
            </w:r>
          </w:p>
          <w:p w14:paraId="53670A24" w14:textId="77777777" w:rsidR="0092596D" w:rsidRDefault="009C39B4">
            <w:pPr>
              <w:spacing w:after="120" w:line="408" w:lineRule="auto"/>
            </w:pPr>
            <w:r>
              <w:t>Value Statement</w:t>
            </w:r>
          </w:p>
          <w:p w14:paraId="32FCDAB3" w14:textId="77777777" w:rsidR="0092596D" w:rsidRDefault="009C39B4">
            <w:pPr>
              <w:spacing w:after="120" w:line="408" w:lineRule="auto"/>
            </w:pPr>
            <w:r>
              <w:t>"Stop managing M365 by accident. Build a governance framework that survives audits and scales with your business."</w:t>
            </w:r>
          </w:p>
        </w:tc>
      </w:tr>
    </w:tbl>
    <w:p w14:paraId="35EF4F76" w14:textId="77777777" w:rsidR="0092596D" w:rsidRDefault="0092596D">
      <w:pPr>
        <w:spacing w:after="240"/>
      </w:pPr>
    </w:p>
    <w:p w14:paraId="38C8375C"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038FBA74" w14:textId="77777777">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10" w:type="dxa"/>
              <w:bottom w:w="150" w:type="dxa"/>
              <w:right w:w="210" w:type="dxa"/>
            </w:tcMar>
          </w:tcPr>
          <w:p w14:paraId="7400A7EC" w14:textId="77777777" w:rsidR="0092596D" w:rsidRDefault="009C39B4">
            <w:pPr>
              <w:pStyle w:val="Heading4"/>
              <w:spacing w:after="120" w:line="312" w:lineRule="auto"/>
            </w:pPr>
            <w:r>
              <w:rPr>
                <w:color w:val="2B5797"/>
              </w:rPr>
              <w:t>Offer 4 — Migration Readiness Assessment</w:t>
            </w:r>
          </w:p>
          <w:p w14:paraId="58371154" w14:textId="77777777" w:rsidR="0092596D" w:rsidRDefault="009C39B4">
            <w:pPr>
              <w:spacing w:after="120" w:line="360" w:lineRule="auto"/>
            </w:pPr>
            <w:r>
              <w:rPr>
                <w:rFonts w:ascii="Calibri" w:eastAsia="Calibri" w:hAnsi="Calibri" w:cs="Calibri"/>
                <w:b/>
                <w:bCs/>
                <w:color w:val="1A1A1A"/>
              </w:rPr>
              <w:t>$3,500 – $5,000</w:t>
            </w:r>
          </w:p>
          <w:p w14:paraId="53A0A273" w14:textId="77777777" w:rsidR="0092596D" w:rsidRDefault="009C39B4">
            <w:pPr>
              <w:spacing w:after="120" w:line="408" w:lineRule="auto"/>
            </w:pPr>
            <w:r>
              <w:t>Timeline</w:t>
            </w:r>
          </w:p>
          <w:p w14:paraId="5484F4EF" w14:textId="77777777" w:rsidR="0092596D" w:rsidRDefault="009C39B4">
            <w:pPr>
              <w:spacing w:after="120" w:line="408" w:lineRule="auto"/>
            </w:pPr>
            <w:r>
              <w:t>1 week (sprint format)</w:t>
            </w:r>
          </w:p>
          <w:p w14:paraId="0BB568E4" w14:textId="77777777" w:rsidR="0092596D" w:rsidRDefault="009C39B4">
            <w:pPr>
              <w:spacing w:after="120" w:line="408" w:lineRule="auto"/>
            </w:pPr>
            <w:r>
              <w:t>Deliverable</w:t>
            </w:r>
          </w:p>
          <w:p w14:paraId="4985B42A" w14:textId="77777777" w:rsidR="0092596D" w:rsidRDefault="009C39B4">
            <w:pPr>
              <w:spacing w:after="120" w:line="408" w:lineRule="auto"/>
            </w:pPr>
            <w:r>
              <w:t>Migration risk report + prioritized remediation roadmap with timeline and resource estimates</w:t>
            </w:r>
          </w:p>
          <w:p w14:paraId="295D9816" w14:textId="77777777" w:rsidR="0092596D" w:rsidRDefault="009C39B4">
            <w:pPr>
              <w:spacing w:after="120" w:line="408" w:lineRule="auto"/>
            </w:pPr>
            <w:r>
              <w:t>What's Included</w:t>
            </w:r>
          </w:p>
          <w:p w14:paraId="06A03BE4" w14:textId="77777777" w:rsidR="0092596D" w:rsidRDefault="009C39B4">
            <w:pPr>
              <w:spacing w:after="120" w:line="408" w:lineRule="auto"/>
            </w:pPr>
            <w:r>
              <w:t>Assessment of current environment readiness (on-prem Exchange, legacy file servers, Google Workspace, or prior M365 configuration), identification of blockers and risks, data classification review, network readiness check, and a clear go/no-go recommendation with a phased migration plan.</w:t>
            </w:r>
          </w:p>
          <w:p w14:paraId="4C2660A3" w14:textId="77777777" w:rsidR="0092596D" w:rsidRDefault="009C39B4">
            <w:pPr>
              <w:spacing w:after="120" w:line="408" w:lineRule="auto"/>
            </w:pPr>
            <w:r>
              <w:t>Ideal Client</w:t>
            </w:r>
          </w:p>
          <w:p w14:paraId="775619A3" w14:textId="77777777" w:rsidR="0092596D" w:rsidRDefault="009C39B4">
            <w:pPr>
              <w:spacing w:after="120" w:line="408" w:lineRule="auto"/>
            </w:pPr>
            <w:r>
              <w:t>Companies planning a migration to M365 (or between M365 tenants) who need an independent expert opinion before committing to a migration vendor or timeline</w:t>
            </w:r>
          </w:p>
          <w:p w14:paraId="3D228CE8" w14:textId="77777777" w:rsidR="0092596D" w:rsidRDefault="009C39B4">
            <w:pPr>
              <w:spacing w:after="120" w:line="408" w:lineRule="auto"/>
            </w:pPr>
            <w:r>
              <w:t>Value Statement</w:t>
            </w:r>
          </w:p>
          <w:p w14:paraId="71848282" w14:textId="77777777" w:rsidR="0092596D" w:rsidRDefault="009C39B4">
            <w:pPr>
              <w:spacing w:after="120" w:line="408" w:lineRule="auto"/>
            </w:pPr>
            <w:r>
              <w:t>"Discover every migration risk before your project starts — not after it fails."</w:t>
            </w:r>
          </w:p>
        </w:tc>
      </w:tr>
    </w:tbl>
    <w:p w14:paraId="3BF0A61E" w14:textId="77777777" w:rsidR="0092596D" w:rsidRDefault="0092596D">
      <w:pPr>
        <w:spacing w:after="240"/>
      </w:pPr>
    </w:p>
    <w:p w14:paraId="1A21ACA9" w14:textId="77777777" w:rsidR="0092596D" w:rsidRDefault="0092596D">
      <w:pPr>
        <w:spacing w:before="240"/>
      </w:pPr>
    </w:p>
    <w:tbl>
      <w:tblPr>
        <w:tblW w:w="5000" w:type="pct"/>
        <w:tblCellMar>
          <w:left w:w="0" w:type="dxa"/>
          <w:right w:w="0" w:type="dxa"/>
        </w:tblCellMar>
        <w:tblLook w:val="04A0" w:firstRow="1" w:lastRow="0" w:firstColumn="1" w:lastColumn="0" w:noHBand="0" w:noVBand="1"/>
      </w:tblPr>
      <w:tblGrid>
        <w:gridCol w:w="9340"/>
      </w:tblGrid>
      <w:tr w:rsidR="00D63F6E" w14:paraId="311C9C1F" w14:textId="77777777">
        <w:tc>
          <w:tcPr>
            <w:tcW w:w="0" w:type="auto"/>
            <w:tcBorders>
              <w:top w:val="single" w:sz="8" w:space="0" w:color="AAAAAA"/>
              <w:left w:val="single" w:sz="8" w:space="0" w:color="AAAAAA"/>
              <w:bottom w:val="single" w:sz="8" w:space="0" w:color="AAAAAA"/>
              <w:right w:val="single" w:sz="8" w:space="0" w:color="AAAAAA"/>
            </w:tcBorders>
            <w:shd w:val="clear" w:color="auto" w:fill="FAFAFA"/>
            <w:tcMar>
              <w:top w:w="150" w:type="dxa"/>
              <w:left w:w="210" w:type="dxa"/>
              <w:bottom w:w="150" w:type="dxa"/>
              <w:right w:w="210" w:type="dxa"/>
            </w:tcMar>
            <w:hideMark/>
          </w:tcPr>
          <w:p w14:paraId="0D6EC489" w14:textId="77777777" w:rsidR="00D63F6E" w:rsidRDefault="00D63F6E">
            <w:pPr>
              <w:pStyle w:val="Heading4"/>
              <w:spacing w:after="120" w:line="312" w:lineRule="auto"/>
              <w:rPr>
                <w:kern w:val="2"/>
                <w14:ligatures w14:val="standardContextual"/>
              </w:rPr>
            </w:pPr>
            <w:r>
              <w:rPr>
                <w:color w:val="2B5797"/>
              </w:rPr>
              <w:t>Offer 5 — Fractional M365 Architect Retainers ANCHOR OFFER</w:t>
            </w:r>
          </w:p>
          <w:p w14:paraId="6D767E3A" w14:textId="77777777" w:rsidR="00D63F6E" w:rsidRDefault="00D63F6E">
            <w:pPr>
              <w:spacing w:after="120" w:line="360" w:lineRule="auto"/>
            </w:pPr>
            <w:r>
              <w:rPr>
                <w:rFonts w:ascii="Calibri" w:hAnsi="Calibri" w:cs="Calibri"/>
                <w:b/>
                <w:bCs/>
                <w:color w:val="1A1A1A"/>
              </w:rPr>
              <w:t>Three monthly tiers: Architect Essentials, Architect Growth, and Architect Enterprise</w:t>
            </w:r>
          </w:p>
          <w:p w14:paraId="75D57BB1" w14:textId="77777777" w:rsidR="00D63F6E" w:rsidRDefault="00D63F6E">
            <w:pPr>
              <w:spacing w:after="120" w:line="408" w:lineRule="auto"/>
            </w:pPr>
            <w:r>
              <w:rPr>
                <w:color w:val="000000"/>
              </w:rPr>
              <w:t>Timeline</w:t>
            </w:r>
          </w:p>
          <w:p w14:paraId="19F722A0" w14:textId="77777777" w:rsidR="00D63F6E" w:rsidRDefault="00D63F6E">
            <w:pPr>
              <w:spacing w:after="120" w:line="408" w:lineRule="auto"/>
            </w:pPr>
            <w:r>
              <w:rPr>
                <w:color w:val="000000"/>
              </w:rPr>
              <w:t>Ongoing monthly engagement; minimum 3-month commitment recommended</w:t>
            </w:r>
          </w:p>
          <w:p w14:paraId="38F80833" w14:textId="77777777" w:rsidR="00D63F6E" w:rsidRDefault="00D63F6E">
            <w:pPr>
              <w:spacing w:after="120" w:line="408" w:lineRule="auto"/>
            </w:pPr>
            <w:r>
              <w:rPr>
                <w:color w:val="000000"/>
              </w:rPr>
              <w:t>Tier Structure</w:t>
            </w:r>
          </w:p>
          <w:tbl>
            <w:tblPr>
              <w:tblW w:w="5000" w:type="pct"/>
              <w:tblCellMar>
                <w:left w:w="0" w:type="dxa"/>
                <w:right w:w="0" w:type="dxa"/>
              </w:tblCellMar>
              <w:tblLook w:val="04A0" w:firstRow="1" w:lastRow="0" w:firstColumn="1" w:lastColumn="0" w:noHBand="0" w:noVBand="1"/>
            </w:tblPr>
            <w:tblGrid>
              <w:gridCol w:w="1315"/>
              <w:gridCol w:w="1718"/>
              <w:gridCol w:w="1474"/>
              <w:gridCol w:w="4393"/>
            </w:tblGrid>
            <w:tr w:rsidR="00D63F6E" w14:paraId="486E2DD4" w14:textId="77777777">
              <w:tc>
                <w:tcPr>
                  <w:tcW w:w="0" w:type="auto"/>
                  <w:tcBorders>
                    <w:top w:val="single" w:sz="8" w:space="0" w:color="E5E7EB"/>
                    <w:left w:val="single" w:sz="8" w:space="0" w:color="E5E7EB"/>
                    <w:bottom w:val="single" w:sz="8" w:space="0" w:color="E5E7EB"/>
                    <w:right w:val="single" w:sz="8" w:space="0" w:color="E5E7EB"/>
                  </w:tcBorders>
                  <w:shd w:val="clear" w:color="auto" w:fill="DCE6F1"/>
                  <w:tcMar>
                    <w:top w:w="90" w:type="dxa"/>
                    <w:left w:w="120" w:type="dxa"/>
                    <w:bottom w:w="90" w:type="dxa"/>
                    <w:right w:w="120" w:type="dxa"/>
                  </w:tcMar>
                  <w:hideMark/>
                </w:tcPr>
                <w:p w14:paraId="1E5F6F96" w14:textId="77777777" w:rsidR="00D63F6E" w:rsidRDefault="00D63F6E">
                  <w:r>
                    <w:rPr>
                      <w:rFonts w:ascii="Calibri" w:hAnsi="Calibri" w:cs="Calibri"/>
                      <w:b/>
                      <w:bCs/>
                      <w:color w:val="1A1A1A"/>
                      <w:sz w:val="22"/>
                      <w:szCs w:val="22"/>
                    </w:rPr>
                    <w:t>Tier</w:t>
                  </w:r>
                </w:p>
              </w:tc>
              <w:tc>
                <w:tcPr>
                  <w:tcW w:w="0" w:type="auto"/>
                  <w:tcBorders>
                    <w:top w:val="single" w:sz="8" w:space="0" w:color="E5E7EB"/>
                    <w:left w:val="nil"/>
                    <w:bottom w:val="single" w:sz="8" w:space="0" w:color="E5E7EB"/>
                    <w:right w:val="single" w:sz="8" w:space="0" w:color="E5E7EB"/>
                  </w:tcBorders>
                  <w:shd w:val="clear" w:color="auto" w:fill="DCE6F1"/>
                  <w:tcMar>
                    <w:top w:w="90" w:type="dxa"/>
                    <w:left w:w="120" w:type="dxa"/>
                    <w:bottom w:w="90" w:type="dxa"/>
                    <w:right w:w="120" w:type="dxa"/>
                  </w:tcMar>
                  <w:hideMark/>
                </w:tcPr>
                <w:p w14:paraId="4E4885EA" w14:textId="77777777" w:rsidR="00D63F6E" w:rsidRDefault="00D63F6E">
                  <w:r>
                    <w:rPr>
                      <w:rFonts w:ascii="Calibri" w:hAnsi="Calibri" w:cs="Calibri"/>
                      <w:b/>
                      <w:bCs/>
                      <w:color w:val="1A1A1A"/>
                      <w:sz w:val="22"/>
                      <w:szCs w:val="22"/>
                    </w:rPr>
                    <w:t>Monthly Investment</w:t>
                  </w:r>
                </w:p>
              </w:tc>
              <w:tc>
                <w:tcPr>
                  <w:tcW w:w="0" w:type="auto"/>
                  <w:tcBorders>
                    <w:top w:val="single" w:sz="8" w:space="0" w:color="E5E7EB"/>
                    <w:left w:val="nil"/>
                    <w:bottom w:val="single" w:sz="8" w:space="0" w:color="E5E7EB"/>
                    <w:right w:val="single" w:sz="8" w:space="0" w:color="E5E7EB"/>
                  </w:tcBorders>
                  <w:shd w:val="clear" w:color="auto" w:fill="DCE6F1"/>
                  <w:tcMar>
                    <w:top w:w="90" w:type="dxa"/>
                    <w:left w:w="120" w:type="dxa"/>
                    <w:bottom w:w="90" w:type="dxa"/>
                    <w:right w:w="120" w:type="dxa"/>
                  </w:tcMar>
                  <w:hideMark/>
                </w:tcPr>
                <w:p w14:paraId="4F46333B" w14:textId="77777777" w:rsidR="00D63F6E" w:rsidRDefault="00D63F6E">
                  <w:r>
                    <w:rPr>
                      <w:rFonts w:ascii="Calibri" w:hAnsi="Calibri" w:cs="Calibri"/>
                      <w:b/>
                      <w:bCs/>
                      <w:color w:val="1A1A1A"/>
                      <w:sz w:val="22"/>
                      <w:szCs w:val="22"/>
                    </w:rPr>
                    <w:t>Included Hours</w:t>
                  </w:r>
                </w:p>
              </w:tc>
              <w:tc>
                <w:tcPr>
                  <w:tcW w:w="0" w:type="auto"/>
                  <w:tcBorders>
                    <w:top w:val="single" w:sz="8" w:space="0" w:color="E5E7EB"/>
                    <w:left w:val="nil"/>
                    <w:bottom w:val="single" w:sz="8" w:space="0" w:color="E5E7EB"/>
                    <w:right w:val="single" w:sz="8" w:space="0" w:color="E5E7EB"/>
                  </w:tcBorders>
                  <w:shd w:val="clear" w:color="auto" w:fill="DCE6F1"/>
                  <w:tcMar>
                    <w:top w:w="90" w:type="dxa"/>
                    <w:left w:w="120" w:type="dxa"/>
                    <w:bottom w:w="90" w:type="dxa"/>
                    <w:right w:w="120" w:type="dxa"/>
                  </w:tcMar>
                  <w:hideMark/>
                </w:tcPr>
                <w:p w14:paraId="53283460" w14:textId="77777777" w:rsidR="00D63F6E" w:rsidRDefault="00D63F6E">
                  <w:r>
                    <w:rPr>
                      <w:rFonts w:ascii="Calibri" w:hAnsi="Calibri" w:cs="Calibri"/>
                      <w:b/>
                      <w:bCs/>
                      <w:color w:val="1A1A1A"/>
                      <w:sz w:val="22"/>
                      <w:szCs w:val="22"/>
                    </w:rPr>
                    <w:t>Best Fit</w:t>
                  </w:r>
                </w:p>
              </w:tc>
            </w:tr>
            <w:tr w:rsidR="00D63F6E" w14:paraId="7CA05F0C" w14:textId="77777777">
              <w:tc>
                <w:tcPr>
                  <w:tcW w:w="0" w:type="auto"/>
                  <w:tcBorders>
                    <w:top w:val="nil"/>
                    <w:left w:val="single" w:sz="8" w:space="0" w:color="E5E7EB"/>
                    <w:bottom w:val="single" w:sz="8" w:space="0" w:color="E5E7EB"/>
                    <w:right w:val="single" w:sz="8" w:space="0" w:color="E5E7EB"/>
                  </w:tcBorders>
                  <w:tcMar>
                    <w:top w:w="90" w:type="dxa"/>
                    <w:left w:w="120" w:type="dxa"/>
                    <w:bottom w:w="90" w:type="dxa"/>
                    <w:right w:w="120" w:type="dxa"/>
                  </w:tcMar>
                  <w:hideMark/>
                </w:tcPr>
                <w:p w14:paraId="45E0E785" w14:textId="77777777" w:rsidR="00D63F6E" w:rsidRDefault="00D63F6E">
                  <w:r>
                    <w:rPr>
                      <w:rFonts w:ascii="Calibri" w:hAnsi="Calibri" w:cs="Calibri"/>
                      <w:b/>
                      <w:bCs/>
                      <w:color w:val="000000"/>
                      <w:sz w:val="22"/>
                      <w:szCs w:val="22"/>
                    </w:rPr>
                    <w:t>Architect Essentials</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601EBA6C" w14:textId="77777777" w:rsidR="00D63F6E" w:rsidRDefault="00D63F6E">
                  <w:r>
                    <w:rPr>
                      <w:rFonts w:ascii="Calibri" w:hAnsi="Calibri" w:cs="Calibri"/>
                      <w:color w:val="000000"/>
                      <w:sz w:val="22"/>
                      <w:szCs w:val="22"/>
                    </w:rPr>
                    <w:t>$2,500/month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15E2AAA9" w14:textId="77777777" w:rsidR="00D63F6E" w:rsidRDefault="00D63F6E">
                  <w:r>
                    <w:rPr>
                      <w:rFonts w:ascii="Calibri" w:hAnsi="Calibri" w:cs="Calibri"/>
                      <w:color w:val="000000"/>
                      <w:sz w:val="22"/>
                      <w:szCs w:val="22"/>
                    </w:rPr>
                    <w:t>10 hours/month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2BF8A0EC" w14:textId="77777777" w:rsidR="00BE1740" w:rsidRPr="00D63F6E" w:rsidRDefault="00BE1740" w:rsidP="00A94F6C">
                  <w:r>
                    <w:rPr>
                      <w:rFonts w:ascii="Calibri" w:hAnsi="Calibri" w:cs="Calibri"/>
                      <w:color w:val="000000"/>
                      <w:sz w:val="22"/>
                      <w:szCs w:val="22"/>
                    </w:rPr>
                    <w:t>For teams that need senior M365 guidance without heavy execution. Best for architecture reviews, roadmap validation, governance advice, and escalation support when internal IT needs a trusted expert to call.</w:t>
                  </w:r>
                </w:p>
                <w:p w14:paraId="33B9DEAD" w14:textId="675110A6" w:rsidR="00D63F6E" w:rsidRDefault="00D63F6E"/>
              </w:tc>
            </w:tr>
            <w:tr w:rsidR="00D63F6E" w14:paraId="249E42F9" w14:textId="77777777">
              <w:tc>
                <w:tcPr>
                  <w:tcW w:w="0" w:type="auto"/>
                  <w:tcBorders>
                    <w:top w:val="nil"/>
                    <w:left w:val="single" w:sz="8" w:space="0" w:color="E5E7EB"/>
                    <w:bottom w:val="single" w:sz="8" w:space="0" w:color="E5E7EB"/>
                    <w:right w:val="single" w:sz="8" w:space="0" w:color="E5E7EB"/>
                  </w:tcBorders>
                  <w:tcMar>
                    <w:top w:w="90" w:type="dxa"/>
                    <w:left w:w="120" w:type="dxa"/>
                    <w:bottom w:w="90" w:type="dxa"/>
                    <w:right w:w="120" w:type="dxa"/>
                  </w:tcMar>
                  <w:hideMark/>
                </w:tcPr>
                <w:p w14:paraId="2F6B4526" w14:textId="77777777" w:rsidR="00D63F6E" w:rsidRDefault="00D63F6E">
                  <w:r>
                    <w:rPr>
                      <w:rFonts w:ascii="Calibri" w:hAnsi="Calibri" w:cs="Calibri"/>
                      <w:b/>
                      <w:bCs/>
                      <w:color w:val="000000"/>
                      <w:sz w:val="22"/>
                      <w:szCs w:val="22"/>
                    </w:rPr>
                    <w:t>Architect Growth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41488AF6" w14:textId="77777777" w:rsidR="00D63F6E" w:rsidRDefault="00D63F6E">
                  <w:r>
                    <w:rPr>
                      <w:rFonts w:ascii="Calibri" w:hAnsi="Calibri" w:cs="Calibri"/>
                      <w:color w:val="000000"/>
                      <w:sz w:val="22"/>
                      <w:szCs w:val="22"/>
                    </w:rPr>
                    <w:t>$6,000/month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1707D623" w14:textId="77777777" w:rsidR="00D63F6E" w:rsidRDefault="00D63F6E">
                  <w:r>
                    <w:rPr>
                      <w:rFonts w:ascii="Calibri" w:hAnsi="Calibri" w:cs="Calibri"/>
                      <w:color w:val="000000"/>
                      <w:sz w:val="22"/>
                      <w:szCs w:val="22"/>
                    </w:rPr>
                    <w:t>25 hours/month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22AEBD3B" w14:textId="77777777" w:rsidR="00D63F6E" w:rsidRDefault="00D63F6E">
                  <w:r>
                    <w:rPr>
                      <w:rFonts w:ascii="Calibri" w:hAnsi="Calibri" w:cs="Calibri"/>
                      <w:color w:val="000000"/>
                      <w:sz w:val="22"/>
                      <w:szCs w:val="22"/>
                    </w:rPr>
                    <w:t>Ongoing roadmap execution, governance implementation, IT team mentoring, and recurring architecture ownership</w:t>
                  </w:r>
                </w:p>
              </w:tc>
            </w:tr>
            <w:tr w:rsidR="00D63F6E" w14:paraId="3B99A7E8" w14:textId="77777777">
              <w:tc>
                <w:tcPr>
                  <w:tcW w:w="0" w:type="auto"/>
                  <w:tcBorders>
                    <w:top w:val="nil"/>
                    <w:left w:val="single" w:sz="8" w:space="0" w:color="E5E7EB"/>
                    <w:bottom w:val="single" w:sz="8" w:space="0" w:color="E5E7EB"/>
                    <w:right w:val="single" w:sz="8" w:space="0" w:color="E5E7EB"/>
                  </w:tcBorders>
                  <w:tcMar>
                    <w:top w:w="90" w:type="dxa"/>
                    <w:left w:w="120" w:type="dxa"/>
                    <w:bottom w:w="90" w:type="dxa"/>
                    <w:right w:w="120" w:type="dxa"/>
                  </w:tcMar>
                  <w:hideMark/>
                </w:tcPr>
                <w:p w14:paraId="667C0952" w14:textId="77777777" w:rsidR="00D63F6E" w:rsidRDefault="00D63F6E">
                  <w:r>
                    <w:rPr>
                      <w:rFonts w:ascii="Calibri" w:hAnsi="Calibri" w:cs="Calibri"/>
                      <w:b/>
                      <w:bCs/>
                      <w:color w:val="000000"/>
                      <w:sz w:val="22"/>
                      <w:szCs w:val="22"/>
                    </w:rPr>
                    <w:t>Architect Enterprise</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3F7E77D7" w14:textId="77777777" w:rsidR="00D63F6E" w:rsidRDefault="00D63F6E">
                  <w:r>
                    <w:rPr>
                      <w:rFonts w:ascii="Calibri" w:hAnsi="Calibri" w:cs="Calibri"/>
                      <w:color w:val="000000"/>
                      <w:sz w:val="22"/>
                      <w:szCs w:val="22"/>
                    </w:rPr>
                    <w:t>$11,000/month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71C83FE7" w14:textId="77777777" w:rsidR="00D63F6E" w:rsidRDefault="00D63F6E">
                  <w:r>
                    <w:rPr>
                      <w:rFonts w:ascii="Calibri" w:hAnsi="Calibri" w:cs="Calibri"/>
                      <w:color w:val="000000"/>
                      <w:sz w:val="22"/>
                      <w:szCs w:val="22"/>
                    </w:rPr>
                    <w:t>50 hours/month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2A488817" w14:textId="77777777" w:rsidR="00D63F6E" w:rsidRDefault="00D63F6E">
                  <w:r>
                    <w:rPr>
                      <w:rFonts w:ascii="Calibri" w:hAnsi="Calibri" w:cs="Calibri"/>
                      <w:color w:val="000000"/>
                      <w:sz w:val="22"/>
                      <w:szCs w:val="22"/>
                    </w:rPr>
                    <w:t>Strategic architecture leadership, executive reporting, roadmap ownership, governance program leadership, and high-touch advisory support</w:t>
                  </w:r>
                </w:p>
              </w:tc>
            </w:tr>
          </w:tbl>
          <w:p w14:paraId="10CB490C" w14:textId="77777777" w:rsidR="00D63F6E" w:rsidRDefault="00D63F6E">
            <w:pPr>
              <w:spacing w:after="120" w:line="408" w:lineRule="auto"/>
            </w:pPr>
            <w:r>
              <w:rPr>
                <w:color w:val="000000"/>
              </w:rPr>
              <w:t>What's Included</w:t>
            </w:r>
          </w:p>
          <w:p w14:paraId="61BE1C10" w14:textId="77777777" w:rsidR="00D63F6E" w:rsidRDefault="00D63F6E">
            <w:pPr>
              <w:spacing w:after="120" w:line="408" w:lineRule="auto"/>
            </w:pPr>
            <w:r>
              <w:rPr>
                <w:color w:val="000000"/>
              </w:rPr>
              <w:t>Ongoing M365 architecture leadership, governance guidance, roadmap planning, Microsoft and vendor coordination, Power Platform oversight, security and compliance review, IT team mentoring, escalation support, and executive reporting scaled to the selected tier.</w:t>
            </w:r>
          </w:p>
          <w:p w14:paraId="55476F52" w14:textId="77777777" w:rsidR="00D63F6E" w:rsidRDefault="00D63F6E">
            <w:pPr>
              <w:spacing w:after="120" w:line="408" w:lineRule="auto"/>
            </w:pPr>
            <w:r>
              <w:rPr>
                <w:color w:val="000000"/>
              </w:rPr>
              <w:t>Ideal Client</w:t>
            </w:r>
          </w:p>
          <w:p w14:paraId="30869101" w14:textId="77777777" w:rsidR="00D63F6E" w:rsidRDefault="00D63F6E">
            <w:pPr>
              <w:spacing w:after="120" w:line="408" w:lineRule="auto"/>
            </w:pPr>
            <w:r>
              <w:rPr>
                <w:color w:val="000000"/>
              </w:rPr>
              <w:t xml:space="preserve">Organizations that need senior Microsoft 365 architecture expertise but do not need or cannot justify a full-time senior architect. Essentials fits advisory needs, Growth </w:t>
            </w:r>
            <w:r>
              <w:rPr>
                <w:color w:val="000000"/>
              </w:rPr>
              <w:lastRenderedPageBreak/>
              <w:t>fits active execution, and Enterprise fits organizations that need Shane embedded as a strategic architecture leader.</w:t>
            </w:r>
          </w:p>
          <w:p w14:paraId="3575A2A3" w14:textId="77777777" w:rsidR="00D63F6E" w:rsidRDefault="00D63F6E">
            <w:pPr>
              <w:spacing w:after="120" w:line="408" w:lineRule="auto"/>
            </w:pPr>
            <w:r>
              <w:rPr>
                <w:color w:val="000000"/>
              </w:rPr>
              <w:t>Value Statement</w:t>
            </w:r>
          </w:p>
          <w:p w14:paraId="7CED27CB" w14:textId="77777777" w:rsidR="00D63F6E" w:rsidRDefault="00D63F6E">
            <w:pPr>
              <w:spacing w:after="120" w:line="408" w:lineRule="auto"/>
            </w:pPr>
            <w:r>
              <w:rPr>
                <w:color w:val="000000"/>
              </w:rPr>
              <w:t>"Choose the level of senior Microsoft 365 architecture support you need — from targeted advisory to embedded enterprise leadership — without the cost or commitment of a full-time hire."</w:t>
            </w:r>
          </w:p>
        </w:tc>
      </w:tr>
    </w:tbl>
    <w:p w14:paraId="4DF3C262" w14:textId="77777777" w:rsidR="0092596D" w:rsidRDefault="0092596D">
      <w:pPr>
        <w:spacing w:after="240"/>
      </w:pPr>
    </w:p>
    <w:p w14:paraId="1B74FF66"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570023FC" w14:textId="77777777">
        <w:tc>
          <w:tcPr>
            <w:tcW w:w="0" w:type="auto"/>
            <w:tcBorders>
              <w:top w:val="single" w:sz="6" w:space="0" w:color="AAAAAA"/>
              <w:left w:val="single" w:sz="6" w:space="0" w:color="AAAAAA"/>
              <w:bottom w:val="single" w:sz="6" w:space="0" w:color="AAAAAA"/>
              <w:right w:val="single" w:sz="6" w:space="0" w:color="AAAAAA"/>
            </w:tcBorders>
            <w:shd w:val="clear" w:color="auto" w:fill="FAFAFA"/>
            <w:tcMar>
              <w:top w:w="150" w:type="dxa"/>
              <w:left w:w="210" w:type="dxa"/>
              <w:bottom w:w="150" w:type="dxa"/>
              <w:right w:w="210" w:type="dxa"/>
            </w:tcMar>
          </w:tcPr>
          <w:p w14:paraId="72769EB4" w14:textId="77777777" w:rsidR="0092596D" w:rsidRDefault="009C39B4">
            <w:pPr>
              <w:pStyle w:val="Heading4"/>
              <w:spacing w:after="120" w:line="312" w:lineRule="auto"/>
            </w:pPr>
            <w:r>
              <w:rPr>
                <w:color w:val="2B5797"/>
              </w:rPr>
              <w:t>Offer 6 — Copilot for M365 Readiness Assessment HIGH DEMAND 2025–2026</w:t>
            </w:r>
          </w:p>
          <w:p w14:paraId="4BB35780" w14:textId="77777777" w:rsidR="0092596D" w:rsidRDefault="009C39B4">
            <w:pPr>
              <w:spacing w:after="120" w:line="360" w:lineRule="auto"/>
            </w:pPr>
            <w:r>
              <w:rPr>
                <w:rFonts w:ascii="Calibri" w:eastAsia="Calibri" w:hAnsi="Calibri" w:cs="Calibri"/>
                <w:b/>
                <w:bCs/>
                <w:color w:val="1A1A1A"/>
              </w:rPr>
              <w:t>$5,000 – $8,000</w:t>
            </w:r>
          </w:p>
          <w:p w14:paraId="3A30A9EF" w14:textId="77777777" w:rsidR="0092596D" w:rsidRDefault="009C39B4">
            <w:pPr>
              <w:spacing w:after="120" w:line="408" w:lineRule="auto"/>
            </w:pPr>
            <w:r>
              <w:t>Timeline</w:t>
            </w:r>
          </w:p>
          <w:p w14:paraId="77F406E5" w14:textId="77777777" w:rsidR="0092596D" w:rsidRDefault="009C39B4">
            <w:pPr>
              <w:spacing w:after="120" w:line="408" w:lineRule="auto"/>
            </w:pPr>
            <w:r>
              <w:t>2 weeks</w:t>
            </w:r>
          </w:p>
          <w:p w14:paraId="67B96D8F" w14:textId="77777777" w:rsidR="0092596D" w:rsidRDefault="009C39B4">
            <w:pPr>
              <w:spacing w:after="120" w:line="408" w:lineRule="auto"/>
            </w:pPr>
            <w:r>
              <w:t>Deliverable</w:t>
            </w:r>
          </w:p>
          <w:p w14:paraId="4FACF638" w14:textId="77777777" w:rsidR="0092596D" w:rsidRDefault="009C39B4">
            <w:pPr>
              <w:spacing w:after="120" w:line="408" w:lineRule="auto"/>
            </w:pPr>
            <w:r>
              <w:t>Copilot readiness report + prioritized rollout plan with quick-win recommendations</w:t>
            </w:r>
          </w:p>
          <w:p w14:paraId="396E9211" w14:textId="77777777" w:rsidR="0092596D" w:rsidRDefault="009C39B4">
            <w:pPr>
              <w:spacing w:after="120" w:line="408" w:lineRule="auto"/>
            </w:pPr>
            <w:r>
              <w:t>What's Included</w:t>
            </w:r>
          </w:p>
          <w:p w14:paraId="61E67A34" w14:textId="77777777" w:rsidR="0092596D" w:rsidRDefault="009C39B4">
            <w:pPr>
              <w:spacing w:after="120" w:line="408" w:lineRule="auto"/>
            </w:pPr>
            <w:r>
              <w:t>Assessment of current M365 data governance and sensitivity labeling maturity, SharePoint/OneDrive hygiene, identity and permission sprawl, licensing readiness, change management capacity, and a phased Copilot rollout roadmap with pilot group recommendations and success metrics.</w:t>
            </w:r>
          </w:p>
          <w:p w14:paraId="61EB0989" w14:textId="77777777" w:rsidR="0092596D" w:rsidRDefault="009C39B4">
            <w:pPr>
              <w:spacing w:after="120" w:line="408" w:lineRule="auto"/>
            </w:pPr>
            <w:r>
              <w:t>Ideal Client</w:t>
            </w:r>
          </w:p>
          <w:p w14:paraId="10D9B526" w14:textId="77777777" w:rsidR="0092596D" w:rsidRDefault="009C39B4">
            <w:pPr>
              <w:spacing w:after="120" w:line="408" w:lineRule="auto"/>
            </w:pPr>
            <w:r>
              <w:t>Any organization that has purchased or is evaluating Copilot for M365 licenses and wants to ensure their environment is secure and ready before deploying to users</w:t>
            </w:r>
          </w:p>
          <w:p w14:paraId="0B072742" w14:textId="77777777" w:rsidR="0092596D" w:rsidRDefault="009C39B4">
            <w:pPr>
              <w:spacing w:after="120" w:line="408" w:lineRule="auto"/>
            </w:pPr>
            <w:r>
              <w:t>Value Statement</w:t>
            </w:r>
          </w:p>
          <w:p w14:paraId="2C79C826" w14:textId="77777777" w:rsidR="0092596D" w:rsidRDefault="009C39B4">
            <w:pPr>
              <w:spacing w:after="120" w:line="408" w:lineRule="auto"/>
            </w:pPr>
            <w:r>
              <w:lastRenderedPageBreak/>
              <w:t>"Don't light up Copilot on a dirty tenant. Know what needs to be fixed first — and in what order."</w:t>
            </w:r>
          </w:p>
        </w:tc>
      </w:tr>
    </w:tbl>
    <w:p w14:paraId="199D8498" w14:textId="77777777" w:rsidR="000C6003" w:rsidRDefault="000C6003">
      <w:pPr>
        <w:spacing w:before="240"/>
        <w:rPr>
          <w:kern w:val="2"/>
          <w14:ligatures w14:val="standardContextual"/>
        </w:rPr>
      </w:pPr>
    </w:p>
    <w:tbl>
      <w:tblPr>
        <w:tblW w:w="5000" w:type="pct"/>
        <w:tblCellMar>
          <w:left w:w="0" w:type="dxa"/>
          <w:right w:w="0" w:type="dxa"/>
        </w:tblCellMar>
        <w:tblLook w:val="04A0" w:firstRow="1" w:lastRow="0" w:firstColumn="1" w:lastColumn="0" w:noHBand="0" w:noVBand="1"/>
      </w:tblPr>
      <w:tblGrid>
        <w:gridCol w:w="9340"/>
      </w:tblGrid>
      <w:tr w:rsidR="000C6003" w14:paraId="40D4EA8B" w14:textId="77777777">
        <w:tc>
          <w:tcPr>
            <w:tcW w:w="0" w:type="auto"/>
            <w:tcBorders>
              <w:top w:val="single" w:sz="8" w:space="0" w:color="AAAAAA"/>
              <w:left w:val="single" w:sz="8" w:space="0" w:color="AAAAAA"/>
              <w:bottom w:val="single" w:sz="8" w:space="0" w:color="AAAAAA"/>
              <w:right w:val="single" w:sz="8" w:space="0" w:color="AAAAAA"/>
            </w:tcBorders>
            <w:shd w:val="clear" w:color="auto" w:fill="FAFAFA"/>
            <w:tcMar>
              <w:top w:w="150" w:type="dxa"/>
              <w:left w:w="210" w:type="dxa"/>
              <w:bottom w:w="150" w:type="dxa"/>
              <w:right w:w="210" w:type="dxa"/>
            </w:tcMar>
            <w:hideMark/>
          </w:tcPr>
          <w:p w14:paraId="07823A0E" w14:textId="77777777" w:rsidR="000C6003" w:rsidRDefault="000C6003">
            <w:pPr>
              <w:pStyle w:val="Heading4"/>
              <w:spacing w:after="120" w:line="312" w:lineRule="auto"/>
              <w:rPr>
                <w:kern w:val="2"/>
                <w14:ligatures w14:val="standardContextual"/>
              </w:rPr>
            </w:pPr>
            <w:r>
              <w:rPr>
                <w:color w:val="2B5797"/>
              </w:rPr>
              <w:t>Offer 7 — Microsoft 365 Training &amp; Enablement</w:t>
            </w:r>
          </w:p>
          <w:p w14:paraId="29F9E143" w14:textId="77777777" w:rsidR="000C6003" w:rsidRDefault="000C6003">
            <w:pPr>
              <w:spacing w:after="120" w:line="360" w:lineRule="auto"/>
            </w:pPr>
            <w:r>
              <w:rPr>
                <w:rFonts w:ascii="Calibri" w:hAnsi="Calibri" w:cs="Calibri"/>
                <w:b/>
                <w:bCs/>
                <w:color w:val="1A1A1A"/>
              </w:rPr>
              <w:t>$3,000 – $7,500</w:t>
            </w:r>
          </w:p>
          <w:p w14:paraId="72438753" w14:textId="77777777" w:rsidR="000C6003" w:rsidRDefault="000C6003">
            <w:pPr>
              <w:spacing w:after="120" w:line="408" w:lineRule="auto"/>
            </w:pPr>
            <w:r>
              <w:rPr>
                <w:color w:val="000000"/>
              </w:rPr>
              <w:t>Timeline</w:t>
            </w:r>
          </w:p>
          <w:p w14:paraId="23AB8001" w14:textId="77777777" w:rsidR="000C6003" w:rsidRDefault="000C6003">
            <w:pPr>
              <w:spacing w:after="120" w:line="408" w:lineRule="auto"/>
            </w:pPr>
            <w:r>
              <w:rPr>
                <w:color w:val="000000"/>
              </w:rPr>
              <w:t>1–5 days</w:t>
            </w:r>
          </w:p>
          <w:p w14:paraId="055A5BCB" w14:textId="77777777" w:rsidR="000C6003" w:rsidRDefault="000C6003">
            <w:pPr>
              <w:spacing w:after="120" w:line="408" w:lineRule="auto"/>
            </w:pPr>
            <w:r>
              <w:rPr>
                <w:color w:val="000000"/>
              </w:rPr>
              <w:t>Deliverable</w:t>
            </w:r>
          </w:p>
          <w:p w14:paraId="76801B69" w14:textId="77777777" w:rsidR="000C6003" w:rsidRDefault="000C6003">
            <w:pPr>
              <w:spacing w:after="120" w:line="408" w:lineRule="auto"/>
            </w:pPr>
            <w:r>
              <w:rPr>
                <w:color w:val="000000"/>
              </w:rPr>
              <w:t>Customized training agenda + live virtual or on-site instructor-led training sessions + hands-on demonstrations + Q&amp;A and troubleshooting + recording if virtual + post-training resource pack</w:t>
            </w:r>
          </w:p>
          <w:p w14:paraId="2BA892D7" w14:textId="77777777" w:rsidR="000C6003" w:rsidRDefault="000C6003">
            <w:pPr>
              <w:spacing w:after="120" w:line="408" w:lineRule="auto"/>
            </w:pPr>
            <w:r>
              <w:rPr>
                <w:color w:val="000000"/>
              </w:rPr>
              <w:t>What's Included</w:t>
            </w:r>
          </w:p>
          <w:p w14:paraId="7D161A25" w14:textId="77777777" w:rsidR="000C6003" w:rsidRDefault="000C6003">
            <w:pPr>
              <w:spacing w:after="120" w:line="408" w:lineRule="auto"/>
            </w:pPr>
            <w:r>
              <w:rPr>
                <w:color w:val="000000"/>
              </w:rPr>
              <w:t>Live, instructor-led Microsoft 365 training tailored to the organization’s needs. Covers Outlook productivity, Exchange fundamentals, Teams collaboration, SharePoint and OneDrive usage best practices, Copilot for M365 user training, and Power Platform basics. Sessions are built around practical, real-world examples that rapidly increase user adoption, reduce support tickets, and improve productivity across the organization.</w:t>
            </w:r>
          </w:p>
          <w:p w14:paraId="53F5E7B0" w14:textId="77777777" w:rsidR="000C6003" w:rsidRDefault="000C6003">
            <w:pPr>
              <w:spacing w:after="120" w:line="408" w:lineRule="auto"/>
            </w:pPr>
            <w:r>
              <w:rPr>
                <w:color w:val="000000"/>
              </w:rPr>
              <w:t>Ideal Client</w:t>
            </w:r>
          </w:p>
          <w:p w14:paraId="1BC63AA8" w14:textId="77777777" w:rsidR="000C6003" w:rsidRDefault="000C6003">
            <w:pPr>
              <w:spacing w:after="120" w:line="408" w:lineRule="auto"/>
            </w:pPr>
            <w:r>
              <w:rPr>
                <w:color w:val="000000"/>
              </w:rPr>
              <w:t>Organizations needing user adoption, Copilot readiness, or productivity improvements across Microsoft 365 — especially teams that have invested in Microsoft 365 but are not seeing consistent usage, confidence, or adoption across Outlook, Teams, SharePoint, OneDrive, Copilot, and Power Platform.</w:t>
            </w:r>
          </w:p>
          <w:p w14:paraId="1EC51234" w14:textId="77777777" w:rsidR="000C6003" w:rsidRDefault="000C6003">
            <w:pPr>
              <w:spacing w:after="120" w:line="408" w:lineRule="auto"/>
            </w:pPr>
            <w:r>
              <w:rPr>
                <w:color w:val="000000"/>
              </w:rPr>
              <w:t>Features</w:t>
            </w:r>
          </w:p>
          <w:p w14:paraId="09582032" w14:textId="77777777" w:rsidR="000C6003" w:rsidRDefault="000C6003" w:rsidP="000C6003">
            <w:pPr>
              <w:pStyle w:val="ListParagraph"/>
              <w:numPr>
                <w:ilvl w:val="0"/>
                <w:numId w:val="5"/>
              </w:numPr>
              <w:spacing w:after="60" w:line="408" w:lineRule="auto"/>
            </w:pPr>
            <w:r>
              <w:rPr>
                <w:rFonts w:ascii="Calibri" w:hAnsi="Calibri" w:cs="Calibri"/>
                <w:color w:val="000000"/>
                <w:sz w:val="22"/>
                <w:szCs w:val="22"/>
              </w:rPr>
              <w:lastRenderedPageBreak/>
              <w:t>Live instructor-led sessions</w:t>
            </w:r>
          </w:p>
          <w:p w14:paraId="14D7E6B3" w14:textId="77777777" w:rsidR="000C6003" w:rsidRDefault="000C6003" w:rsidP="000C6003">
            <w:pPr>
              <w:pStyle w:val="ListParagraph"/>
              <w:numPr>
                <w:ilvl w:val="0"/>
                <w:numId w:val="5"/>
              </w:numPr>
              <w:spacing w:after="60" w:line="408" w:lineRule="auto"/>
            </w:pPr>
            <w:r>
              <w:rPr>
                <w:rFonts w:ascii="Calibri" w:hAnsi="Calibri" w:cs="Calibri"/>
                <w:color w:val="000000"/>
                <w:sz w:val="22"/>
                <w:szCs w:val="22"/>
              </w:rPr>
              <w:t>Customizable curriculum</w:t>
            </w:r>
          </w:p>
          <w:p w14:paraId="39BA0DE9" w14:textId="77777777" w:rsidR="000C6003" w:rsidRDefault="000C6003" w:rsidP="000C6003">
            <w:pPr>
              <w:pStyle w:val="ListParagraph"/>
              <w:numPr>
                <w:ilvl w:val="0"/>
                <w:numId w:val="5"/>
              </w:numPr>
              <w:spacing w:after="60" w:line="408" w:lineRule="auto"/>
            </w:pPr>
            <w:r>
              <w:rPr>
                <w:rFonts w:ascii="Calibri" w:hAnsi="Calibri" w:cs="Calibri"/>
                <w:color w:val="000000"/>
                <w:sz w:val="22"/>
                <w:szCs w:val="22"/>
              </w:rPr>
              <w:t>Practical, real-world examples</w:t>
            </w:r>
          </w:p>
          <w:p w14:paraId="31B475EB" w14:textId="77777777" w:rsidR="000C6003" w:rsidRDefault="000C6003" w:rsidP="000C6003">
            <w:pPr>
              <w:pStyle w:val="ListParagraph"/>
              <w:numPr>
                <w:ilvl w:val="0"/>
                <w:numId w:val="5"/>
              </w:numPr>
              <w:spacing w:after="60" w:line="408" w:lineRule="auto"/>
            </w:pPr>
            <w:r>
              <w:rPr>
                <w:rFonts w:ascii="Calibri" w:hAnsi="Calibri" w:cs="Calibri"/>
                <w:color w:val="000000"/>
                <w:sz w:val="22"/>
                <w:szCs w:val="22"/>
              </w:rPr>
              <w:t>Boosts adoption and reduces support load</w:t>
            </w:r>
          </w:p>
          <w:p w14:paraId="731C7CC7" w14:textId="77777777" w:rsidR="000C6003" w:rsidRDefault="000C6003">
            <w:pPr>
              <w:spacing w:after="120" w:line="408" w:lineRule="auto"/>
            </w:pPr>
            <w:r>
              <w:rPr>
                <w:color w:val="000000"/>
              </w:rPr>
              <w:t>Value Statement</w:t>
            </w:r>
          </w:p>
          <w:p w14:paraId="26EBD847" w14:textId="77777777" w:rsidR="000C6003" w:rsidRDefault="000C6003">
            <w:pPr>
              <w:spacing w:after="120" w:line="408" w:lineRule="auto"/>
            </w:pPr>
            <w:r>
              <w:rPr>
                <w:color w:val="000000"/>
              </w:rPr>
              <w:t>"Empower your team with real-world Microsoft 365 skills — taught by NASA’s Lead Architect."</w:t>
            </w:r>
          </w:p>
        </w:tc>
      </w:tr>
    </w:tbl>
    <w:p w14:paraId="3B714DA5" w14:textId="77777777" w:rsidR="0092596D" w:rsidRDefault="0092596D">
      <w:pPr>
        <w:spacing w:after="240"/>
      </w:pPr>
    </w:p>
    <w:p w14:paraId="04BC7748"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324694E2"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4D38AB72" w14:textId="77777777" w:rsidR="0092596D" w:rsidRDefault="009C39B4">
            <w:pPr>
              <w:spacing w:after="120" w:line="408" w:lineRule="auto"/>
            </w:pPr>
            <w:r>
              <w:rPr>
                <w:b/>
                <w:bCs/>
                <w:color w:val="2B5797"/>
              </w:rPr>
              <w:t>Quick Win — First Offer Strategy</w:t>
            </w:r>
          </w:p>
          <w:p w14:paraId="1216074A" w14:textId="77777777" w:rsidR="0092596D" w:rsidRDefault="009C39B4">
            <w:pPr>
              <w:spacing w:after="120" w:line="408" w:lineRule="auto"/>
            </w:pPr>
            <w:r>
              <w:t>Lead with</w:t>
            </w:r>
          </w:p>
          <w:p w14:paraId="7222514F" w14:textId="77777777" w:rsidR="0092596D" w:rsidRDefault="009C39B4">
            <w:pPr>
              <w:spacing w:after="120" w:line="408" w:lineRule="auto"/>
            </w:pPr>
            <w:r>
              <w:t>Offer 1 (Tenant Health Audit)</w:t>
            </w:r>
          </w:p>
          <w:p w14:paraId="29964314" w14:textId="77777777" w:rsidR="0092596D" w:rsidRDefault="009C39B4">
            <w:pPr>
              <w:spacing w:after="120" w:line="408" w:lineRule="auto"/>
            </w:pPr>
            <w:r>
              <w:t>or</w:t>
            </w:r>
          </w:p>
          <w:p w14:paraId="04982804" w14:textId="77777777" w:rsidR="0092596D" w:rsidRDefault="009C39B4">
            <w:pPr>
              <w:spacing w:after="120" w:line="408" w:lineRule="auto"/>
            </w:pPr>
            <w:r>
              <w:t>Offer 4 (Migration Readiness Assessment)</w:t>
            </w:r>
          </w:p>
          <w:p w14:paraId="5C43DB72" w14:textId="77777777" w:rsidR="0092596D" w:rsidRDefault="009C39B4">
            <w:pPr>
              <w:spacing w:after="120" w:line="408" w:lineRule="auto"/>
            </w:pPr>
            <w:r>
              <w:t>as entry-point engagements. They are low-risk, fast-to-scope, and create a natural upsell pathway to the Governance Foundations Package or the Fractional Retainer. Price the first engagement at the lower end of the range and document the case study.</w:t>
            </w:r>
          </w:p>
        </w:tc>
      </w:tr>
    </w:tbl>
    <w:p w14:paraId="58CA6E3A" w14:textId="77777777" w:rsidR="0092596D" w:rsidRDefault="0092596D">
      <w:pPr>
        <w:spacing w:after="240"/>
      </w:pPr>
    </w:p>
    <w:p w14:paraId="68F395E3" w14:textId="77777777" w:rsidR="0092596D" w:rsidRDefault="0092596D">
      <w:pPr>
        <w:pBdr>
          <w:bottom w:val="single" w:sz="6" w:space="0" w:color="000000"/>
        </w:pBdr>
        <w:spacing w:before="240" w:after="240"/>
      </w:pPr>
    </w:p>
    <w:p w14:paraId="63CA181A" w14:textId="77777777" w:rsidR="0092596D" w:rsidRDefault="009C39B4">
      <w:pPr>
        <w:pStyle w:val="Heading1"/>
        <w:spacing w:before="480" w:after="120" w:line="312" w:lineRule="auto"/>
      </w:pPr>
      <w:r>
        <w:rPr>
          <w:rFonts w:ascii="Calibri" w:eastAsia="Calibri" w:hAnsi="Calibri" w:cs="Calibri"/>
          <w:color w:val="1A1A1A"/>
          <w:sz w:val="44"/>
          <w:szCs w:val="44"/>
        </w:rPr>
        <w:t>4. Pricing Strategy</w:t>
      </w:r>
    </w:p>
    <w:p w14:paraId="5B0B9A33" w14:textId="77777777" w:rsidR="0092596D" w:rsidRDefault="009C39B4">
      <w:pPr>
        <w:pStyle w:val="Heading2"/>
        <w:spacing w:before="360" w:after="120" w:line="312" w:lineRule="auto"/>
      </w:pPr>
      <w:r>
        <w:rPr>
          <w:rFonts w:ascii="Calibri" w:eastAsia="Calibri" w:hAnsi="Calibri" w:cs="Calibri"/>
          <w:color w:val="1A1A1A"/>
          <w:sz w:val="32"/>
          <w:szCs w:val="32"/>
        </w:rPr>
        <w:t>4.1 Rate Card Summary</w:t>
      </w:r>
    </w:p>
    <w:p w14:paraId="672780EC"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98"/>
        <w:gridCol w:w="1777"/>
        <w:gridCol w:w="1309"/>
        <w:gridCol w:w="1870"/>
        <w:gridCol w:w="1496"/>
      </w:tblGrid>
      <w:tr w:rsidR="0092596D" w14:paraId="5A51E40A" w14:textId="77777777">
        <w:trPr>
          <w:tblHeader/>
        </w:trPr>
        <w:tc>
          <w:tcPr>
            <w:tcW w:w="1550" w:type="pct"/>
            <w:shd w:val="clear" w:color="auto" w:fill="DCE6F1"/>
            <w:tcMar>
              <w:top w:w="90" w:type="dxa"/>
              <w:left w:w="120" w:type="dxa"/>
              <w:bottom w:w="90" w:type="dxa"/>
              <w:right w:w="120" w:type="dxa"/>
            </w:tcMar>
          </w:tcPr>
          <w:p w14:paraId="7189DB3D" w14:textId="77777777" w:rsidR="0092596D" w:rsidRDefault="009C39B4">
            <w:r>
              <w:rPr>
                <w:rFonts w:ascii="Calibri" w:eastAsia="Calibri" w:hAnsi="Calibri" w:cs="Calibri"/>
                <w:b/>
                <w:bCs/>
                <w:color w:val="1A1A1A"/>
                <w:sz w:val="22"/>
                <w:szCs w:val="22"/>
              </w:rPr>
              <w:lastRenderedPageBreak/>
              <w:t>Offer</w:t>
            </w:r>
          </w:p>
        </w:tc>
        <w:tc>
          <w:tcPr>
            <w:tcW w:w="950" w:type="pct"/>
            <w:shd w:val="clear" w:color="auto" w:fill="DCE6F1"/>
            <w:tcMar>
              <w:top w:w="90" w:type="dxa"/>
              <w:left w:w="120" w:type="dxa"/>
              <w:bottom w:w="90" w:type="dxa"/>
              <w:right w:w="120" w:type="dxa"/>
            </w:tcMar>
          </w:tcPr>
          <w:p w14:paraId="50AC9684" w14:textId="77777777" w:rsidR="0092596D" w:rsidRDefault="009C39B4">
            <w:r>
              <w:rPr>
                <w:rFonts w:ascii="Calibri" w:eastAsia="Calibri" w:hAnsi="Calibri" w:cs="Calibri"/>
                <w:b/>
                <w:bCs/>
                <w:color w:val="1A1A1A"/>
                <w:sz w:val="22"/>
                <w:szCs w:val="22"/>
              </w:rPr>
              <w:t>Format</w:t>
            </w:r>
          </w:p>
        </w:tc>
        <w:tc>
          <w:tcPr>
            <w:tcW w:w="700" w:type="pct"/>
            <w:shd w:val="clear" w:color="auto" w:fill="DCE6F1"/>
            <w:tcMar>
              <w:top w:w="90" w:type="dxa"/>
              <w:left w:w="120" w:type="dxa"/>
              <w:bottom w:w="90" w:type="dxa"/>
              <w:right w:w="120" w:type="dxa"/>
            </w:tcMar>
          </w:tcPr>
          <w:p w14:paraId="08171A67" w14:textId="77777777" w:rsidR="0092596D" w:rsidRDefault="009C39B4">
            <w:r>
              <w:rPr>
                <w:rFonts w:ascii="Calibri" w:eastAsia="Calibri" w:hAnsi="Calibri" w:cs="Calibri"/>
                <w:b/>
                <w:bCs/>
                <w:color w:val="1A1A1A"/>
                <w:sz w:val="22"/>
                <w:szCs w:val="22"/>
              </w:rPr>
              <w:t>Timeline</w:t>
            </w:r>
          </w:p>
        </w:tc>
        <w:tc>
          <w:tcPr>
            <w:tcW w:w="1000" w:type="pct"/>
            <w:shd w:val="clear" w:color="auto" w:fill="DCE6F1"/>
            <w:tcMar>
              <w:top w:w="90" w:type="dxa"/>
              <w:left w:w="120" w:type="dxa"/>
              <w:bottom w:w="90" w:type="dxa"/>
              <w:right w:w="120" w:type="dxa"/>
            </w:tcMar>
          </w:tcPr>
          <w:p w14:paraId="795C89BA" w14:textId="77777777" w:rsidR="0092596D" w:rsidRDefault="009C39B4">
            <w:r>
              <w:rPr>
                <w:rFonts w:ascii="Calibri" w:eastAsia="Calibri" w:hAnsi="Calibri" w:cs="Calibri"/>
                <w:b/>
                <w:bCs/>
                <w:color w:val="1A1A1A"/>
                <w:sz w:val="22"/>
                <w:szCs w:val="22"/>
              </w:rPr>
              <w:t>Price Range</w:t>
            </w:r>
          </w:p>
        </w:tc>
        <w:tc>
          <w:tcPr>
            <w:tcW w:w="800" w:type="pct"/>
            <w:shd w:val="clear" w:color="auto" w:fill="DCE6F1"/>
            <w:tcMar>
              <w:top w:w="90" w:type="dxa"/>
              <w:left w:w="120" w:type="dxa"/>
              <w:bottom w:w="90" w:type="dxa"/>
              <w:right w:w="120" w:type="dxa"/>
            </w:tcMar>
          </w:tcPr>
          <w:p w14:paraId="6E1C9A21" w14:textId="77777777" w:rsidR="0092596D" w:rsidRDefault="009C39B4">
            <w:r>
              <w:rPr>
                <w:rFonts w:ascii="Calibri" w:eastAsia="Calibri" w:hAnsi="Calibri" w:cs="Calibri"/>
                <w:b/>
                <w:bCs/>
                <w:color w:val="1A1A1A"/>
                <w:sz w:val="22"/>
                <w:szCs w:val="22"/>
              </w:rPr>
              <w:t>Effective Hourly</w:t>
            </w:r>
          </w:p>
        </w:tc>
      </w:tr>
      <w:tr w:rsidR="0092596D" w14:paraId="72EBE3B3" w14:textId="77777777">
        <w:tc>
          <w:tcPr>
            <w:tcW w:w="1550" w:type="pct"/>
            <w:tcMar>
              <w:top w:w="90" w:type="dxa"/>
              <w:left w:w="120" w:type="dxa"/>
              <w:bottom w:w="90" w:type="dxa"/>
              <w:right w:w="120" w:type="dxa"/>
            </w:tcMar>
          </w:tcPr>
          <w:p w14:paraId="12A63DCF" w14:textId="77777777" w:rsidR="0092596D" w:rsidRDefault="009C39B4">
            <w:r>
              <w:rPr>
                <w:rFonts w:ascii="Calibri" w:eastAsia="Calibri" w:hAnsi="Calibri" w:cs="Calibri"/>
                <w:color w:val="000000"/>
                <w:sz w:val="22"/>
                <w:szCs w:val="22"/>
              </w:rPr>
              <w:t>M365 Tenant Health Audit</w:t>
            </w:r>
          </w:p>
        </w:tc>
        <w:tc>
          <w:tcPr>
            <w:tcW w:w="950" w:type="pct"/>
            <w:tcMar>
              <w:top w:w="90" w:type="dxa"/>
              <w:left w:w="120" w:type="dxa"/>
              <w:bottom w:w="90" w:type="dxa"/>
              <w:right w:w="120" w:type="dxa"/>
            </w:tcMar>
          </w:tcPr>
          <w:p w14:paraId="0E9DF070" w14:textId="77777777" w:rsidR="0092596D" w:rsidRDefault="009C39B4">
            <w:r>
              <w:rPr>
                <w:rFonts w:ascii="Calibri" w:eastAsia="Calibri" w:hAnsi="Calibri" w:cs="Calibri"/>
                <w:color w:val="000000"/>
                <w:sz w:val="22"/>
                <w:szCs w:val="22"/>
              </w:rPr>
              <w:t>Fixed project</w:t>
            </w:r>
          </w:p>
        </w:tc>
        <w:tc>
          <w:tcPr>
            <w:tcW w:w="700" w:type="pct"/>
            <w:tcMar>
              <w:top w:w="90" w:type="dxa"/>
              <w:left w:w="120" w:type="dxa"/>
              <w:bottom w:w="90" w:type="dxa"/>
              <w:right w:w="120" w:type="dxa"/>
            </w:tcMar>
          </w:tcPr>
          <w:p w14:paraId="5C1DC20A" w14:textId="77777777" w:rsidR="0092596D" w:rsidRDefault="009C39B4">
            <w:r>
              <w:rPr>
                <w:rFonts w:ascii="Calibri" w:eastAsia="Calibri" w:hAnsi="Calibri" w:cs="Calibri"/>
                <w:color w:val="000000"/>
                <w:sz w:val="22"/>
                <w:szCs w:val="22"/>
              </w:rPr>
              <w:t>2 weeks</w:t>
            </w:r>
          </w:p>
        </w:tc>
        <w:tc>
          <w:tcPr>
            <w:tcW w:w="1000" w:type="pct"/>
            <w:tcMar>
              <w:top w:w="90" w:type="dxa"/>
              <w:left w:w="120" w:type="dxa"/>
              <w:bottom w:w="90" w:type="dxa"/>
              <w:right w:w="120" w:type="dxa"/>
            </w:tcMar>
          </w:tcPr>
          <w:p w14:paraId="7CA9F32A" w14:textId="77777777" w:rsidR="0092596D" w:rsidRDefault="009C39B4">
            <w:r>
              <w:rPr>
                <w:rFonts w:ascii="Calibri" w:eastAsia="Calibri" w:hAnsi="Calibri" w:cs="Calibri"/>
                <w:color w:val="000000"/>
                <w:sz w:val="22"/>
                <w:szCs w:val="22"/>
              </w:rPr>
              <w:t>$4,500 – $7,500</w:t>
            </w:r>
          </w:p>
        </w:tc>
        <w:tc>
          <w:tcPr>
            <w:tcW w:w="800" w:type="pct"/>
            <w:tcMar>
              <w:top w:w="90" w:type="dxa"/>
              <w:left w:w="120" w:type="dxa"/>
              <w:bottom w:w="90" w:type="dxa"/>
              <w:right w:w="120" w:type="dxa"/>
            </w:tcMar>
          </w:tcPr>
          <w:p w14:paraId="1EE283ED" w14:textId="77777777" w:rsidR="0092596D" w:rsidRDefault="009C39B4">
            <w:r>
              <w:rPr>
                <w:rFonts w:ascii="Calibri" w:eastAsia="Calibri" w:hAnsi="Calibri" w:cs="Calibri"/>
                <w:color w:val="000000"/>
                <w:sz w:val="22"/>
                <w:szCs w:val="22"/>
              </w:rPr>
              <w:t>~$112–$187/</w:t>
            </w:r>
            <w:proofErr w:type="spellStart"/>
            <w:r>
              <w:rPr>
                <w:rFonts w:ascii="Calibri" w:eastAsia="Calibri" w:hAnsi="Calibri" w:cs="Calibri"/>
                <w:color w:val="000000"/>
                <w:sz w:val="22"/>
                <w:szCs w:val="22"/>
              </w:rPr>
              <w:t>hr</w:t>
            </w:r>
            <w:proofErr w:type="spellEnd"/>
          </w:p>
        </w:tc>
      </w:tr>
      <w:tr w:rsidR="0092596D" w14:paraId="07EC5029" w14:textId="77777777">
        <w:tc>
          <w:tcPr>
            <w:tcW w:w="1550" w:type="pct"/>
            <w:tcMar>
              <w:top w:w="90" w:type="dxa"/>
              <w:left w:w="120" w:type="dxa"/>
              <w:bottom w:w="90" w:type="dxa"/>
              <w:right w:w="120" w:type="dxa"/>
            </w:tcMar>
          </w:tcPr>
          <w:p w14:paraId="5E8B4A9A" w14:textId="77777777" w:rsidR="0092596D" w:rsidRDefault="009C39B4">
            <w:r>
              <w:rPr>
                <w:rFonts w:ascii="Calibri" w:eastAsia="Calibri" w:hAnsi="Calibri" w:cs="Calibri"/>
                <w:color w:val="000000"/>
                <w:sz w:val="22"/>
                <w:szCs w:val="22"/>
              </w:rPr>
              <w:t>Power Platform Quick-Start</w:t>
            </w:r>
          </w:p>
        </w:tc>
        <w:tc>
          <w:tcPr>
            <w:tcW w:w="950" w:type="pct"/>
            <w:tcMar>
              <w:top w:w="90" w:type="dxa"/>
              <w:left w:w="120" w:type="dxa"/>
              <w:bottom w:w="90" w:type="dxa"/>
              <w:right w:w="120" w:type="dxa"/>
            </w:tcMar>
          </w:tcPr>
          <w:p w14:paraId="20B9EA76" w14:textId="77777777" w:rsidR="0092596D" w:rsidRDefault="009C39B4">
            <w:r>
              <w:rPr>
                <w:rFonts w:ascii="Calibri" w:eastAsia="Calibri" w:hAnsi="Calibri" w:cs="Calibri"/>
                <w:color w:val="000000"/>
                <w:sz w:val="22"/>
                <w:szCs w:val="22"/>
              </w:rPr>
              <w:t>Fixed project</w:t>
            </w:r>
          </w:p>
        </w:tc>
        <w:tc>
          <w:tcPr>
            <w:tcW w:w="700" w:type="pct"/>
            <w:tcMar>
              <w:top w:w="90" w:type="dxa"/>
              <w:left w:w="120" w:type="dxa"/>
              <w:bottom w:w="90" w:type="dxa"/>
              <w:right w:w="120" w:type="dxa"/>
            </w:tcMar>
          </w:tcPr>
          <w:p w14:paraId="176475A7" w14:textId="77777777" w:rsidR="0092596D" w:rsidRDefault="009C39B4">
            <w:r>
              <w:rPr>
                <w:rFonts w:ascii="Calibri" w:eastAsia="Calibri" w:hAnsi="Calibri" w:cs="Calibri"/>
                <w:color w:val="000000"/>
                <w:sz w:val="22"/>
                <w:szCs w:val="22"/>
              </w:rPr>
              <w:t>4 weeks</w:t>
            </w:r>
          </w:p>
        </w:tc>
        <w:tc>
          <w:tcPr>
            <w:tcW w:w="1000" w:type="pct"/>
            <w:tcMar>
              <w:top w:w="90" w:type="dxa"/>
              <w:left w:w="120" w:type="dxa"/>
              <w:bottom w:w="90" w:type="dxa"/>
              <w:right w:w="120" w:type="dxa"/>
            </w:tcMar>
          </w:tcPr>
          <w:p w14:paraId="040257C5" w14:textId="77777777" w:rsidR="0092596D" w:rsidRDefault="009C39B4">
            <w:r>
              <w:rPr>
                <w:rFonts w:ascii="Calibri" w:eastAsia="Calibri" w:hAnsi="Calibri" w:cs="Calibri"/>
                <w:color w:val="000000"/>
                <w:sz w:val="22"/>
                <w:szCs w:val="22"/>
              </w:rPr>
              <w:t>$6,000 – $10,000</w:t>
            </w:r>
          </w:p>
        </w:tc>
        <w:tc>
          <w:tcPr>
            <w:tcW w:w="800" w:type="pct"/>
            <w:tcMar>
              <w:top w:w="90" w:type="dxa"/>
              <w:left w:w="120" w:type="dxa"/>
              <w:bottom w:w="90" w:type="dxa"/>
              <w:right w:w="120" w:type="dxa"/>
            </w:tcMar>
          </w:tcPr>
          <w:p w14:paraId="68EDDAB5" w14:textId="77777777" w:rsidR="0092596D" w:rsidRDefault="009C39B4">
            <w:r>
              <w:rPr>
                <w:rFonts w:ascii="Calibri" w:eastAsia="Calibri" w:hAnsi="Calibri" w:cs="Calibri"/>
                <w:color w:val="000000"/>
                <w:sz w:val="22"/>
                <w:szCs w:val="22"/>
              </w:rPr>
              <w:t>~$75–$125/</w:t>
            </w:r>
            <w:proofErr w:type="spellStart"/>
            <w:r>
              <w:rPr>
                <w:rFonts w:ascii="Calibri" w:eastAsia="Calibri" w:hAnsi="Calibri" w:cs="Calibri"/>
                <w:color w:val="000000"/>
                <w:sz w:val="22"/>
                <w:szCs w:val="22"/>
              </w:rPr>
              <w:t>hr</w:t>
            </w:r>
            <w:proofErr w:type="spellEnd"/>
          </w:p>
        </w:tc>
      </w:tr>
      <w:tr w:rsidR="0092596D" w14:paraId="3AD51577" w14:textId="77777777">
        <w:tc>
          <w:tcPr>
            <w:tcW w:w="1550" w:type="pct"/>
            <w:tcMar>
              <w:top w:w="90" w:type="dxa"/>
              <w:left w:w="120" w:type="dxa"/>
              <w:bottom w:w="90" w:type="dxa"/>
              <w:right w:w="120" w:type="dxa"/>
            </w:tcMar>
          </w:tcPr>
          <w:p w14:paraId="0FCBF8C8" w14:textId="77777777" w:rsidR="0092596D" w:rsidRDefault="009C39B4">
            <w:r>
              <w:rPr>
                <w:rFonts w:ascii="Calibri" w:eastAsia="Calibri" w:hAnsi="Calibri" w:cs="Calibri"/>
                <w:color w:val="000000"/>
                <w:sz w:val="22"/>
                <w:szCs w:val="22"/>
              </w:rPr>
              <w:t>Governance Foundations Package</w:t>
            </w:r>
          </w:p>
        </w:tc>
        <w:tc>
          <w:tcPr>
            <w:tcW w:w="950" w:type="pct"/>
            <w:tcMar>
              <w:top w:w="90" w:type="dxa"/>
              <w:left w:w="120" w:type="dxa"/>
              <w:bottom w:w="90" w:type="dxa"/>
              <w:right w:w="120" w:type="dxa"/>
            </w:tcMar>
          </w:tcPr>
          <w:p w14:paraId="1F13D9DD" w14:textId="77777777" w:rsidR="0092596D" w:rsidRDefault="009C39B4">
            <w:r>
              <w:rPr>
                <w:rFonts w:ascii="Calibri" w:eastAsia="Calibri" w:hAnsi="Calibri" w:cs="Calibri"/>
                <w:color w:val="000000"/>
                <w:sz w:val="22"/>
                <w:szCs w:val="22"/>
              </w:rPr>
              <w:t>Fixed project</w:t>
            </w:r>
          </w:p>
        </w:tc>
        <w:tc>
          <w:tcPr>
            <w:tcW w:w="700" w:type="pct"/>
            <w:tcMar>
              <w:top w:w="90" w:type="dxa"/>
              <w:left w:w="120" w:type="dxa"/>
              <w:bottom w:w="90" w:type="dxa"/>
              <w:right w:w="120" w:type="dxa"/>
            </w:tcMar>
          </w:tcPr>
          <w:p w14:paraId="5799B885" w14:textId="77777777" w:rsidR="0092596D" w:rsidRDefault="009C39B4">
            <w:r>
              <w:rPr>
                <w:rFonts w:ascii="Calibri" w:eastAsia="Calibri" w:hAnsi="Calibri" w:cs="Calibri"/>
                <w:color w:val="000000"/>
                <w:sz w:val="22"/>
                <w:szCs w:val="22"/>
              </w:rPr>
              <w:t>6 weeks</w:t>
            </w:r>
          </w:p>
        </w:tc>
        <w:tc>
          <w:tcPr>
            <w:tcW w:w="1000" w:type="pct"/>
            <w:tcMar>
              <w:top w:w="90" w:type="dxa"/>
              <w:left w:w="120" w:type="dxa"/>
              <w:bottom w:w="90" w:type="dxa"/>
              <w:right w:w="120" w:type="dxa"/>
            </w:tcMar>
          </w:tcPr>
          <w:p w14:paraId="3F4899DD" w14:textId="77777777" w:rsidR="0092596D" w:rsidRDefault="009C39B4">
            <w:r>
              <w:rPr>
                <w:rFonts w:ascii="Calibri" w:eastAsia="Calibri" w:hAnsi="Calibri" w:cs="Calibri"/>
                <w:color w:val="000000"/>
                <w:sz w:val="22"/>
                <w:szCs w:val="22"/>
              </w:rPr>
              <w:t>$12,000 – $18,000</w:t>
            </w:r>
          </w:p>
        </w:tc>
        <w:tc>
          <w:tcPr>
            <w:tcW w:w="800" w:type="pct"/>
            <w:tcMar>
              <w:top w:w="90" w:type="dxa"/>
              <w:left w:w="120" w:type="dxa"/>
              <w:bottom w:w="90" w:type="dxa"/>
              <w:right w:w="120" w:type="dxa"/>
            </w:tcMar>
          </w:tcPr>
          <w:p w14:paraId="5F437B11" w14:textId="77777777" w:rsidR="0092596D" w:rsidRDefault="009C39B4">
            <w:r>
              <w:rPr>
                <w:rFonts w:ascii="Calibri" w:eastAsia="Calibri" w:hAnsi="Calibri" w:cs="Calibri"/>
                <w:color w:val="000000"/>
                <w:sz w:val="22"/>
                <w:szCs w:val="22"/>
              </w:rPr>
              <w:t>~$100–$150/</w:t>
            </w:r>
            <w:proofErr w:type="spellStart"/>
            <w:r>
              <w:rPr>
                <w:rFonts w:ascii="Calibri" w:eastAsia="Calibri" w:hAnsi="Calibri" w:cs="Calibri"/>
                <w:color w:val="000000"/>
                <w:sz w:val="22"/>
                <w:szCs w:val="22"/>
              </w:rPr>
              <w:t>hr</w:t>
            </w:r>
            <w:proofErr w:type="spellEnd"/>
          </w:p>
        </w:tc>
      </w:tr>
      <w:tr w:rsidR="0092596D" w14:paraId="0945D691" w14:textId="77777777">
        <w:tc>
          <w:tcPr>
            <w:tcW w:w="1550" w:type="pct"/>
            <w:tcMar>
              <w:top w:w="90" w:type="dxa"/>
              <w:left w:w="120" w:type="dxa"/>
              <w:bottom w:w="90" w:type="dxa"/>
              <w:right w:w="120" w:type="dxa"/>
            </w:tcMar>
          </w:tcPr>
          <w:p w14:paraId="1BA54B5A" w14:textId="77777777" w:rsidR="0092596D" w:rsidRDefault="009C39B4">
            <w:r>
              <w:rPr>
                <w:rFonts w:ascii="Calibri" w:eastAsia="Calibri" w:hAnsi="Calibri" w:cs="Calibri"/>
                <w:color w:val="000000"/>
                <w:sz w:val="22"/>
                <w:szCs w:val="22"/>
              </w:rPr>
              <w:t>Migration Readiness Assessment</w:t>
            </w:r>
          </w:p>
        </w:tc>
        <w:tc>
          <w:tcPr>
            <w:tcW w:w="950" w:type="pct"/>
            <w:tcMar>
              <w:top w:w="90" w:type="dxa"/>
              <w:left w:w="120" w:type="dxa"/>
              <w:bottom w:w="90" w:type="dxa"/>
              <w:right w:w="120" w:type="dxa"/>
            </w:tcMar>
          </w:tcPr>
          <w:p w14:paraId="2F487C5C" w14:textId="77777777" w:rsidR="0092596D" w:rsidRDefault="009C39B4">
            <w:r>
              <w:rPr>
                <w:rFonts w:ascii="Calibri" w:eastAsia="Calibri" w:hAnsi="Calibri" w:cs="Calibri"/>
                <w:color w:val="000000"/>
                <w:sz w:val="22"/>
                <w:szCs w:val="22"/>
              </w:rPr>
              <w:t>Fixed project</w:t>
            </w:r>
          </w:p>
        </w:tc>
        <w:tc>
          <w:tcPr>
            <w:tcW w:w="700" w:type="pct"/>
            <w:tcMar>
              <w:top w:w="90" w:type="dxa"/>
              <w:left w:w="120" w:type="dxa"/>
              <w:bottom w:w="90" w:type="dxa"/>
              <w:right w:w="120" w:type="dxa"/>
            </w:tcMar>
          </w:tcPr>
          <w:p w14:paraId="0AD7A5E6" w14:textId="77777777" w:rsidR="0092596D" w:rsidRDefault="009C39B4">
            <w:r>
              <w:rPr>
                <w:rFonts w:ascii="Calibri" w:eastAsia="Calibri" w:hAnsi="Calibri" w:cs="Calibri"/>
                <w:color w:val="000000"/>
                <w:sz w:val="22"/>
                <w:szCs w:val="22"/>
              </w:rPr>
              <w:t>1 week</w:t>
            </w:r>
          </w:p>
        </w:tc>
        <w:tc>
          <w:tcPr>
            <w:tcW w:w="1000" w:type="pct"/>
            <w:tcMar>
              <w:top w:w="90" w:type="dxa"/>
              <w:left w:w="120" w:type="dxa"/>
              <w:bottom w:w="90" w:type="dxa"/>
              <w:right w:w="120" w:type="dxa"/>
            </w:tcMar>
          </w:tcPr>
          <w:p w14:paraId="0E041F2E" w14:textId="77777777" w:rsidR="0092596D" w:rsidRDefault="009C39B4">
            <w:r>
              <w:rPr>
                <w:rFonts w:ascii="Calibri" w:eastAsia="Calibri" w:hAnsi="Calibri" w:cs="Calibri"/>
                <w:color w:val="000000"/>
                <w:sz w:val="22"/>
                <w:szCs w:val="22"/>
              </w:rPr>
              <w:t>$3,500 – $5,000</w:t>
            </w:r>
          </w:p>
        </w:tc>
        <w:tc>
          <w:tcPr>
            <w:tcW w:w="800" w:type="pct"/>
            <w:tcMar>
              <w:top w:w="90" w:type="dxa"/>
              <w:left w:w="120" w:type="dxa"/>
              <w:bottom w:w="90" w:type="dxa"/>
              <w:right w:w="120" w:type="dxa"/>
            </w:tcMar>
          </w:tcPr>
          <w:p w14:paraId="4F2CEB25" w14:textId="77777777" w:rsidR="0092596D" w:rsidRDefault="009C39B4">
            <w:r>
              <w:rPr>
                <w:rFonts w:ascii="Calibri" w:eastAsia="Calibri" w:hAnsi="Calibri" w:cs="Calibri"/>
                <w:color w:val="000000"/>
                <w:sz w:val="22"/>
                <w:szCs w:val="22"/>
              </w:rPr>
              <w:t>~$87–$125/</w:t>
            </w:r>
            <w:proofErr w:type="spellStart"/>
            <w:r>
              <w:rPr>
                <w:rFonts w:ascii="Calibri" w:eastAsia="Calibri" w:hAnsi="Calibri" w:cs="Calibri"/>
                <w:color w:val="000000"/>
                <w:sz w:val="22"/>
                <w:szCs w:val="22"/>
              </w:rPr>
              <w:t>hr</w:t>
            </w:r>
            <w:proofErr w:type="spellEnd"/>
          </w:p>
        </w:tc>
      </w:tr>
      <w:tr w:rsidR="0092596D" w14:paraId="6C4CD8F7" w14:textId="77777777">
        <w:tc>
          <w:tcPr>
            <w:tcW w:w="1550" w:type="pct"/>
            <w:tcMar>
              <w:top w:w="90" w:type="dxa"/>
              <w:left w:w="120" w:type="dxa"/>
              <w:bottom w:w="90" w:type="dxa"/>
              <w:right w:w="120" w:type="dxa"/>
            </w:tcMar>
          </w:tcPr>
          <w:p w14:paraId="58F4E97F" w14:textId="77777777" w:rsidR="00D63F6E" w:rsidRPr="00D63F6E" w:rsidRDefault="00D63F6E" w:rsidP="00445278">
            <w:r>
              <w:rPr>
                <w:rFonts w:ascii="Calibri" w:hAnsi="Calibri" w:cs="Calibri"/>
                <w:color w:val="000000"/>
                <w:sz w:val="22"/>
                <w:szCs w:val="22"/>
              </w:rPr>
              <w:t>Fractional M365 Architect Retainers: Essentials, Growth, Enterprise</w:t>
            </w:r>
          </w:p>
          <w:p w14:paraId="57453045" w14:textId="2A60A70A" w:rsidR="0092596D" w:rsidRDefault="0092596D"/>
        </w:tc>
        <w:tc>
          <w:tcPr>
            <w:tcW w:w="950" w:type="pct"/>
            <w:tcMar>
              <w:top w:w="90" w:type="dxa"/>
              <w:left w:w="120" w:type="dxa"/>
              <w:bottom w:w="90" w:type="dxa"/>
              <w:right w:w="120" w:type="dxa"/>
            </w:tcMar>
          </w:tcPr>
          <w:p w14:paraId="1459BEBB" w14:textId="77777777" w:rsidR="0092596D" w:rsidRDefault="009C39B4">
            <w:r>
              <w:rPr>
                <w:rFonts w:ascii="Calibri" w:eastAsia="Calibri" w:hAnsi="Calibri" w:cs="Calibri"/>
                <w:color w:val="000000"/>
                <w:sz w:val="22"/>
                <w:szCs w:val="22"/>
              </w:rPr>
              <w:t>Monthly retainer</w:t>
            </w:r>
          </w:p>
        </w:tc>
        <w:tc>
          <w:tcPr>
            <w:tcW w:w="700" w:type="pct"/>
            <w:tcMar>
              <w:top w:w="90" w:type="dxa"/>
              <w:left w:w="120" w:type="dxa"/>
              <w:bottom w:w="90" w:type="dxa"/>
              <w:right w:w="120" w:type="dxa"/>
            </w:tcMar>
          </w:tcPr>
          <w:p w14:paraId="51F6C27B" w14:textId="77777777" w:rsidR="0092596D" w:rsidRDefault="009C39B4">
            <w:r>
              <w:rPr>
                <w:rFonts w:ascii="Calibri" w:eastAsia="Calibri" w:hAnsi="Calibri" w:cs="Calibri"/>
                <w:color w:val="000000"/>
                <w:sz w:val="22"/>
                <w:szCs w:val="22"/>
              </w:rPr>
              <w:t>Ongoing</w:t>
            </w:r>
          </w:p>
        </w:tc>
        <w:tc>
          <w:tcPr>
            <w:tcW w:w="1000" w:type="pct"/>
            <w:tcMar>
              <w:top w:w="90" w:type="dxa"/>
              <w:left w:w="120" w:type="dxa"/>
              <w:bottom w:w="90" w:type="dxa"/>
              <w:right w:w="120" w:type="dxa"/>
            </w:tcMar>
          </w:tcPr>
          <w:p w14:paraId="37F975B0" w14:textId="77777777" w:rsidR="00D63F6E" w:rsidRPr="00D63F6E" w:rsidRDefault="00D63F6E" w:rsidP="00DD5A9D">
            <w:r>
              <w:rPr>
                <w:rFonts w:ascii="Calibri" w:hAnsi="Calibri" w:cs="Calibri"/>
                <w:color w:val="000000"/>
                <w:sz w:val="22"/>
                <w:szCs w:val="22"/>
              </w:rPr>
              <w:t>$2,500 / $6,000 / $11,000 per month</w:t>
            </w:r>
          </w:p>
          <w:p w14:paraId="028FCB85" w14:textId="7C648970" w:rsidR="0092596D" w:rsidRDefault="0092596D"/>
        </w:tc>
        <w:tc>
          <w:tcPr>
            <w:tcW w:w="800" w:type="pct"/>
            <w:tcMar>
              <w:top w:w="90" w:type="dxa"/>
              <w:left w:w="120" w:type="dxa"/>
              <w:bottom w:w="90" w:type="dxa"/>
              <w:right w:w="120" w:type="dxa"/>
            </w:tcMar>
          </w:tcPr>
          <w:p w14:paraId="677471CE" w14:textId="77777777" w:rsidR="00D63F6E" w:rsidRPr="00D63F6E" w:rsidRDefault="00D63F6E" w:rsidP="00DF6015">
            <w:r>
              <w:rPr>
                <w:rFonts w:ascii="Calibri" w:hAnsi="Calibri" w:cs="Calibri"/>
                <w:color w:val="000000"/>
                <w:sz w:val="22"/>
                <w:szCs w:val="22"/>
              </w:rPr>
              <w:t xml:space="preserve">10 / 25 / 50 </w:t>
            </w:r>
            <w:proofErr w:type="spellStart"/>
            <w:r>
              <w:rPr>
                <w:rFonts w:ascii="Calibri" w:hAnsi="Calibri" w:cs="Calibri"/>
                <w:color w:val="000000"/>
                <w:sz w:val="22"/>
                <w:szCs w:val="22"/>
              </w:rPr>
              <w:t>hrs</w:t>
            </w:r>
            <w:proofErr w:type="spellEnd"/>
            <w:r>
              <w:rPr>
                <w:rFonts w:ascii="Calibri" w:hAnsi="Calibri" w:cs="Calibri"/>
                <w:color w:val="000000"/>
                <w:sz w:val="22"/>
                <w:szCs w:val="22"/>
              </w:rPr>
              <w:t xml:space="preserve"> monthly</w:t>
            </w:r>
          </w:p>
          <w:p w14:paraId="617F50D5" w14:textId="00B2D3D0" w:rsidR="0092596D" w:rsidRDefault="0092596D"/>
        </w:tc>
      </w:tr>
      <w:tr w:rsidR="0092596D" w14:paraId="75F9F615" w14:textId="77777777">
        <w:tc>
          <w:tcPr>
            <w:tcW w:w="1550" w:type="pct"/>
            <w:tcMar>
              <w:top w:w="90" w:type="dxa"/>
              <w:left w:w="120" w:type="dxa"/>
              <w:bottom w:w="90" w:type="dxa"/>
              <w:right w:w="120" w:type="dxa"/>
            </w:tcMar>
          </w:tcPr>
          <w:p w14:paraId="5B2C678D" w14:textId="77777777" w:rsidR="0092596D" w:rsidRDefault="009C39B4">
            <w:r>
              <w:rPr>
                <w:rFonts w:ascii="Calibri" w:eastAsia="Calibri" w:hAnsi="Calibri" w:cs="Calibri"/>
                <w:color w:val="000000"/>
                <w:sz w:val="22"/>
                <w:szCs w:val="22"/>
              </w:rPr>
              <w:t>Copilot for M365 Readiness Assessment</w:t>
            </w:r>
          </w:p>
        </w:tc>
        <w:tc>
          <w:tcPr>
            <w:tcW w:w="950" w:type="pct"/>
            <w:tcMar>
              <w:top w:w="90" w:type="dxa"/>
              <w:left w:w="120" w:type="dxa"/>
              <w:bottom w:w="90" w:type="dxa"/>
              <w:right w:w="120" w:type="dxa"/>
            </w:tcMar>
          </w:tcPr>
          <w:p w14:paraId="518D74BF" w14:textId="77777777" w:rsidR="0092596D" w:rsidRDefault="009C39B4">
            <w:r>
              <w:rPr>
                <w:rFonts w:ascii="Calibri" w:eastAsia="Calibri" w:hAnsi="Calibri" w:cs="Calibri"/>
                <w:color w:val="000000"/>
                <w:sz w:val="22"/>
                <w:szCs w:val="22"/>
              </w:rPr>
              <w:t>Fixed project</w:t>
            </w:r>
          </w:p>
        </w:tc>
        <w:tc>
          <w:tcPr>
            <w:tcW w:w="700" w:type="pct"/>
            <w:tcMar>
              <w:top w:w="90" w:type="dxa"/>
              <w:left w:w="120" w:type="dxa"/>
              <w:bottom w:w="90" w:type="dxa"/>
              <w:right w:w="120" w:type="dxa"/>
            </w:tcMar>
          </w:tcPr>
          <w:p w14:paraId="3AC4AC23" w14:textId="77777777" w:rsidR="0092596D" w:rsidRDefault="009C39B4">
            <w:r>
              <w:rPr>
                <w:rFonts w:ascii="Calibri" w:eastAsia="Calibri" w:hAnsi="Calibri" w:cs="Calibri"/>
                <w:color w:val="000000"/>
                <w:sz w:val="22"/>
                <w:szCs w:val="22"/>
              </w:rPr>
              <w:t>2 weeks</w:t>
            </w:r>
          </w:p>
        </w:tc>
        <w:tc>
          <w:tcPr>
            <w:tcW w:w="1000" w:type="pct"/>
            <w:tcMar>
              <w:top w:w="90" w:type="dxa"/>
              <w:left w:w="120" w:type="dxa"/>
              <w:bottom w:w="90" w:type="dxa"/>
              <w:right w:w="120" w:type="dxa"/>
            </w:tcMar>
          </w:tcPr>
          <w:p w14:paraId="260C9202" w14:textId="77777777" w:rsidR="0092596D" w:rsidRDefault="009C39B4">
            <w:r>
              <w:rPr>
                <w:rFonts w:ascii="Calibri" w:eastAsia="Calibri" w:hAnsi="Calibri" w:cs="Calibri"/>
                <w:color w:val="000000"/>
                <w:sz w:val="22"/>
                <w:szCs w:val="22"/>
              </w:rPr>
              <w:t>$5,000 – $8,000</w:t>
            </w:r>
          </w:p>
        </w:tc>
        <w:tc>
          <w:tcPr>
            <w:tcW w:w="800" w:type="pct"/>
            <w:tcMar>
              <w:top w:w="90" w:type="dxa"/>
              <w:left w:w="120" w:type="dxa"/>
              <w:bottom w:w="90" w:type="dxa"/>
              <w:right w:w="120" w:type="dxa"/>
            </w:tcMar>
          </w:tcPr>
          <w:p w14:paraId="4B4A21A8" w14:textId="77777777" w:rsidR="0092596D" w:rsidRDefault="009C39B4">
            <w:r>
              <w:rPr>
                <w:rFonts w:ascii="Calibri" w:eastAsia="Calibri" w:hAnsi="Calibri" w:cs="Calibri"/>
                <w:color w:val="000000"/>
                <w:sz w:val="22"/>
                <w:szCs w:val="22"/>
              </w:rPr>
              <w:t>~$125–$200/</w:t>
            </w:r>
            <w:proofErr w:type="spellStart"/>
            <w:r>
              <w:rPr>
                <w:rFonts w:ascii="Calibri" w:eastAsia="Calibri" w:hAnsi="Calibri" w:cs="Calibri"/>
                <w:color w:val="000000"/>
                <w:sz w:val="22"/>
                <w:szCs w:val="22"/>
              </w:rPr>
              <w:t>hr</w:t>
            </w:r>
            <w:proofErr w:type="spellEnd"/>
          </w:p>
        </w:tc>
      </w:tr>
      <w:tr w:rsidR="000C6003" w14:paraId="5A31E722" w14:textId="77777777" w:rsidTr="000C60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50" w:type="pct"/>
            <w:tcBorders>
              <w:top w:val="nil"/>
              <w:left w:val="single" w:sz="8" w:space="0" w:color="E5E7EB"/>
              <w:bottom w:val="single" w:sz="8" w:space="0" w:color="E5E7EB"/>
              <w:right w:val="single" w:sz="8" w:space="0" w:color="E5E7EB"/>
            </w:tcBorders>
            <w:tcMar>
              <w:top w:w="90" w:type="dxa"/>
              <w:left w:w="120" w:type="dxa"/>
              <w:bottom w:w="90" w:type="dxa"/>
              <w:right w:w="120" w:type="dxa"/>
            </w:tcMar>
            <w:hideMark/>
          </w:tcPr>
          <w:p w14:paraId="6F6B5919" w14:textId="77777777" w:rsidR="000C6003" w:rsidRDefault="000C6003">
            <w:pPr>
              <w:rPr>
                <w:kern w:val="2"/>
                <w14:ligatures w14:val="standardContextual"/>
              </w:rPr>
            </w:pPr>
            <w:r>
              <w:rPr>
                <w:rFonts w:ascii="Calibri" w:hAnsi="Calibri" w:cs="Calibri"/>
                <w:color w:val="000000"/>
                <w:sz w:val="22"/>
                <w:szCs w:val="22"/>
              </w:rPr>
              <w:t>Microsoft 365 Training &amp; Enablement</w:t>
            </w:r>
          </w:p>
        </w:tc>
        <w:tc>
          <w:tcPr>
            <w:tcW w:w="950" w:type="pct"/>
            <w:tcBorders>
              <w:top w:val="nil"/>
              <w:left w:val="nil"/>
              <w:bottom w:val="single" w:sz="8" w:space="0" w:color="E5E7EB"/>
              <w:right w:val="single" w:sz="8" w:space="0" w:color="E5E7EB"/>
            </w:tcBorders>
            <w:tcMar>
              <w:top w:w="90" w:type="dxa"/>
              <w:left w:w="120" w:type="dxa"/>
              <w:bottom w:w="90" w:type="dxa"/>
              <w:right w:w="120" w:type="dxa"/>
            </w:tcMar>
            <w:hideMark/>
          </w:tcPr>
          <w:p w14:paraId="044602FB" w14:textId="77777777" w:rsidR="000C6003" w:rsidRDefault="000C6003">
            <w:r>
              <w:rPr>
                <w:rFonts w:ascii="Calibri" w:hAnsi="Calibri" w:cs="Calibri"/>
                <w:color w:val="000000"/>
                <w:sz w:val="22"/>
                <w:szCs w:val="22"/>
              </w:rPr>
              <w:t>Fixed training engagement</w:t>
            </w:r>
          </w:p>
        </w:tc>
        <w:tc>
          <w:tcPr>
            <w:tcW w:w="700" w:type="pct"/>
            <w:tcBorders>
              <w:top w:val="nil"/>
              <w:left w:val="nil"/>
              <w:bottom w:val="single" w:sz="8" w:space="0" w:color="E5E7EB"/>
              <w:right w:val="single" w:sz="8" w:space="0" w:color="E5E7EB"/>
            </w:tcBorders>
            <w:tcMar>
              <w:top w:w="90" w:type="dxa"/>
              <w:left w:w="120" w:type="dxa"/>
              <w:bottom w:w="90" w:type="dxa"/>
              <w:right w:w="120" w:type="dxa"/>
            </w:tcMar>
            <w:hideMark/>
          </w:tcPr>
          <w:p w14:paraId="0CED0412" w14:textId="77777777" w:rsidR="000C6003" w:rsidRDefault="000C6003">
            <w:r>
              <w:rPr>
                <w:rFonts w:ascii="Calibri" w:hAnsi="Calibri" w:cs="Calibri"/>
                <w:color w:val="000000"/>
                <w:sz w:val="22"/>
                <w:szCs w:val="22"/>
              </w:rPr>
              <w:t>1–5 days</w:t>
            </w:r>
          </w:p>
        </w:tc>
        <w:tc>
          <w:tcPr>
            <w:tcW w:w="1000" w:type="pct"/>
            <w:tcBorders>
              <w:top w:val="nil"/>
              <w:left w:val="nil"/>
              <w:bottom w:val="single" w:sz="8" w:space="0" w:color="E5E7EB"/>
              <w:right w:val="single" w:sz="8" w:space="0" w:color="E5E7EB"/>
            </w:tcBorders>
            <w:tcMar>
              <w:top w:w="90" w:type="dxa"/>
              <w:left w:w="120" w:type="dxa"/>
              <w:bottom w:w="90" w:type="dxa"/>
              <w:right w:w="120" w:type="dxa"/>
            </w:tcMar>
            <w:hideMark/>
          </w:tcPr>
          <w:p w14:paraId="7BC1D272" w14:textId="77777777" w:rsidR="000C6003" w:rsidRDefault="000C6003">
            <w:r>
              <w:rPr>
                <w:rFonts w:ascii="Calibri" w:hAnsi="Calibri" w:cs="Calibri"/>
                <w:color w:val="000000"/>
                <w:sz w:val="22"/>
                <w:szCs w:val="22"/>
              </w:rPr>
              <w:t>$3,000 – $7,500</w:t>
            </w:r>
          </w:p>
        </w:tc>
        <w:tc>
          <w:tcPr>
            <w:tcW w:w="800" w:type="pct"/>
            <w:tcBorders>
              <w:top w:val="nil"/>
              <w:left w:val="nil"/>
              <w:bottom w:val="single" w:sz="8" w:space="0" w:color="E5E7EB"/>
              <w:right w:val="single" w:sz="8" w:space="0" w:color="E5E7EB"/>
            </w:tcBorders>
            <w:tcMar>
              <w:top w:w="90" w:type="dxa"/>
              <w:left w:w="120" w:type="dxa"/>
              <w:bottom w:w="90" w:type="dxa"/>
              <w:right w:w="120" w:type="dxa"/>
            </w:tcMar>
            <w:hideMark/>
          </w:tcPr>
          <w:p w14:paraId="55B34A30" w14:textId="77777777" w:rsidR="000C6003" w:rsidRDefault="000C6003">
            <w:r>
              <w:rPr>
                <w:rFonts w:ascii="Calibri" w:hAnsi="Calibri" w:cs="Calibri"/>
                <w:color w:val="000000"/>
                <w:sz w:val="22"/>
                <w:szCs w:val="22"/>
              </w:rPr>
              <w:t>Custom scope</w:t>
            </w:r>
          </w:p>
        </w:tc>
      </w:tr>
      <w:tr w:rsidR="0092596D" w14:paraId="21952B58" w14:textId="77777777">
        <w:tc>
          <w:tcPr>
            <w:tcW w:w="1550" w:type="pct"/>
            <w:tcMar>
              <w:top w:w="90" w:type="dxa"/>
              <w:left w:w="120" w:type="dxa"/>
              <w:bottom w:w="90" w:type="dxa"/>
              <w:right w:w="120" w:type="dxa"/>
            </w:tcMar>
          </w:tcPr>
          <w:p w14:paraId="11626B7C" w14:textId="77777777" w:rsidR="0092596D" w:rsidRDefault="009C39B4">
            <w:r>
              <w:rPr>
                <w:rFonts w:ascii="Calibri" w:eastAsia="Calibri" w:hAnsi="Calibri" w:cs="Calibri"/>
                <w:b/>
                <w:bCs/>
                <w:color w:val="000000"/>
                <w:sz w:val="22"/>
                <w:szCs w:val="22"/>
              </w:rPr>
              <w:t>Ad-hoc / Hourly Rate</w:t>
            </w:r>
          </w:p>
        </w:tc>
        <w:tc>
          <w:tcPr>
            <w:tcW w:w="950" w:type="pct"/>
            <w:tcMar>
              <w:top w:w="90" w:type="dxa"/>
              <w:left w:w="120" w:type="dxa"/>
              <w:bottom w:w="90" w:type="dxa"/>
              <w:right w:w="120" w:type="dxa"/>
            </w:tcMar>
          </w:tcPr>
          <w:p w14:paraId="07C21E3C" w14:textId="77777777" w:rsidR="0092596D" w:rsidRDefault="009C39B4">
            <w:r>
              <w:rPr>
                <w:rFonts w:ascii="Calibri" w:eastAsia="Calibri" w:hAnsi="Calibri" w:cs="Calibri"/>
                <w:color w:val="000000"/>
                <w:sz w:val="22"/>
                <w:szCs w:val="22"/>
              </w:rPr>
              <w:t>Time and materials</w:t>
            </w:r>
          </w:p>
        </w:tc>
        <w:tc>
          <w:tcPr>
            <w:tcW w:w="700" w:type="pct"/>
            <w:tcMar>
              <w:top w:w="90" w:type="dxa"/>
              <w:left w:w="120" w:type="dxa"/>
              <w:bottom w:w="90" w:type="dxa"/>
              <w:right w:w="120" w:type="dxa"/>
            </w:tcMar>
          </w:tcPr>
          <w:p w14:paraId="3D0EA163" w14:textId="77777777" w:rsidR="0092596D" w:rsidRDefault="009C39B4">
            <w:r>
              <w:rPr>
                <w:rFonts w:ascii="Calibri" w:eastAsia="Calibri" w:hAnsi="Calibri" w:cs="Calibri"/>
                <w:color w:val="000000"/>
                <w:sz w:val="22"/>
                <w:szCs w:val="22"/>
              </w:rPr>
              <w:t>As needed</w:t>
            </w:r>
          </w:p>
        </w:tc>
        <w:tc>
          <w:tcPr>
            <w:tcW w:w="1000" w:type="pct"/>
            <w:tcMar>
              <w:top w:w="90" w:type="dxa"/>
              <w:left w:w="120" w:type="dxa"/>
              <w:bottom w:w="90" w:type="dxa"/>
              <w:right w:w="120" w:type="dxa"/>
            </w:tcMar>
          </w:tcPr>
          <w:p w14:paraId="755238A4" w14:textId="77777777" w:rsidR="0092596D" w:rsidRDefault="009C39B4">
            <w:r>
              <w:rPr>
                <w:rFonts w:ascii="Calibri" w:eastAsia="Calibri" w:hAnsi="Calibri" w:cs="Calibri"/>
                <w:b/>
                <w:bCs/>
                <w:color w:val="000000"/>
                <w:sz w:val="22"/>
                <w:szCs w:val="22"/>
              </w:rPr>
              <w:t>$175 – $325/</w:t>
            </w:r>
            <w:proofErr w:type="spellStart"/>
            <w:r>
              <w:rPr>
                <w:rFonts w:ascii="Calibri" w:eastAsia="Calibri" w:hAnsi="Calibri" w:cs="Calibri"/>
                <w:b/>
                <w:bCs/>
                <w:color w:val="000000"/>
                <w:sz w:val="22"/>
                <w:szCs w:val="22"/>
              </w:rPr>
              <w:t>hr</w:t>
            </w:r>
            <w:proofErr w:type="spellEnd"/>
          </w:p>
        </w:tc>
        <w:tc>
          <w:tcPr>
            <w:tcW w:w="800" w:type="pct"/>
            <w:tcMar>
              <w:top w:w="90" w:type="dxa"/>
              <w:left w:w="120" w:type="dxa"/>
              <w:bottom w:w="90" w:type="dxa"/>
              <w:right w:w="120" w:type="dxa"/>
            </w:tcMar>
          </w:tcPr>
          <w:p w14:paraId="6E53D812" w14:textId="77777777" w:rsidR="0092596D" w:rsidRDefault="009C39B4">
            <w:r>
              <w:rPr>
                <w:rFonts w:ascii="Calibri" w:eastAsia="Calibri" w:hAnsi="Calibri" w:cs="Calibri"/>
                <w:color w:val="000000"/>
                <w:sz w:val="22"/>
                <w:szCs w:val="22"/>
              </w:rPr>
              <w:t>—</w:t>
            </w:r>
          </w:p>
        </w:tc>
      </w:tr>
    </w:tbl>
    <w:p w14:paraId="72AC8BBC" w14:textId="77777777" w:rsidR="0092596D" w:rsidRDefault="0092596D">
      <w:pPr>
        <w:spacing w:after="200"/>
      </w:pPr>
    </w:p>
    <w:p w14:paraId="6079910C" w14:textId="77777777" w:rsidR="0092596D" w:rsidRDefault="009C39B4">
      <w:pPr>
        <w:spacing w:before="60" w:after="120" w:line="360" w:lineRule="auto"/>
      </w:pPr>
      <w:r>
        <w:rPr>
          <w:rFonts w:ascii="Calibri" w:eastAsia="Calibri" w:hAnsi="Calibri" w:cs="Calibri"/>
          <w:i/>
          <w:iCs/>
          <w:color w:val="000000"/>
          <w:sz w:val="22"/>
          <w:szCs w:val="22"/>
        </w:rPr>
        <w:t>Market context: Fractional architect/CTO rates range from $150–$500/hr. Government and regulated-industry expertise commands the upper end. Shane's NASA pedigree justifies positioning at $225–$325/</w:t>
      </w:r>
      <w:proofErr w:type="spellStart"/>
      <w:r>
        <w:rPr>
          <w:rFonts w:ascii="Calibri" w:eastAsia="Calibri" w:hAnsi="Calibri" w:cs="Calibri"/>
          <w:i/>
          <w:iCs/>
          <w:color w:val="000000"/>
          <w:sz w:val="22"/>
          <w:szCs w:val="22"/>
        </w:rPr>
        <w:t>hr</w:t>
      </w:r>
      <w:proofErr w:type="spellEnd"/>
      <w:r>
        <w:rPr>
          <w:rFonts w:ascii="Calibri" w:eastAsia="Calibri" w:hAnsi="Calibri" w:cs="Calibri"/>
          <w:i/>
          <w:iCs/>
          <w:color w:val="000000"/>
          <w:sz w:val="22"/>
          <w:szCs w:val="22"/>
        </w:rPr>
        <w:t xml:space="preserve"> for ad-hoc engagements and complex retainer scopes.</w:t>
      </w:r>
    </w:p>
    <w:p w14:paraId="32BE6CFA" w14:textId="77777777" w:rsidR="0092596D" w:rsidRDefault="009C39B4">
      <w:pPr>
        <w:pStyle w:val="Heading2"/>
        <w:spacing w:before="360" w:after="120" w:line="312" w:lineRule="auto"/>
      </w:pPr>
      <w:r>
        <w:rPr>
          <w:rFonts w:ascii="Calibri" w:eastAsia="Calibri" w:hAnsi="Calibri" w:cs="Calibri"/>
          <w:color w:val="1A1A1A"/>
          <w:sz w:val="32"/>
          <w:szCs w:val="32"/>
        </w:rPr>
        <w:t>4.2 Anchor Pricing Psychology</w:t>
      </w:r>
    </w:p>
    <w:p w14:paraId="4E6770B6" w14:textId="77777777" w:rsidR="0092596D" w:rsidRDefault="009C39B4">
      <w:pPr>
        <w:spacing w:before="60" w:after="120" w:line="360" w:lineRule="auto"/>
      </w:pPr>
      <w:r>
        <w:rPr>
          <w:rFonts w:ascii="Calibri" w:eastAsia="Calibri" w:hAnsi="Calibri" w:cs="Calibri"/>
          <w:color w:val="000000"/>
          <w:sz w:val="22"/>
          <w:szCs w:val="22"/>
        </w:rPr>
        <w:t>Always lead with the retainer value in discovery conversations, then work backward to micro-offers. When a prospect hears "$18,000/month" and balks, a $5,000 Copilot Readiness Assessment immediately feels accessible by comparison — even though it represents strong revenue. This anchoring effect is deliberate and proven.</w:t>
      </w:r>
    </w:p>
    <w:p w14:paraId="664C6386" w14:textId="77777777" w:rsidR="00D63F6E" w:rsidRPr="00D63F6E" w:rsidRDefault="00D63F6E" w:rsidP="00D63F6E">
      <w:pPr>
        <w:pStyle w:val="ListParagraph"/>
        <w:numPr>
          <w:ilvl w:val="0"/>
          <w:numId w:val="1"/>
        </w:numPr>
      </w:pPr>
      <w:r>
        <w:rPr>
          <w:rFonts w:ascii="Calibri" w:hAnsi="Calibri" w:cs="Calibri"/>
          <w:b/>
          <w:bCs/>
          <w:color w:val="000000"/>
          <w:sz w:val="22"/>
          <w:szCs w:val="22"/>
        </w:rPr>
        <w:t>Open with the retainer menu:</w:t>
      </w:r>
      <w:r>
        <w:rPr>
          <w:rFonts w:ascii="Calibri" w:hAnsi="Calibri" w:cs="Calibri"/>
          <w:color w:val="000000"/>
          <w:sz w:val="22"/>
          <w:szCs w:val="22"/>
        </w:rPr>
        <w:t xml:space="preserve"> "My ongoing fractional engagements are structured in three tiers: Architect Essentials at $2,500/month for 10 hours, Architect Growth at $6,000/month for 25 hours, and Architect Enterprise at $11,000/month for 50 hours."</w:t>
      </w:r>
    </w:p>
    <w:p w14:paraId="6A797958"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Introduce the entry point:</w:t>
      </w:r>
      <w:r>
        <w:rPr>
          <w:rFonts w:ascii="Calibri" w:eastAsia="Calibri" w:hAnsi="Calibri" w:cs="Calibri"/>
          <w:color w:val="000000"/>
          <w:sz w:val="22"/>
          <w:szCs w:val="22"/>
        </w:rPr>
        <w:t xml:space="preserve"> "A great starting point that a lot of clients find useful before committing to a retainer is the Tenant Health Audit — that's a two-week, $4,500–$7,500 fixed engagement."</w:t>
      </w:r>
    </w:p>
    <w:p w14:paraId="59D15890" w14:textId="77777777" w:rsidR="00D63F6E" w:rsidRPr="00D63F6E" w:rsidRDefault="00D63F6E" w:rsidP="00D63F6E">
      <w:pPr>
        <w:pStyle w:val="ListParagraph"/>
        <w:numPr>
          <w:ilvl w:val="0"/>
          <w:numId w:val="1"/>
        </w:numPr>
      </w:pPr>
      <w:r>
        <w:rPr>
          <w:rFonts w:ascii="Calibri" w:hAnsi="Calibri" w:cs="Calibri"/>
          <w:b/>
          <w:color w:val="000000"/>
          <w:sz w:val="22"/>
          <w:szCs w:val="22"/>
        </w:rPr>
        <w:lastRenderedPageBreak/>
        <w:t>Quantify the ROI:</w:t>
      </w:r>
      <w:r>
        <w:rPr>
          <w:rFonts w:ascii="Calibri" w:hAnsi="Calibri" w:cs="Calibri"/>
          <w:color w:val="000000"/>
          <w:sz w:val="22"/>
          <w:szCs w:val="22"/>
        </w:rPr>
        <w:t xml:space="preserve"> A full-time M365 Architect costs $150,000–$220,000/year in salary alone, plus benefits, equipment, and management overhead. The fractional tiers create a clear path to senior architecture support at $2,500, $6,000, or $11,000 per month depending on the level of coverage required.</w:t>
      </w:r>
    </w:p>
    <w:p w14:paraId="65BC5708" w14:textId="77777777" w:rsidR="0092596D" w:rsidRDefault="009C39B4">
      <w:pPr>
        <w:pStyle w:val="Heading2"/>
        <w:spacing w:before="360" w:after="120" w:line="312" w:lineRule="auto"/>
      </w:pPr>
      <w:proofErr w:type="gramStart"/>
      <w:r>
        <w:rPr>
          <w:rFonts w:ascii="Calibri" w:eastAsia="Calibri" w:hAnsi="Calibri" w:cs="Calibri"/>
          <w:color w:val="1A1A1A"/>
          <w:sz w:val="32"/>
          <w:szCs w:val="32"/>
        </w:rPr>
        <w:t>4.3 Tiered</w:t>
      </w:r>
      <w:proofErr w:type="gramEnd"/>
      <w:r>
        <w:rPr>
          <w:rFonts w:ascii="Calibri" w:eastAsia="Calibri" w:hAnsi="Calibri" w:cs="Calibri"/>
          <w:color w:val="1A1A1A"/>
          <w:sz w:val="32"/>
          <w:szCs w:val="32"/>
        </w:rPr>
        <w:t xml:space="preserve"> Engagement Model</w:t>
      </w:r>
    </w:p>
    <w:p w14:paraId="0563CD5D"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2"/>
        <w:gridCol w:w="3553"/>
        <w:gridCol w:w="1496"/>
        <w:gridCol w:w="3179"/>
      </w:tblGrid>
      <w:tr w:rsidR="0092596D" w14:paraId="0527B7F1" w14:textId="77777777">
        <w:trPr>
          <w:tblHeader/>
        </w:trPr>
        <w:tc>
          <w:tcPr>
            <w:tcW w:w="600" w:type="pct"/>
            <w:shd w:val="clear" w:color="auto" w:fill="DCE6F1"/>
            <w:tcMar>
              <w:top w:w="90" w:type="dxa"/>
              <w:left w:w="120" w:type="dxa"/>
              <w:bottom w:w="90" w:type="dxa"/>
              <w:right w:w="120" w:type="dxa"/>
            </w:tcMar>
          </w:tcPr>
          <w:p w14:paraId="60CA1B23" w14:textId="77777777" w:rsidR="0092596D" w:rsidRDefault="009C39B4">
            <w:r>
              <w:rPr>
                <w:rFonts w:ascii="Calibri" w:eastAsia="Calibri" w:hAnsi="Calibri" w:cs="Calibri"/>
                <w:b/>
                <w:bCs/>
                <w:color w:val="1A1A1A"/>
                <w:sz w:val="22"/>
                <w:szCs w:val="22"/>
              </w:rPr>
              <w:t>Tier</w:t>
            </w:r>
          </w:p>
        </w:tc>
        <w:tc>
          <w:tcPr>
            <w:tcW w:w="1900" w:type="pct"/>
            <w:shd w:val="clear" w:color="auto" w:fill="DCE6F1"/>
            <w:tcMar>
              <w:top w:w="90" w:type="dxa"/>
              <w:left w:w="120" w:type="dxa"/>
              <w:bottom w:w="90" w:type="dxa"/>
              <w:right w:w="120" w:type="dxa"/>
            </w:tcMar>
          </w:tcPr>
          <w:p w14:paraId="447FE9F4" w14:textId="77777777" w:rsidR="0092596D" w:rsidRDefault="009C39B4">
            <w:r>
              <w:rPr>
                <w:rFonts w:ascii="Calibri" w:eastAsia="Calibri" w:hAnsi="Calibri" w:cs="Calibri"/>
                <w:b/>
                <w:bCs/>
                <w:color w:val="1A1A1A"/>
                <w:sz w:val="22"/>
                <w:szCs w:val="22"/>
              </w:rPr>
              <w:t>Offer Type</w:t>
            </w:r>
          </w:p>
        </w:tc>
        <w:tc>
          <w:tcPr>
            <w:tcW w:w="800" w:type="pct"/>
            <w:shd w:val="clear" w:color="auto" w:fill="DCE6F1"/>
            <w:tcMar>
              <w:top w:w="90" w:type="dxa"/>
              <w:left w:w="120" w:type="dxa"/>
              <w:bottom w:w="90" w:type="dxa"/>
              <w:right w:w="120" w:type="dxa"/>
            </w:tcMar>
          </w:tcPr>
          <w:p w14:paraId="7A3F001E" w14:textId="77777777" w:rsidR="0092596D" w:rsidRDefault="009C39B4">
            <w:r>
              <w:rPr>
                <w:rFonts w:ascii="Calibri" w:eastAsia="Calibri" w:hAnsi="Calibri" w:cs="Calibri"/>
                <w:b/>
                <w:bCs/>
                <w:color w:val="1A1A1A"/>
                <w:sz w:val="22"/>
                <w:szCs w:val="22"/>
              </w:rPr>
              <w:t>Investment</w:t>
            </w:r>
          </w:p>
        </w:tc>
        <w:tc>
          <w:tcPr>
            <w:tcW w:w="1700" w:type="pct"/>
            <w:shd w:val="clear" w:color="auto" w:fill="DCE6F1"/>
            <w:tcMar>
              <w:top w:w="90" w:type="dxa"/>
              <w:left w:w="120" w:type="dxa"/>
              <w:bottom w:w="90" w:type="dxa"/>
              <w:right w:w="120" w:type="dxa"/>
            </w:tcMar>
          </w:tcPr>
          <w:p w14:paraId="5DF46DDE" w14:textId="77777777" w:rsidR="0092596D" w:rsidRDefault="009C39B4">
            <w:r>
              <w:rPr>
                <w:rFonts w:ascii="Calibri" w:eastAsia="Calibri" w:hAnsi="Calibri" w:cs="Calibri"/>
                <w:b/>
                <w:bCs/>
                <w:color w:val="1A1A1A"/>
                <w:sz w:val="22"/>
                <w:szCs w:val="22"/>
              </w:rPr>
              <w:t>Client Goal</w:t>
            </w:r>
          </w:p>
        </w:tc>
      </w:tr>
      <w:tr w:rsidR="0092596D" w14:paraId="743C312A" w14:textId="77777777">
        <w:tc>
          <w:tcPr>
            <w:tcW w:w="600" w:type="pct"/>
            <w:tcMar>
              <w:top w:w="90" w:type="dxa"/>
              <w:left w:w="120" w:type="dxa"/>
              <w:bottom w:w="90" w:type="dxa"/>
              <w:right w:w="120" w:type="dxa"/>
            </w:tcMar>
          </w:tcPr>
          <w:p w14:paraId="5FC8474E" w14:textId="77777777" w:rsidR="0092596D" w:rsidRDefault="009C39B4">
            <w:r>
              <w:rPr>
                <w:rFonts w:ascii="Calibri" w:eastAsia="Calibri" w:hAnsi="Calibri" w:cs="Calibri"/>
                <w:b/>
                <w:bCs/>
                <w:color w:val="000000"/>
                <w:sz w:val="22"/>
                <w:szCs w:val="22"/>
              </w:rPr>
              <w:t>Entry</w:t>
            </w:r>
          </w:p>
        </w:tc>
        <w:tc>
          <w:tcPr>
            <w:tcW w:w="1900" w:type="pct"/>
            <w:tcMar>
              <w:top w:w="90" w:type="dxa"/>
              <w:left w:w="120" w:type="dxa"/>
              <w:bottom w:w="90" w:type="dxa"/>
              <w:right w:w="120" w:type="dxa"/>
            </w:tcMar>
          </w:tcPr>
          <w:p w14:paraId="2164625D" w14:textId="77777777" w:rsidR="0092596D" w:rsidRDefault="009C39B4">
            <w:r>
              <w:rPr>
                <w:rFonts w:ascii="Calibri" w:eastAsia="Calibri" w:hAnsi="Calibri" w:cs="Calibri"/>
                <w:color w:val="000000"/>
                <w:sz w:val="22"/>
                <w:szCs w:val="22"/>
              </w:rPr>
              <w:t>Migration Readiness Assessment or Tenant Health Audit</w:t>
            </w:r>
          </w:p>
        </w:tc>
        <w:tc>
          <w:tcPr>
            <w:tcW w:w="800" w:type="pct"/>
            <w:tcMar>
              <w:top w:w="90" w:type="dxa"/>
              <w:left w:w="120" w:type="dxa"/>
              <w:bottom w:w="90" w:type="dxa"/>
              <w:right w:w="120" w:type="dxa"/>
            </w:tcMar>
          </w:tcPr>
          <w:p w14:paraId="231E5A43" w14:textId="77777777" w:rsidR="0092596D" w:rsidRDefault="009C39B4">
            <w:r>
              <w:rPr>
                <w:rFonts w:ascii="Calibri" w:eastAsia="Calibri" w:hAnsi="Calibri" w:cs="Calibri"/>
                <w:color w:val="000000"/>
                <w:sz w:val="22"/>
                <w:szCs w:val="22"/>
              </w:rPr>
              <w:t>$3,500 – $7,500</w:t>
            </w:r>
          </w:p>
        </w:tc>
        <w:tc>
          <w:tcPr>
            <w:tcW w:w="1700" w:type="pct"/>
            <w:tcMar>
              <w:top w:w="90" w:type="dxa"/>
              <w:left w:w="120" w:type="dxa"/>
              <w:bottom w:w="90" w:type="dxa"/>
              <w:right w:w="120" w:type="dxa"/>
            </w:tcMar>
          </w:tcPr>
          <w:p w14:paraId="5E7972F6" w14:textId="77777777" w:rsidR="0092596D" w:rsidRDefault="009C39B4">
            <w:r>
              <w:rPr>
                <w:rFonts w:ascii="Calibri" w:eastAsia="Calibri" w:hAnsi="Calibri" w:cs="Calibri"/>
                <w:color w:val="000000"/>
                <w:sz w:val="22"/>
                <w:szCs w:val="22"/>
              </w:rPr>
              <w:t>Low-risk first engagement; build trust and generate a case study</w:t>
            </w:r>
          </w:p>
        </w:tc>
      </w:tr>
      <w:tr w:rsidR="0092596D" w14:paraId="68D19A58" w14:textId="77777777">
        <w:tc>
          <w:tcPr>
            <w:tcW w:w="600" w:type="pct"/>
            <w:tcMar>
              <w:top w:w="90" w:type="dxa"/>
              <w:left w:w="120" w:type="dxa"/>
              <w:bottom w:w="90" w:type="dxa"/>
              <w:right w:w="120" w:type="dxa"/>
            </w:tcMar>
          </w:tcPr>
          <w:p w14:paraId="44370461" w14:textId="77777777" w:rsidR="0092596D" w:rsidRDefault="009C39B4">
            <w:r>
              <w:rPr>
                <w:rFonts w:ascii="Calibri" w:eastAsia="Calibri" w:hAnsi="Calibri" w:cs="Calibri"/>
                <w:b/>
                <w:bCs/>
                <w:color w:val="000000"/>
                <w:sz w:val="22"/>
                <w:szCs w:val="22"/>
              </w:rPr>
              <w:t>Core</w:t>
            </w:r>
          </w:p>
        </w:tc>
        <w:tc>
          <w:tcPr>
            <w:tcW w:w="1900" w:type="pct"/>
            <w:tcMar>
              <w:top w:w="90" w:type="dxa"/>
              <w:left w:w="120" w:type="dxa"/>
              <w:bottom w:w="90" w:type="dxa"/>
              <w:right w:w="120" w:type="dxa"/>
            </w:tcMar>
          </w:tcPr>
          <w:p w14:paraId="0DAFDB47" w14:textId="77777777" w:rsidR="0092596D" w:rsidRDefault="009C39B4">
            <w:r>
              <w:rPr>
                <w:rFonts w:ascii="Calibri" w:eastAsia="Calibri" w:hAnsi="Calibri" w:cs="Calibri"/>
                <w:color w:val="000000"/>
                <w:sz w:val="22"/>
                <w:szCs w:val="22"/>
              </w:rPr>
              <w:t>Governance Foundations, Power Platform Quick-Start, or Copilot Assessment</w:t>
            </w:r>
          </w:p>
        </w:tc>
        <w:tc>
          <w:tcPr>
            <w:tcW w:w="800" w:type="pct"/>
            <w:tcMar>
              <w:top w:w="90" w:type="dxa"/>
              <w:left w:w="120" w:type="dxa"/>
              <w:bottom w:w="90" w:type="dxa"/>
              <w:right w:w="120" w:type="dxa"/>
            </w:tcMar>
          </w:tcPr>
          <w:p w14:paraId="2E7BE4B2" w14:textId="77777777" w:rsidR="0092596D" w:rsidRDefault="009C39B4">
            <w:r>
              <w:rPr>
                <w:rFonts w:ascii="Calibri" w:eastAsia="Calibri" w:hAnsi="Calibri" w:cs="Calibri"/>
                <w:color w:val="000000"/>
                <w:sz w:val="22"/>
                <w:szCs w:val="22"/>
              </w:rPr>
              <w:t>$5,000 – $18,000</w:t>
            </w:r>
          </w:p>
        </w:tc>
        <w:tc>
          <w:tcPr>
            <w:tcW w:w="1700" w:type="pct"/>
            <w:tcMar>
              <w:top w:w="90" w:type="dxa"/>
              <w:left w:w="120" w:type="dxa"/>
              <w:bottom w:w="90" w:type="dxa"/>
              <w:right w:w="120" w:type="dxa"/>
            </w:tcMar>
          </w:tcPr>
          <w:p w14:paraId="62015974" w14:textId="77777777" w:rsidR="0092596D" w:rsidRDefault="009C39B4">
            <w:r>
              <w:rPr>
                <w:rFonts w:ascii="Calibri" w:eastAsia="Calibri" w:hAnsi="Calibri" w:cs="Calibri"/>
                <w:color w:val="000000"/>
                <w:sz w:val="22"/>
                <w:szCs w:val="22"/>
              </w:rPr>
              <w:t xml:space="preserve">Solve a specific, </w:t>
            </w:r>
            <w:proofErr w:type="gramStart"/>
            <w:r>
              <w:rPr>
                <w:rFonts w:ascii="Calibri" w:eastAsia="Calibri" w:hAnsi="Calibri" w:cs="Calibri"/>
                <w:color w:val="000000"/>
                <w:sz w:val="22"/>
                <w:szCs w:val="22"/>
              </w:rPr>
              <w:t>bounded</w:t>
            </w:r>
            <w:proofErr w:type="gramEnd"/>
            <w:r>
              <w:rPr>
                <w:rFonts w:ascii="Calibri" w:eastAsia="Calibri" w:hAnsi="Calibri" w:cs="Calibri"/>
                <w:color w:val="000000"/>
                <w:sz w:val="22"/>
                <w:szCs w:val="22"/>
              </w:rPr>
              <w:t xml:space="preserve"> problem with a tangible deliverable</w:t>
            </w:r>
          </w:p>
        </w:tc>
      </w:tr>
      <w:tr w:rsidR="0092596D" w14:paraId="6D602CAE" w14:textId="77777777">
        <w:tc>
          <w:tcPr>
            <w:tcW w:w="600" w:type="pct"/>
            <w:tcMar>
              <w:top w:w="90" w:type="dxa"/>
              <w:left w:w="120" w:type="dxa"/>
              <w:bottom w:w="90" w:type="dxa"/>
              <w:right w:w="120" w:type="dxa"/>
            </w:tcMar>
          </w:tcPr>
          <w:p w14:paraId="4C1B0EB0" w14:textId="77777777" w:rsidR="0092596D" w:rsidRDefault="009C39B4">
            <w:r>
              <w:rPr>
                <w:rFonts w:ascii="Calibri" w:eastAsia="Calibri" w:hAnsi="Calibri" w:cs="Calibri"/>
                <w:b/>
                <w:bCs/>
                <w:color w:val="000000"/>
                <w:sz w:val="22"/>
                <w:szCs w:val="22"/>
              </w:rPr>
              <w:t>Strategic</w:t>
            </w:r>
          </w:p>
        </w:tc>
        <w:tc>
          <w:tcPr>
            <w:tcW w:w="1900" w:type="pct"/>
            <w:tcMar>
              <w:top w:w="90" w:type="dxa"/>
              <w:left w:w="120" w:type="dxa"/>
              <w:bottom w:w="90" w:type="dxa"/>
              <w:right w:w="120" w:type="dxa"/>
            </w:tcMar>
          </w:tcPr>
          <w:p w14:paraId="43550EFD" w14:textId="77777777" w:rsidR="00D63F6E" w:rsidRPr="00D63F6E" w:rsidRDefault="00D63F6E" w:rsidP="005A7744">
            <w:r>
              <w:rPr>
                <w:rFonts w:ascii="Calibri" w:hAnsi="Calibri" w:cs="Calibri"/>
                <w:color w:val="000000"/>
                <w:sz w:val="22"/>
                <w:szCs w:val="22"/>
              </w:rPr>
              <w:t>Fractional M365 Architect Retainers: Architect Essentials, Architect Growth, Architect Enterprise</w:t>
            </w:r>
          </w:p>
          <w:p w14:paraId="450F6548" w14:textId="453CAA10" w:rsidR="0092596D" w:rsidRDefault="0092596D"/>
        </w:tc>
        <w:tc>
          <w:tcPr>
            <w:tcW w:w="800" w:type="pct"/>
            <w:tcMar>
              <w:top w:w="90" w:type="dxa"/>
              <w:left w:w="120" w:type="dxa"/>
              <w:bottom w:w="90" w:type="dxa"/>
              <w:right w:w="120" w:type="dxa"/>
            </w:tcMar>
          </w:tcPr>
          <w:p w14:paraId="63BE55F5" w14:textId="77777777" w:rsidR="00D63F6E" w:rsidRPr="00D63F6E" w:rsidRDefault="00D63F6E" w:rsidP="00C16670">
            <w:r>
              <w:rPr>
                <w:rFonts w:ascii="Calibri" w:hAnsi="Calibri" w:cs="Calibri"/>
                <w:color w:val="000000"/>
                <w:sz w:val="22"/>
                <w:szCs w:val="22"/>
              </w:rPr>
              <w:t>$2,500 / $6,000 / $11,000 per month</w:t>
            </w:r>
          </w:p>
          <w:p w14:paraId="7AAD51D8" w14:textId="2B011639" w:rsidR="0092596D" w:rsidRDefault="0092596D"/>
        </w:tc>
        <w:tc>
          <w:tcPr>
            <w:tcW w:w="1700" w:type="pct"/>
            <w:tcMar>
              <w:top w:w="90" w:type="dxa"/>
              <w:left w:w="120" w:type="dxa"/>
              <w:bottom w:w="90" w:type="dxa"/>
              <w:right w:w="120" w:type="dxa"/>
            </w:tcMar>
          </w:tcPr>
          <w:p w14:paraId="7CA2EA21" w14:textId="77777777" w:rsidR="00D63F6E" w:rsidRPr="00D63F6E" w:rsidRDefault="00D63F6E" w:rsidP="00C55CB2">
            <w:r>
              <w:rPr>
                <w:rFonts w:ascii="Calibri" w:hAnsi="Calibri" w:cs="Calibri"/>
                <w:color w:val="000000"/>
                <w:sz w:val="22"/>
                <w:szCs w:val="22"/>
              </w:rPr>
              <w:t>Ongoing partnership; clients select advisory, growth execution, or embedded enterprise leadership based on monthly hour needs</w:t>
            </w:r>
          </w:p>
          <w:p w14:paraId="6629D1BD" w14:textId="6C5E6704" w:rsidR="0092596D" w:rsidRDefault="0092596D"/>
        </w:tc>
      </w:tr>
    </w:tbl>
    <w:p w14:paraId="1D9EF411" w14:textId="77777777" w:rsidR="0092596D" w:rsidRDefault="0092596D">
      <w:pPr>
        <w:spacing w:after="200"/>
      </w:pPr>
    </w:p>
    <w:p w14:paraId="7605F688" w14:textId="77777777" w:rsidR="0092596D" w:rsidRDefault="009C39B4">
      <w:pPr>
        <w:pStyle w:val="Heading2"/>
        <w:spacing w:before="360" w:after="120" w:line="312" w:lineRule="auto"/>
      </w:pPr>
      <w:r>
        <w:rPr>
          <w:rFonts w:ascii="Calibri" w:eastAsia="Calibri" w:hAnsi="Calibri" w:cs="Calibri"/>
          <w:color w:val="1A1A1A"/>
          <w:sz w:val="32"/>
          <w:szCs w:val="32"/>
        </w:rPr>
        <w:t>4.4 Introductory Offer Strategy</w:t>
      </w:r>
    </w:p>
    <w:p w14:paraId="5DCFAEC0" w14:textId="77777777" w:rsidR="0092596D" w:rsidRDefault="009C39B4">
      <w:pPr>
        <w:spacing w:before="60" w:after="120" w:line="360" w:lineRule="auto"/>
      </w:pPr>
      <w:r>
        <w:rPr>
          <w:rFonts w:ascii="Calibri" w:eastAsia="Calibri" w:hAnsi="Calibri" w:cs="Calibri"/>
          <w:color w:val="000000"/>
          <w:sz w:val="22"/>
          <w:szCs w:val="22"/>
        </w:rPr>
        <w:t xml:space="preserve">For the first two to three clients, offer the entry-tier engagement at 15–20% below the standard low-end price in exchange for a detailed written testimonial and permission to publish a case study (anonymized if required). This is not </w:t>
      </w:r>
      <w:proofErr w:type="gramStart"/>
      <w:r>
        <w:rPr>
          <w:rFonts w:ascii="Calibri" w:eastAsia="Calibri" w:hAnsi="Calibri" w:cs="Calibri"/>
          <w:color w:val="000000"/>
          <w:sz w:val="22"/>
          <w:szCs w:val="22"/>
        </w:rPr>
        <w:t>discounting — it</w:t>
      </w:r>
      <w:proofErr w:type="gramEnd"/>
      <w:r>
        <w:rPr>
          <w:rFonts w:ascii="Calibri" w:eastAsia="Calibri" w:hAnsi="Calibri" w:cs="Calibri"/>
          <w:color w:val="000000"/>
          <w:sz w:val="22"/>
          <w:szCs w:val="22"/>
        </w:rPr>
        <w:t xml:space="preserve"> is investing in the marketing assets that will command full rate from client four onward.</w:t>
      </w:r>
    </w:p>
    <w:p w14:paraId="036FD299" w14:textId="77777777" w:rsidR="0092596D" w:rsidRDefault="009C39B4">
      <w:pPr>
        <w:pStyle w:val="Heading2"/>
        <w:spacing w:before="360" w:after="120" w:line="312" w:lineRule="auto"/>
      </w:pPr>
      <w:r>
        <w:rPr>
          <w:rFonts w:ascii="Calibri" w:eastAsia="Calibri" w:hAnsi="Calibri" w:cs="Calibri"/>
          <w:color w:val="1A1A1A"/>
          <w:sz w:val="32"/>
          <w:szCs w:val="32"/>
        </w:rPr>
        <w:t>4.5 When to Quote Hourly vs. Project vs. Retainer</w:t>
      </w:r>
    </w:p>
    <w:p w14:paraId="73EED8B3"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24"/>
        <w:gridCol w:w="2805"/>
        <w:gridCol w:w="4021"/>
      </w:tblGrid>
      <w:tr w:rsidR="0092596D" w14:paraId="4EAD8B6E" w14:textId="77777777">
        <w:trPr>
          <w:tblHeader/>
        </w:trPr>
        <w:tc>
          <w:tcPr>
            <w:tcW w:w="1350" w:type="pct"/>
            <w:shd w:val="clear" w:color="auto" w:fill="DCE6F1"/>
            <w:tcMar>
              <w:top w:w="90" w:type="dxa"/>
              <w:left w:w="120" w:type="dxa"/>
              <w:bottom w:w="90" w:type="dxa"/>
              <w:right w:w="120" w:type="dxa"/>
            </w:tcMar>
          </w:tcPr>
          <w:p w14:paraId="2CFC2FCF" w14:textId="77777777" w:rsidR="0092596D" w:rsidRDefault="009C39B4">
            <w:r>
              <w:rPr>
                <w:rFonts w:ascii="Calibri" w:eastAsia="Calibri" w:hAnsi="Calibri" w:cs="Calibri"/>
                <w:b/>
                <w:bCs/>
                <w:color w:val="1A1A1A"/>
                <w:sz w:val="22"/>
                <w:szCs w:val="22"/>
              </w:rPr>
              <w:t>Scenario</w:t>
            </w:r>
          </w:p>
        </w:tc>
        <w:tc>
          <w:tcPr>
            <w:tcW w:w="1500" w:type="pct"/>
            <w:shd w:val="clear" w:color="auto" w:fill="DCE6F1"/>
            <w:tcMar>
              <w:top w:w="90" w:type="dxa"/>
              <w:left w:w="120" w:type="dxa"/>
              <w:bottom w:w="90" w:type="dxa"/>
              <w:right w:w="120" w:type="dxa"/>
            </w:tcMar>
          </w:tcPr>
          <w:p w14:paraId="61C2D783" w14:textId="77777777" w:rsidR="0092596D" w:rsidRDefault="009C39B4">
            <w:r>
              <w:rPr>
                <w:rFonts w:ascii="Calibri" w:eastAsia="Calibri" w:hAnsi="Calibri" w:cs="Calibri"/>
                <w:b/>
                <w:bCs/>
                <w:color w:val="1A1A1A"/>
                <w:sz w:val="22"/>
                <w:szCs w:val="22"/>
              </w:rPr>
              <w:t>Recommended Format</w:t>
            </w:r>
          </w:p>
        </w:tc>
        <w:tc>
          <w:tcPr>
            <w:tcW w:w="2150" w:type="pct"/>
            <w:shd w:val="clear" w:color="auto" w:fill="DCE6F1"/>
            <w:tcMar>
              <w:top w:w="90" w:type="dxa"/>
              <w:left w:w="120" w:type="dxa"/>
              <w:bottom w:w="90" w:type="dxa"/>
              <w:right w:w="120" w:type="dxa"/>
            </w:tcMar>
          </w:tcPr>
          <w:p w14:paraId="0AD2A917" w14:textId="77777777" w:rsidR="0092596D" w:rsidRDefault="009C39B4">
            <w:r>
              <w:rPr>
                <w:rFonts w:ascii="Calibri" w:eastAsia="Calibri" w:hAnsi="Calibri" w:cs="Calibri"/>
                <w:b/>
                <w:bCs/>
                <w:color w:val="1A1A1A"/>
                <w:sz w:val="22"/>
                <w:szCs w:val="22"/>
              </w:rPr>
              <w:t>Reason</w:t>
            </w:r>
          </w:p>
        </w:tc>
      </w:tr>
      <w:tr w:rsidR="0092596D" w14:paraId="2107F47E" w14:textId="77777777">
        <w:tc>
          <w:tcPr>
            <w:tcW w:w="1350" w:type="pct"/>
            <w:tcMar>
              <w:top w:w="90" w:type="dxa"/>
              <w:left w:w="120" w:type="dxa"/>
              <w:bottom w:w="90" w:type="dxa"/>
              <w:right w:w="120" w:type="dxa"/>
            </w:tcMar>
          </w:tcPr>
          <w:p w14:paraId="72CADE03" w14:textId="77777777" w:rsidR="0092596D" w:rsidRDefault="009C39B4">
            <w:r>
              <w:rPr>
                <w:rFonts w:ascii="Calibri" w:eastAsia="Calibri" w:hAnsi="Calibri" w:cs="Calibri"/>
                <w:color w:val="000000"/>
                <w:sz w:val="22"/>
                <w:szCs w:val="22"/>
              </w:rPr>
              <w:t>Well-defined, bounded deliverable</w:t>
            </w:r>
          </w:p>
        </w:tc>
        <w:tc>
          <w:tcPr>
            <w:tcW w:w="1500" w:type="pct"/>
            <w:tcMar>
              <w:top w:w="90" w:type="dxa"/>
              <w:left w:w="120" w:type="dxa"/>
              <w:bottom w:w="90" w:type="dxa"/>
              <w:right w:w="120" w:type="dxa"/>
            </w:tcMar>
          </w:tcPr>
          <w:p w14:paraId="6BB41E3C" w14:textId="77777777" w:rsidR="0092596D" w:rsidRDefault="009C39B4">
            <w:r>
              <w:rPr>
                <w:rFonts w:ascii="Calibri" w:eastAsia="Calibri" w:hAnsi="Calibri" w:cs="Calibri"/>
                <w:color w:val="000000"/>
                <w:sz w:val="22"/>
                <w:szCs w:val="22"/>
              </w:rPr>
              <w:t>Fixed project</w:t>
            </w:r>
          </w:p>
        </w:tc>
        <w:tc>
          <w:tcPr>
            <w:tcW w:w="2150" w:type="pct"/>
            <w:tcMar>
              <w:top w:w="90" w:type="dxa"/>
              <w:left w:w="120" w:type="dxa"/>
              <w:bottom w:w="90" w:type="dxa"/>
              <w:right w:w="120" w:type="dxa"/>
            </w:tcMar>
          </w:tcPr>
          <w:p w14:paraId="77F8DB74" w14:textId="77777777" w:rsidR="0092596D" w:rsidRDefault="009C39B4">
            <w:r>
              <w:rPr>
                <w:rFonts w:ascii="Calibri" w:eastAsia="Calibri" w:hAnsi="Calibri" w:cs="Calibri"/>
                <w:color w:val="000000"/>
                <w:sz w:val="22"/>
                <w:szCs w:val="22"/>
              </w:rPr>
              <w:t xml:space="preserve">Protects both parties; easy for </w:t>
            </w:r>
            <w:proofErr w:type="gramStart"/>
            <w:r>
              <w:rPr>
                <w:rFonts w:ascii="Calibri" w:eastAsia="Calibri" w:hAnsi="Calibri" w:cs="Calibri"/>
                <w:color w:val="000000"/>
                <w:sz w:val="22"/>
                <w:szCs w:val="22"/>
              </w:rPr>
              <w:t>client</w:t>
            </w:r>
            <w:proofErr w:type="gramEnd"/>
            <w:r>
              <w:rPr>
                <w:rFonts w:ascii="Calibri" w:eastAsia="Calibri" w:hAnsi="Calibri" w:cs="Calibri"/>
                <w:color w:val="000000"/>
                <w:sz w:val="22"/>
                <w:szCs w:val="22"/>
              </w:rPr>
              <w:t xml:space="preserve"> to approve</w:t>
            </w:r>
          </w:p>
        </w:tc>
      </w:tr>
      <w:tr w:rsidR="0092596D" w14:paraId="7A9A653E" w14:textId="77777777">
        <w:tc>
          <w:tcPr>
            <w:tcW w:w="1350" w:type="pct"/>
            <w:tcMar>
              <w:top w:w="90" w:type="dxa"/>
              <w:left w:w="120" w:type="dxa"/>
              <w:bottom w:w="90" w:type="dxa"/>
              <w:right w:w="120" w:type="dxa"/>
            </w:tcMar>
          </w:tcPr>
          <w:p w14:paraId="493B4949" w14:textId="77777777" w:rsidR="0092596D" w:rsidRDefault="009C39B4">
            <w:r>
              <w:rPr>
                <w:rFonts w:ascii="Calibri" w:eastAsia="Calibri" w:hAnsi="Calibri" w:cs="Calibri"/>
                <w:color w:val="000000"/>
                <w:sz w:val="22"/>
                <w:szCs w:val="22"/>
              </w:rPr>
              <w:t>Ongoing architecture ownership</w:t>
            </w:r>
          </w:p>
        </w:tc>
        <w:tc>
          <w:tcPr>
            <w:tcW w:w="1500" w:type="pct"/>
            <w:tcMar>
              <w:top w:w="90" w:type="dxa"/>
              <w:left w:w="120" w:type="dxa"/>
              <w:bottom w:w="90" w:type="dxa"/>
              <w:right w:w="120" w:type="dxa"/>
            </w:tcMar>
          </w:tcPr>
          <w:p w14:paraId="02774240" w14:textId="77777777" w:rsidR="0092596D" w:rsidRDefault="009C39B4">
            <w:r>
              <w:rPr>
                <w:rFonts w:ascii="Calibri" w:eastAsia="Calibri" w:hAnsi="Calibri" w:cs="Calibri"/>
                <w:color w:val="000000"/>
                <w:sz w:val="22"/>
                <w:szCs w:val="22"/>
              </w:rPr>
              <w:t>Monthly retainer</w:t>
            </w:r>
          </w:p>
        </w:tc>
        <w:tc>
          <w:tcPr>
            <w:tcW w:w="2150" w:type="pct"/>
            <w:tcMar>
              <w:top w:w="90" w:type="dxa"/>
              <w:left w:w="120" w:type="dxa"/>
              <w:bottom w:w="90" w:type="dxa"/>
              <w:right w:w="120" w:type="dxa"/>
            </w:tcMar>
          </w:tcPr>
          <w:p w14:paraId="343544BA" w14:textId="77777777" w:rsidR="0092596D" w:rsidRDefault="009C39B4">
            <w:r>
              <w:rPr>
                <w:rFonts w:ascii="Calibri" w:eastAsia="Calibri" w:hAnsi="Calibri" w:cs="Calibri"/>
                <w:color w:val="000000"/>
                <w:sz w:val="22"/>
                <w:szCs w:val="22"/>
              </w:rPr>
              <w:t>Predictable revenue for Shane; predictable cost for client</w:t>
            </w:r>
          </w:p>
        </w:tc>
      </w:tr>
      <w:tr w:rsidR="0092596D" w14:paraId="36155B73" w14:textId="77777777">
        <w:tc>
          <w:tcPr>
            <w:tcW w:w="1350" w:type="pct"/>
            <w:tcMar>
              <w:top w:w="90" w:type="dxa"/>
              <w:left w:w="120" w:type="dxa"/>
              <w:bottom w:w="90" w:type="dxa"/>
              <w:right w:w="120" w:type="dxa"/>
            </w:tcMar>
          </w:tcPr>
          <w:p w14:paraId="102AEBEB" w14:textId="77777777" w:rsidR="0092596D" w:rsidRDefault="009C39B4">
            <w:r>
              <w:rPr>
                <w:rFonts w:ascii="Calibri" w:eastAsia="Calibri" w:hAnsi="Calibri" w:cs="Calibri"/>
                <w:color w:val="000000"/>
                <w:sz w:val="22"/>
                <w:szCs w:val="22"/>
              </w:rPr>
              <w:t>Advisory, ad-hoc questions, overflow</w:t>
            </w:r>
          </w:p>
        </w:tc>
        <w:tc>
          <w:tcPr>
            <w:tcW w:w="1500" w:type="pct"/>
            <w:tcMar>
              <w:top w:w="90" w:type="dxa"/>
              <w:left w:w="120" w:type="dxa"/>
              <w:bottom w:w="90" w:type="dxa"/>
              <w:right w:w="120" w:type="dxa"/>
            </w:tcMar>
          </w:tcPr>
          <w:p w14:paraId="59A95B87" w14:textId="77777777" w:rsidR="0092596D" w:rsidRDefault="009C39B4">
            <w:r>
              <w:rPr>
                <w:rFonts w:ascii="Calibri" w:eastAsia="Calibri" w:hAnsi="Calibri" w:cs="Calibri"/>
                <w:color w:val="000000"/>
                <w:sz w:val="22"/>
                <w:szCs w:val="22"/>
              </w:rPr>
              <w:t xml:space="preserve">Hourly (minimum 4 </w:t>
            </w:r>
            <w:proofErr w:type="spellStart"/>
            <w:r>
              <w:rPr>
                <w:rFonts w:ascii="Calibri" w:eastAsia="Calibri" w:hAnsi="Calibri" w:cs="Calibri"/>
                <w:color w:val="000000"/>
                <w:sz w:val="22"/>
                <w:szCs w:val="22"/>
              </w:rPr>
              <w:t>hrs</w:t>
            </w:r>
            <w:proofErr w:type="spellEnd"/>
            <w:r>
              <w:rPr>
                <w:rFonts w:ascii="Calibri" w:eastAsia="Calibri" w:hAnsi="Calibri" w:cs="Calibri"/>
                <w:color w:val="000000"/>
                <w:sz w:val="22"/>
                <w:szCs w:val="22"/>
              </w:rPr>
              <w:t>)</w:t>
            </w:r>
          </w:p>
        </w:tc>
        <w:tc>
          <w:tcPr>
            <w:tcW w:w="2150" w:type="pct"/>
            <w:tcMar>
              <w:top w:w="90" w:type="dxa"/>
              <w:left w:w="120" w:type="dxa"/>
              <w:bottom w:w="90" w:type="dxa"/>
              <w:right w:w="120" w:type="dxa"/>
            </w:tcMar>
          </w:tcPr>
          <w:p w14:paraId="51293CFB" w14:textId="77777777" w:rsidR="0092596D" w:rsidRDefault="009C39B4">
            <w:r>
              <w:rPr>
                <w:rFonts w:ascii="Calibri" w:eastAsia="Calibri" w:hAnsi="Calibri" w:cs="Calibri"/>
                <w:color w:val="000000"/>
                <w:sz w:val="22"/>
                <w:szCs w:val="22"/>
              </w:rPr>
              <w:t>Flexible; use sparingly — hourly devalues expertise</w:t>
            </w:r>
          </w:p>
        </w:tc>
      </w:tr>
      <w:tr w:rsidR="0092596D" w14:paraId="3A3C92C3" w14:textId="77777777">
        <w:tc>
          <w:tcPr>
            <w:tcW w:w="1350" w:type="pct"/>
            <w:tcMar>
              <w:top w:w="90" w:type="dxa"/>
              <w:left w:w="120" w:type="dxa"/>
              <w:bottom w:w="90" w:type="dxa"/>
              <w:right w:w="120" w:type="dxa"/>
            </w:tcMar>
          </w:tcPr>
          <w:p w14:paraId="6C6224B0" w14:textId="77777777" w:rsidR="0092596D" w:rsidRDefault="009C39B4">
            <w:r>
              <w:rPr>
                <w:rFonts w:ascii="Calibri" w:eastAsia="Calibri" w:hAnsi="Calibri" w:cs="Calibri"/>
                <w:color w:val="000000"/>
                <w:sz w:val="22"/>
                <w:szCs w:val="22"/>
              </w:rPr>
              <w:lastRenderedPageBreak/>
              <w:t>Scope is unclear at outset</w:t>
            </w:r>
          </w:p>
        </w:tc>
        <w:tc>
          <w:tcPr>
            <w:tcW w:w="1500" w:type="pct"/>
            <w:tcMar>
              <w:top w:w="90" w:type="dxa"/>
              <w:left w:w="120" w:type="dxa"/>
              <w:bottom w:w="90" w:type="dxa"/>
              <w:right w:w="120" w:type="dxa"/>
            </w:tcMar>
          </w:tcPr>
          <w:p w14:paraId="0C2672F2" w14:textId="77777777" w:rsidR="0092596D" w:rsidRDefault="009C39B4">
            <w:r>
              <w:rPr>
                <w:rFonts w:ascii="Calibri" w:eastAsia="Calibri" w:hAnsi="Calibri" w:cs="Calibri"/>
                <w:color w:val="000000"/>
                <w:sz w:val="22"/>
                <w:szCs w:val="22"/>
              </w:rPr>
              <w:t>Discovery sprint first, then proposal</w:t>
            </w:r>
          </w:p>
        </w:tc>
        <w:tc>
          <w:tcPr>
            <w:tcW w:w="2150" w:type="pct"/>
            <w:tcMar>
              <w:top w:w="90" w:type="dxa"/>
              <w:left w:w="120" w:type="dxa"/>
              <w:bottom w:w="90" w:type="dxa"/>
              <w:right w:w="120" w:type="dxa"/>
            </w:tcMar>
          </w:tcPr>
          <w:p w14:paraId="3A145CE5" w14:textId="77777777" w:rsidR="0092596D" w:rsidRDefault="009C39B4">
            <w:r>
              <w:rPr>
                <w:rFonts w:ascii="Calibri" w:eastAsia="Calibri" w:hAnsi="Calibri" w:cs="Calibri"/>
                <w:color w:val="000000"/>
                <w:sz w:val="22"/>
                <w:szCs w:val="22"/>
              </w:rPr>
              <w:t>Scope the work before pricing; avoid scope creep</w:t>
            </w:r>
          </w:p>
        </w:tc>
      </w:tr>
      <w:tr w:rsidR="0092596D" w14:paraId="37BFE032" w14:textId="77777777">
        <w:tc>
          <w:tcPr>
            <w:tcW w:w="1350" w:type="pct"/>
            <w:tcMar>
              <w:top w:w="90" w:type="dxa"/>
              <w:left w:w="120" w:type="dxa"/>
              <w:bottom w:w="90" w:type="dxa"/>
              <w:right w:w="120" w:type="dxa"/>
            </w:tcMar>
          </w:tcPr>
          <w:p w14:paraId="40D706F3" w14:textId="77777777" w:rsidR="0092596D" w:rsidRDefault="009C39B4">
            <w:r>
              <w:rPr>
                <w:rFonts w:ascii="Calibri" w:eastAsia="Calibri" w:hAnsi="Calibri" w:cs="Calibri"/>
                <w:color w:val="000000"/>
                <w:sz w:val="22"/>
                <w:szCs w:val="22"/>
              </w:rPr>
              <w:t>Government/prime contractor</w:t>
            </w:r>
          </w:p>
        </w:tc>
        <w:tc>
          <w:tcPr>
            <w:tcW w:w="1500" w:type="pct"/>
            <w:tcMar>
              <w:top w:w="90" w:type="dxa"/>
              <w:left w:w="120" w:type="dxa"/>
              <w:bottom w:w="90" w:type="dxa"/>
              <w:right w:w="120" w:type="dxa"/>
            </w:tcMar>
          </w:tcPr>
          <w:p w14:paraId="14327664" w14:textId="77777777" w:rsidR="0092596D" w:rsidRDefault="009C39B4">
            <w:r>
              <w:rPr>
                <w:rFonts w:ascii="Calibri" w:eastAsia="Calibri" w:hAnsi="Calibri" w:cs="Calibri"/>
                <w:color w:val="000000"/>
                <w:sz w:val="22"/>
                <w:szCs w:val="22"/>
              </w:rPr>
              <w:t>Time and materials or fixed-price contract</w:t>
            </w:r>
          </w:p>
        </w:tc>
        <w:tc>
          <w:tcPr>
            <w:tcW w:w="2150" w:type="pct"/>
            <w:tcMar>
              <w:top w:w="90" w:type="dxa"/>
              <w:left w:w="120" w:type="dxa"/>
              <w:bottom w:w="90" w:type="dxa"/>
              <w:right w:w="120" w:type="dxa"/>
            </w:tcMar>
          </w:tcPr>
          <w:p w14:paraId="6EF49332" w14:textId="77777777" w:rsidR="0092596D" w:rsidRDefault="009C39B4">
            <w:r>
              <w:rPr>
                <w:rFonts w:ascii="Calibri" w:eastAsia="Calibri" w:hAnsi="Calibri" w:cs="Calibri"/>
                <w:color w:val="000000"/>
                <w:sz w:val="22"/>
                <w:szCs w:val="22"/>
              </w:rPr>
              <w:t xml:space="preserve">Required by contracting vehicles; plan for </w:t>
            </w:r>
            <w:proofErr w:type="gramStart"/>
            <w:r>
              <w:rPr>
                <w:rFonts w:ascii="Calibri" w:eastAsia="Calibri" w:hAnsi="Calibri" w:cs="Calibri"/>
                <w:color w:val="000000"/>
                <w:sz w:val="22"/>
                <w:szCs w:val="22"/>
              </w:rPr>
              <w:t>60-90 day</w:t>
            </w:r>
            <w:proofErr w:type="gramEnd"/>
            <w:r>
              <w:rPr>
                <w:rFonts w:ascii="Calibri" w:eastAsia="Calibri" w:hAnsi="Calibri" w:cs="Calibri"/>
                <w:color w:val="000000"/>
                <w:sz w:val="22"/>
                <w:szCs w:val="22"/>
              </w:rPr>
              <w:t xml:space="preserve"> payment cycles</w:t>
            </w:r>
          </w:p>
        </w:tc>
      </w:tr>
    </w:tbl>
    <w:p w14:paraId="5708C1E4" w14:textId="77777777" w:rsidR="0092596D" w:rsidRDefault="0092596D">
      <w:pPr>
        <w:spacing w:after="200"/>
      </w:pPr>
    </w:p>
    <w:p w14:paraId="06033EF8" w14:textId="77777777" w:rsidR="0092596D" w:rsidRDefault="0092596D">
      <w:pPr>
        <w:pBdr>
          <w:bottom w:val="single" w:sz="6" w:space="0" w:color="000000"/>
        </w:pBdr>
        <w:spacing w:before="240" w:after="240"/>
      </w:pPr>
    </w:p>
    <w:p w14:paraId="45935C3A" w14:textId="77777777" w:rsidR="0092596D" w:rsidRDefault="009C39B4">
      <w:pPr>
        <w:pStyle w:val="Heading1"/>
        <w:spacing w:before="480" w:after="120" w:line="312" w:lineRule="auto"/>
      </w:pPr>
      <w:r>
        <w:rPr>
          <w:rFonts w:ascii="Calibri" w:eastAsia="Calibri" w:hAnsi="Calibri" w:cs="Calibri"/>
          <w:color w:val="1A1A1A"/>
          <w:sz w:val="44"/>
          <w:szCs w:val="44"/>
        </w:rPr>
        <w:t>5. Target Market &amp; Ideal Client Profile</w:t>
      </w:r>
    </w:p>
    <w:p w14:paraId="4145F663" w14:textId="77777777" w:rsidR="0092596D" w:rsidRDefault="009C39B4">
      <w:pPr>
        <w:pStyle w:val="Heading2"/>
        <w:spacing w:before="360" w:after="120" w:line="312" w:lineRule="auto"/>
      </w:pPr>
      <w:r>
        <w:rPr>
          <w:rFonts w:ascii="Calibri" w:eastAsia="Calibri" w:hAnsi="Calibri" w:cs="Calibri"/>
          <w:color w:val="1A1A1A"/>
          <w:sz w:val="32"/>
          <w:szCs w:val="32"/>
        </w:rPr>
        <w:t>5.1 Primary ICP — Mid-Market, Regulated Industries</w:t>
      </w:r>
    </w:p>
    <w:p w14:paraId="3409FB39"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92596D" w14:paraId="0C04BE6A" w14:textId="77777777">
        <w:trPr>
          <w:tblHeader/>
        </w:trPr>
        <w:tc>
          <w:tcPr>
            <w:tcW w:w="900" w:type="pct"/>
            <w:shd w:val="clear" w:color="auto" w:fill="DCE6F1"/>
            <w:tcMar>
              <w:top w:w="90" w:type="dxa"/>
              <w:left w:w="120" w:type="dxa"/>
              <w:bottom w:w="90" w:type="dxa"/>
              <w:right w:w="120" w:type="dxa"/>
            </w:tcMar>
          </w:tcPr>
          <w:p w14:paraId="7DF78994" w14:textId="77777777" w:rsidR="0092596D" w:rsidRDefault="009C39B4">
            <w:r>
              <w:rPr>
                <w:rFonts w:ascii="Calibri" w:eastAsia="Calibri" w:hAnsi="Calibri" w:cs="Calibri"/>
                <w:b/>
                <w:bCs/>
                <w:color w:val="1A1A1A"/>
                <w:sz w:val="22"/>
                <w:szCs w:val="22"/>
              </w:rPr>
              <w:t>Attribute</w:t>
            </w:r>
          </w:p>
        </w:tc>
        <w:tc>
          <w:tcPr>
            <w:tcW w:w="4100" w:type="pct"/>
            <w:shd w:val="clear" w:color="auto" w:fill="DCE6F1"/>
            <w:tcMar>
              <w:top w:w="90" w:type="dxa"/>
              <w:left w:w="120" w:type="dxa"/>
              <w:bottom w:w="90" w:type="dxa"/>
              <w:right w:w="120" w:type="dxa"/>
            </w:tcMar>
          </w:tcPr>
          <w:p w14:paraId="1C65E4BC" w14:textId="77777777" w:rsidR="0092596D" w:rsidRDefault="009C39B4">
            <w:r>
              <w:rPr>
                <w:rFonts w:ascii="Calibri" w:eastAsia="Calibri" w:hAnsi="Calibri" w:cs="Calibri"/>
                <w:b/>
                <w:bCs/>
                <w:color w:val="1A1A1A"/>
                <w:sz w:val="22"/>
                <w:szCs w:val="22"/>
              </w:rPr>
              <w:t>Detail</w:t>
            </w:r>
          </w:p>
        </w:tc>
      </w:tr>
      <w:tr w:rsidR="0092596D" w14:paraId="073DEB44" w14:textId="77777777">
        <w:tc>
          <w:tcPr>
            <w:tcW w:w="900" w:type="pct"/>
            <w:tcMar>
              <w:top w:w="90" w:type="dxa"/>
              <w:left w:w="120" w:type="dxa"/>
              <w:bottom w:w="90" w:type="dxa"/>
              <w:right w:w="120" w:type="dxa"/>
            </w:tcMar>
          </w:tcPr>
          <w:p w14:paraId="2D09B23D" w14:textId="77777777" w:rsidR="0092596D" w:rsidRDefault="009C39B4">
            <w:r>
              <w:rPr>
                <w:rFonts w:ascii="Calibri" w:eastAsia="Calibri" w:hAnsi="Calibri" w:cs="Calibri"/>
                <w:b/>
                <w:bCs/>
                <w:color w:val="000000"/>
                <w:sz w:val="22"/>
                <w:szCs w:val="22"/>
              </w:rPr>
              <w:t>Company Size</w:t>
            </w:r>
          </w:p>
        </w:tc>
        <w:tc>
          <w:tcPr>
            <w:tcW w:w="4100" w:type="pct"/>
            <w:tcMar>
              <w:top w:w="90" w:type="dxa"/>
              <w:left w:w="120" w:type="dxa"/>
              <w:bottom w:w="90" w:type="dxa"/>
              <w:right w:w="120" w:type="dxa"/>
            </w:tcMar>
          </w:tcPr>
          <w:p w14:paraId="68079DCF" w14:textId="77777777" w:rsidR="0092596D" w:rsidRDefault="009C39B4">
            <w:r>
              <w:rPr>
                <w:rFonts w:ascii="Calibri" w:eastAsia="Calibri" w:hAnsi="Calibri" w:cs="Calibri"/>
                <w:color w:val="000000"/>
                <w:sz w:val="22"/>
                <w:szCs w:val="22"/>
              </w:rPr>
              <w:t>200–2,000 employees</w:t>
            </w:r>
          </w:p>
        </w:tc>
      </w:tr>
      <w:tr w:rsidR="0092596D" w14:paraId="1DBA0C84" w14:textId="77777777">
        <w:tc>
          <w:tcPr>
            <w:tcW w:w="900" w:type="pct"/>
            <w:tcMar>
              <w:top w:w="90" w:type="dxa"/>
              <w:left w:w="120" w:type="dxa"/>
              <w:bottom w:w="90" w:type="dxa"/>
              <w:right w:w="120" w:type="dxa"/>
            </w:tcMar>
          </w:tcPr>
          <w:p w14:paraId="6D7733BE" w14:textId="77777777" w:rsidR="0092596D" w:rsidRDefault="009C39B4">
            <w:r>
              <w:rPr>
                <w:rFonts w:ascii="Calibri" w:eastAsia="Calibri" w:hAnsi="Calibri" w:cs="Calibri"/>
                <w:b/>
                <w:bCs/>
                <w:color w:val="000000"/>
                <w:sz w:val="22"/>
                <w:szCs w:val="22"/>
              </w:rPr>
              <w:t>Industries</w:t>
            </w:r>
          </w:p>
        </w:tc>
        <w:tc>
          <w:tcPr>
            <w:tcW w:w="4100" w:type="pct"/>
            <w:tcMar>
              <w:top w:w="90" w:type="dxa"/>
              <w:left w:w="120" w:type="dxa"/>
              <w:bottom w:w="90" w:type="dxa"/>
              <w:right w:w="120" w:type="dxa"/>
            </w:tcMar>
          </w:tcPr>
          <w:p w14:paraId="1108E807" w14:textId="77777777" w:rsidR="0092596D" w:rsidRDefault="009C39B4">
            <w:r>
              <w:rPr>
                <w:rFonts w:ascii="Calibri" w:eastAsia="Calibri" w:hAnsi="Calibri" w:cs="Calibri"/>
                <w:color w:val="000000"/>
                <w:sz w:val="22"/>
                <w:szCs w:val="22"/>
              </w:rPr>
              <w:t>Healthcare (HIPAA), Legal (data residency), Financial Services (SOC 2, FIN), Government Contractors (CMMC, FedRAMP), Defense (ITAR)</w:t>
            </w:r>
          </w:p>
        </w:tc>
      </w:tr>
      <w:tr w:rsidR="0092596D" w14:paraId="5F1517DD" w14:textId="77777777">
        <w:tc>
          <w:tcPr>
            <w:tcW w:w="900" w:type="pct"/>
            <w:tcMar>
              <w:top w:w="90" w:type="dxa"/>
              <w:left w:w="120" w:type="dxa"/>
              <w:bottom w:w="90" w:type="dxa"/>
              <w:right w:w="120" w:type="dxa"/>
            </w:tcMar>
          </w:tcPr>
          <w:p w14:paraId="057EF1BC" w14:textId="77777777" w:rsidR="0092596D" w:rsidRDefault="009C39B4">
            <w:r>
              <w:rPr>
                <w:rFonts w:ascii="Calibri" w:eastAsia="Calibri" w:hAnsi="Calibri" w:cs="Calibri"/>
                <w:b/>
                <w:bCs/>
                <w:color w:val="000000"/>
                <w:sz w:val="22"/>
                <w:szCs w:val="22"/>
              </w:rPr>
              <w:t>Geography</w:t>
            </w:r>
          </w:p>
        </w:tc>
        <w:tc>
          <w:tcPr>
            <w:tcW w:w="4100" w:type="pct"/>
            <w:tcMar>
              <w:top w:w="90" w:type="dxa"/>
              <w:left w:w="120" w:type="dxa"/>
              <w:bottom w:w="90" w:type="dxa"/>
              <w:right w:w="120" w:type="dxa"/>
            </w:tcMar>
          </w:tcPr>
          <w:p w14:paraId="720C5B3D" w14:textId="77777777" w:rsidR="0092596D" w:rsidRDefault="009C39B4">
            <w:r>
              <w:rPr>
                <w:rFonts w:ascii="Calibri" w:eastAsia="Calibri" w:hAnsi="Calibri" w:cs="Calibri"/>
                <w:color w:val="000000"/>
                <w:sz w:val="22"/>
                <w:szCs w:val="22"/>
              </w:rPr>
              <w:t>United States (nationwide); remote-first delivery with optional on-site for retainer clients</w:t>
            </w:r>
          </w:p>
        </w:tc>
      </w:tr>
      <w:tr w:rsidR="0092596D" w14:paraId="38F7EA01" w14:textId="77777777">
        <w:tc>
          <w:tcPr>
            <w:tcW w:w="900" w:type="pct"/>
            <w:tcMar>
              <w:top w:w="90" w:type="dxa"/>
              <w:left w:w="120" w:type="dxa"/>
              <w:bottom w:w="90" w:type="dxa"/>
              <w:right w:w="120" w:type="dxa"/>
            </w:tcMar>
          </w:tcPr>
          <w:p w14:paraId="474157EB" w14:textId="77777777" w:rsidR="0092596D" w:rsidRDefault="009C39B4">
            <w:r>
              <w:rPr>
                <w:rFonts w:ascii="Calibri" w:eastAsia="Calibri" w:hAnsi="Calibri" w:cs="Calibri"/>
                <w:b/>
                <w:bCs/>
                <w:color w:val="000000"/>
                <w:sz w:val="22"/>
                <w:szCs w:val="22"/>
              </w:rPr>
              <w:t>Decision Makers</w:t>
            </w:r>
          </w:p>
        </w:tc>
        <w:tc>
          <w:tcPr>
            <w:tcW w:w="4100" w:type="pct"/>
            <w:tcMar>
              <w:top w:w="90" w:type="dxa"/>
              <w:left w:w="120" w:type="dxa"/>
              <w:bottom w:w="90" w:type="dxa"/>
              <w:right w:w="120" w:type="dxa"/>
            </w:tcMar>
          </w:tcPr>
          <w:p w14:paraId="30D6BC05" w14:textId="77777777" w:rsidR="0092596D" w:rsidRDefault="009C39B4">
            <w:r>
              <w:rPr>
                <w:rFonts w:ascii="Calibri" w:eastAsia="Calibri" w:hAnsi="Calibri" w:cs="Calibri"/>
                <w:color w:val="000000"/>
                <w:sz w:val="22"/>
                <w:szCs w:val="22"/>
              </w:rPr>
              <w:t>IT Director, VP of IT, CTO, CISO — occasionally CFO for budget approval</w:t>
            </w:r>
          </w:p>
        </w:tc>
      </w:tr>
      <w:tr w:rsidR="0092596D" w14:paraId="073223A5" w14:textId="77777777">
        <w:tc>
          <w:tcPr>
            <w:tcW w:w="900" w:type="pct"/>
            <w:tcMar>
              <w:top w:w="90" w:type="dxa"/>
              <w:left w:w="120" w:type="dxa"/>
              <w:bottom w:w="90" w:type="dxa"/>
              <w:right w:w="120" w:type="dxa"/>
            </w:tcMar>
          </w:tcPr>
          <w:p w14:paraId="19D8E834" w14:textId="77777777" w:rsidR="0092596D" w:rsidRDefault="009C39B4">
            <w:r>
              <w:rPr>
                <w:rFonts w:ascii="Calibri" w:eastAsia="Calibri" w:hAnsi="Calibri" w:cs="Calibri"/>
                <w:b/>
                <w:bCs/>
                <w:color w:val="000000"/>
                <w:sz w:val="22"/>
                <w:szCs w:val="22"/>
              </w:rPr>
              <w:t>Technology Profile</w:t>
            </w:r>
          </w:p>
        </w:tc>
        <w:tc>
          <w:tcPr>
            <w:tcW w:w="4100" w:type="pct"/>
            <w:tcMar>
              <w:top w:w="90" w:type="dxa"/>
              <w:left w:w="120" w:type="dxa"/>
              <w:bottom w:w="90" w:type="dxa"/>
              <w:right w:w="120" w:type="dxa"/>
            </w:tcMar>
          </w:tcPr>
          <w:p w14:paraId="3150E371" w14:textId="77777777" w:rsidR="0092596D" w:rsidRDefault="009C39B4">
            <w:r>
              <w:rPr>
                <w:rFonts w:ascii="Calibri" w:eastAsia="Calibri" w:hAnsi="Calibri" w:cs="Calibri"/>
                <w:color w:val="000000"/>
                <w:sz w:val="22"/>
                <w:szCs w:val="22"/>
              </w:rPr>
              <w:t>Microsoft 365 tenant in use (E3 or E5 licensing common); IT team of 2–15; no dedicated M365 architect on staff</w:t>
            </w:r>
          </w:p>
        </w:tc>
      </w:tr>
      <w:tr w:rsidR="0092596D" w14:paraId="399C7E9C" w14:textId="77777777">
        <w:tc>
          <w:tcPr>
            <w:tcW w:w="900" w:type="pct"/>
            <w:tcMar>
              <w:top w:w="90" w:type="dxa"/>
              <w:left w:w="120" w:type="dxa"/>
              <w:bottom w:w="90" w:type="dxa"/>
              <w:right w:w="120" w:type="dxa"/>
            </w:tcMar>
          </w:tcPr>
          <w:p w14:paraId="298E3042" w14:textId="77777777" w:rsidR="0092596D" w:rsidRDefault="009C39B4">
            <w:r>
              <w:rPr>
                <w:rFonts w:ascii="Calibri" w:eastAsia="Calibri" w:hAnsi="Calibri" w:cs="Calibri"/>
                <w:b/>
                <w:bCs/>
                <w:color w:val="000000"/>
                <w:sz w:val="22"/>
                <w:szCs w:val="22"/>
              </w:rPr>
              <w:t>Revenue</w:t>
            </w:r>
          </w:p>
        </w:tc>
        <w:tc>
          <w:tcPr>
            <w:tcW w:w="4100" w:type="pct"/>
            <w:tcMar>
              <w:top w:w="90" w:type="dxa"/>
              <w:left w:w="120" w:type="dxa"/>
              <w:bottom w:w="90" w:type="dxa"/>
              <w:right w:w="120" w:type="dxa"/>
            </w:tcMar>
          </w:tcPr>
          <w:p w14:paraId="4EDE1A1C" w14:textId="77777777" w:rsidR="0092596D" w:rsidRDefault="009C39B4">
            <w:r>
              <w:rPr>
                <w:rFonts w:ascii="Calibri" w:eastAsia="Calibri" w:hAnsi="Calibri" w:cs="Calibri"/>
                <w:color w:val="000000"/>
                <w:sz w:val="22"/>
                <w:szCs w:val="22"/>
              </w:rPr>
              <w:t>$20M – $500M annually</w:t>
            </w:r>
          </w:p>
        </w:tc>
      </w:tr>
    </w:tbl>
    <w:p w14:paraId="43B209BA" w14:textId="77777777" w:rsidR="0092596D" w:rsidRDefault="0092596D">
      <w:pPr>
        <w:spacing w:after="200"/>
      </w:pPr>
    </w:p>
    <w:p w14:paraId="202C035B" w14:textId="77777777" w:rsidR="0092596D" w:rsidRDefault="009C39B4">
      <w:pPr>
        <w:pStyle w:val="Heading2"/>
        <w:spacing w:before="360" w:after="120" w:line="312" w:lineRule="auto"/>
      </w:pPr>
      <w:r>
        <w:rPr>
          <w:rFonts w:ascii="Calibri" w:eastAsia="Calibri" w:hAnsi="Calibri" w:cs="Calibri"/>
          <w:color w:val="1A1A1A"/>
          <w:sz w:val="32"/>
          <w:szCs w:val="32"/>
        </w:rPr>
        <w:t>5.2 Secondary ICP — Startups &amp; Scale-Ups</w:t>
      </w:r>
    </w:p>
    <w:p w14:paraId="53898B48" w14:textId="77777777" w:rsidR="0092596D" w:rsidRDefault="009C39B4">
      <w:pPr>
        <w:spacing w:before="60" w:after="120" w:line="360" w:lineRule="auto"/>
      </w:pPr>
      <w:r>
        <w:rPr>
          <w:rFonts w:ascii="Calibri" w:eastAsia="Calibri" w:hAnsi="Calibri" w:cs="Calibri"/>
          <w:color w:val="000000"/>
          <w:sz w:val="22"/>
          <w:szCs w:val="22"/>
        </w:rPr>
        <w:t>Series A through Series C companies (50–500 employees) that are setting up or have poorly configured M365 environments. Key trigger: recent funding round, rapid headcount growth, or pending security audit. Decision makers: CTO, VP Engineering, or Head of IT Ops.</w:t>
      </w:r>
    </w:p>
    <w:p w14:paraId="5EB11F19" w14:textId="77777777" w:rsidR="0092596D" w:rsidRDefault="009C39B4">
      <w:pPr>
        <w:pStyle w:val="Heading2"/>
        <w:spacing w:before="360" w:after="120" w:line="312" w:lineRule="auto"/>
      </w:pPr>
      <w:r>
        <w:rPr>
          <w:rFonts w:ascii="Calibri" w:eastAsia="Calibri" w:hAnsi="Calibri" w:cs="Calibri"/>
          <w:color w:val="1A1A1A"/>
          <w:sz w:val="32"/>
          <w:szCs w:val="32"/>
        </w:rPr>
        <w:t>5.3 Decision-Maker Psychology</w:t>
      </w:r>
    </w:p>
    <w:p w14:paraId="4C02E908" w14:textId="77777777" w:rsidR="0092596D" w:rsidRDefault="009C39B4">
      <w:pPr>
        <w:pStyle w:val="Heading3"/>
        <w:spacing w:before="240" w:after="80" w:line="312" w:lineRule="auto"/>
      </w:pPr>
      <w:r>
        <w:rPr>
          <w:rFonts w:ascii="Calibri" w:eastAsia="Calibri" w:hAnsi="Calibri" w:cs="Calibri"/>
          <w:color w:val="1A1A1A"/>
          <w:sz w:val="26"/>
          <w:szCs w:val="26"/>
        </w:rPr>
        <w:t>Pain Points &amp; Triggers</w:t>
      </w:r>
    </w:p>
    <w:p w14:paraId="26B2C7C7"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lastRenderedPageBreak/>
        <w:t>Audit or compliance deadline approaching</w:t>
      </w:r>
      <w:r>
        <w:rPr>
          <w:rFonts w:ascii="Calibri" w:eastAsia="Calibri" w:hAnsi="Calibri" w:cs="Calibri"/>
          <w:color w:val="000000"/>
          <w:sz w:val="22"/>
          <w:szCs w:val="22"/>
        </w:rPr>
        <w:t xml:space="preserve"> — creates urgency; governance and compliance </w:t>
      </w:r>
      <w:proofErr w:type="gramStart"/>
      <w:r>
        <w:rPr>
          <w:rFonts w:ascii="Calibri" w:eastAsia="Calibri" w:hAnsi="Calibri" w:cs="Calibri"/>
          <w:color w:val="000000"/>
          <w:sz w:val="22"/>
          <w:szCs w:val="22"/>
        </w:rPr>
        <w:t>offers</w:t>
      </w:r>
      <w:proofErr w:type="gramEnd"/>
      <w:r>
        <w:rPr>
          <w:rFonts w:ascii="Calibri" w:eastAsia="Calibri" w:hAnsi="Calibri" w:cs="Calibri"/>
          <w:color w:val="000000"/>
          <w:sz w:val="22"/>
          <w:szCs w:val="22"/>
        </w:rPr>
        <w:t xml:space="preserve"> resonate immediately</w:t>
      </w:r>
    </w:p>
    <w:p w14:paraId="33A6D80A"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Failed or stalled migration</w:t>
      </w:r>
      <w:r>
        <w:rPr>
          <w:rFonts w:ascii="Calibri" w:eastAsia="Calibri" w:hAnsi="Calibri" w:cs="Calibri"/>
          <w:color w:val="000000"/>
          <w:sz w:val="22"/>
          <w:szCs w:val="22"/>
        </w:rPr>
        <w:t xml:space="preserve"> — internal team is overwhelmed; credibility and track record matter more than price</w:t>
      </w:r>
    </w:p>
    <w:p w14:paraId="22BABAB2"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Copilot for M365 purchase without readiness</w:t>
      </w:r>
      <w:r>
        <w:rPr>
          <w:rFonts w:ascii="Calibri" w:eastAsia="Calibri" w:hAnsi="Calibri" w:cs="Calibri"/>
          <w:color w:val="000000"/>
          <w:sz w:val="22"/>
          <w:szCs w:val="22"/>
        </w:rPr>
        <w:t xml:space="preserve"> — licenses are deployed, users are confused, security team is nervous</w:t>
      </w:r>
    </w:p>
    <w:p w14:paraId="709907F1"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Departed IT leader</w:t>
      </w:r>
      <w:r>
        <w:rPr>
          <w:rFonts w:ascii="Calibri" w:eastAsia="Calibri" w:hAnsi="Calibri" w:cs="Calibri"/>
          <w:color w:val="000000"/>
          <w:sz w:val="22"/>
          <w:szCs w:val="22"/>
        </w:rPr>
        <w:t xml:space="preserve"> — company is between hires; fractional retainer fills the gap without a permanent commitment</w:t>
      </w:r>
    </w:p>
    <w:p w14:paraId="39D29B1E"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Teams/SharePoint chaos</w:t>
      </w:r>
      <w:r>
        <w:rPr>
          <w:rFonts w:ascii="Calibri" w:eastAsia="Calibri" w:hAnsi="Calibri" w:cs="Calibri"/>
          <w:color w:val="000000"/>
          <w:sz w:val="22"/>
          <w:szCs w:val="22"/>
        </w:rPr>
        <w:t xml:space="preserve"> — uncontrolled proliferation, duplicate sites, orphaned groups, no lifecycle policy</w:t>
      </w:r>
    </w:p>
    <w:p w14:paraId="5F959D65"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Security incident or near-miss</w:t>
      </w:r>
      <w:r>
        <w:rPr>
          <w:rFonts w:ascii="Calibri" w:eastAsia="Calibri" w:hAnsi="Calibri" w:cs="Calibri"/>
          <w:color w:val="000000"/>
          <w:sz w:val="22"/>
          <w:szCs w:val="22"/>
        </w:rPr>
        <w:t xml:space="preserve"> — creates immediate executive attention and budget authorization</w:t>
      </w:r>
    </w:p>
    <w:p w14:paraId="09C4212F" w14:textId="77777777" w:rsidR="0092596D" w:rsidRDefault="009C39B4">
      <w:pPr>
        <w:pStyle w:val="Heading3"/>
        <w:spacing w:before="240" w:after="80" w:line="312" w:lineRule="auto"/>
      </w:pPr>
      <w:r>
        <w:rPr>
          <w:rFonts w:ascii="Calibri" w:eastAsia="Calibri" w:hAnsi="Calibri" w:cs="Calibri"/>
          <w:color w:val="1A1A1A"/>
          <w:sz w:val="26"/>
          <w:szCs w:val="26"/>
        </w:rPr>
        <w:t>Common Objections &amp; Responses</w:t>
      </w:r>
    </w:p>
    <w:p w14:paraId="4439B45B"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92596D" w14:paraId="3A6CF9F7" w14:textId="77777777">
        <w:trPr>
          <w:tblHeader/>
        </w:trPr>
        <w:tc>
          <w:tcPr>
            <w:tcW w:w="900" w:type="pct"/>
            <w:shd w:val="clear" w:color="auto" w:fill="DCE6F1"/>
            <w:tcMar>
              <w:top w:w="90" w:type="dxa"/>
              <w:left w:w="120" w:type="dxa"/>
              <w:bottom w:w="90" w:type="dxa"/>
              <w:right w:w="120" w:type="dxa"/>
            </w:tcMar>
          </w:tcPr>
          <w:p w14:paraId="74C8EE4F" w14:textId="77777777" w:rsidR="0092596D" w:rsidRDefault="009C39B4">
            <w:r>
              <w:rPr>
                <w:rFonts w:ascii="Calibri" w:eastAsia="Calibri" w:hAnsi="Calibri" w:cs="Calibri"/>
                <w:b/>
                <w:bCs/>
                <w:color w:val="1A1A1A"/>
                <w:sz w:val="22"/>
                <w:szCs w:val="22"/>
              </w:rPr>
              <w:t>Objection</w:t>
            </w:r>
          </w:p>
        </w:tc>
        <w:tc>
          <w:tcPr>
            <w:tcW w:w="4100" w:type="pct"/>
            <w:shd w:val="clear" w:color="auto" w:fill="DCE6F1"/>
            <w:tcMar>
              <w:top w:w="90" w:type="dxa"/>
              <w:left w:w="120" w:type="dxa"/>
              <w:bottom w:w="90" w:type="dxa"/>
              <w:right w:w="120" w:type="dxa"/>
            </w:tcMar>
          </w:tcPr>
          <w:p w14:paraId="5B6B3213" w14:textId="77777777" w:rsidR="0092596D" w:rsidRDefault="009C39B4">
            <w:r>
              <w:rPr>
                <w:rFonts w:ascii="Calibri" w:eastAsia="Calibri" w:hAnsi="Calibri" w:cs="Calibri"/>
                <w:b/>
                <w:bCs/>
                <w:color w:val="1A1A1A"/>
                <w:sz w:val="22"/>
                <w:szCs w:val="22"/>
              </w:rPr>
              <w:t>Response Strategy</w:t>
            </w:r>
          </w:p>
        </w:tc>
      </w:tr>
      <w:tr w:rsidR="0092596D" w14:paraId="659E2A64" w14:textId="77777777">
        <w:tc>
          <w:tcPr>
            <w:tcW w:w="900" w:type="pct"/>
            <w:tcMar>
              <w:top w:w="90" w:type="dxa"/>
              <w:left w:w="120" w:type="dxa"/>
              <w:bottom w:w="90" w:type="dxa"/>
              <w:right w:w="120" w:type="dxa"/>
            </w:tcMar>
          </w:tcPr>
          <w:p w14:paraId="01BE4443" w14:textId="77777777" w:rsidR="0092596D" w:rsidRDefault="009C39B4">
            <w:r>
              <w:rPr>
                <w:rFonts w:ascii="Calibri" w:eastAsia="Calibri" w:hAnsi="Calibri" w:cs="Calibri"/>
                <w:color w:val="000000"/>
                <w:sz w:val="22"/>
                <w:szCs w:val="22"/>
              </w:rPr>
              <w:t>"We have an internal IT team."</w:t>
            </w:r>
          </w:p>
        </w:tc>
        <w:tc>
          <w:tcPr>
            <w:tcW w:w="4100" w:type="pct"/>
            <w:tcMar>
              <w:top w:w="90" w:type="dxa"/>
              <w:left w:w="120" w:type="dxa"/>
              <w:bottom w:w="90" w:type="dxa"/>
              <w:right w:w="120" w:type="dxa"/>
            </w:tcMar>
          </w:tcPr>
          <w:p w14:paraId="7B4D7569" w14:textId="77777777" w:rsidR="0092596D" w:rsidRDefault="009C39B4">
            <w:r>
              <w:rPr>
                <w:rFonts w:ascii="Calibri" w:eastAsia="Calibri" w:hAnsi="Calibri" w:cs="Calibri"/>
                <w:color w:val="000000"/>
                <w:sz w:val="22"/>
                <w:szCs w:val="22"/>
              </w:rPr>
              <w:t>"Absolutely — and they're probably great at keeping the lights on. What I bring is specialized M365 architecture expertise that most IT generalists aren't expected to have. It's the same reason a GP refers you to a specialist. I work with your team, not instead of them."</w:t>
            </w:r>
          </w:p>
        </w:tc>
      </w:tr>
      <w:tr w:rsidR="0092596D" w14:paraId="18D9195E" w14:textId="77777777">
        <w:tc>
          <w:tcPr>
            <w:tcW w:w="900" w:type="pct"/>
            <w:tcMar>
              <w:top w:w="90" w:type="dxa"/>
              <w:left w:w="120" w:type="dxa"/>
              <w:bottom w:w="90" w:type="dxa"/>
              <w:right w:w="120" w:type="dxa"/>
            </w:tcMar>
          </w:tcPr>
          <w:p w14:paraId="7FCD28CC" w14:textId="77777777" w:rsidR="0092596D" w:rsidRDefault="009C39B4">
            <w:r>
              <w:rPr>
                <w:rFonts w:ascii="Calibri" w:eastAsia="Calibri" w:hAnsi="Calibri" w:cs="Calibri"/>
                <w:color w:val="000000"/>
                <w:sz w:val="22"/>
                <w:szCs w:val="22"/>
              </w:rPr>
              <w:t>"Your rate is higher than we expected."</w:t>
            </w:r>
          </w:p>
        </w:tc>
        <w:tc>
          <w:tcPr>
            <w:tcW w:w="4100" w:type="pct"/>
            <w:tcMar>
              <w:top w:w="90" w:type="dxa"/>
              <w:left w:w="120" w:type="dxa"/>
              <w:bottom w:w="90" w:type="dxa"/>
              <w:right w:w="120" w:type="dxa"/>
            </w:tcMar>
          </w:tcPr>
          <w:p w14:paraId="7D1CD914" w14:textId="77777777" w:rsidR="00D63F6E" w:rsidRPr="00D63F6E" w:rsidRDefault="00D63F6E" w:rsidP="00B03BC7">
            <w:r>
              <w:rPr>
                <w:rFonts w:ascii="Calibri" w:hAnsi="Calibri" w:cs="Calibri"/>
                <w:color w:val="000000"/>
                <w:sz w:val="22"/>
                <w:szCs w:val="22"/>
              </w:rPr>
              <w:t>"I understand. Compare it to the cost of a full-time senior architect — $160,000–$220,000 in salary alone, before benefits, equipment, and onboarding. My fractional tiers let you choose the right level of coverage: Architect Essentials at $2,500/month, Architect Growth at $6,000/month, or Architect Enterprise at $11,000/month. You get senior architecture expertise with no recruiting burden and no full-time overhead."</w:t>
            </w:r>
          </w:p>
          <w:p w14:paraId="7CA31E94" w14:textId="5E4AF81A" w:rsidR="0092596D" w:rsidRDefault="0092596D"/>
        </w:tc>
      </w:tr>
      <w:tr w:rsidR="0092596D" w14:paraId="5B2957EF" w14:textId="77777777">
        <w:tc>
          <w:tcPr>
            <w:tcW w:w="900" w:type="pct"/>
            <w:tcMar>
              <w:top w:w="90" w:type="dxa"/>
              <w:left w:w="120" w:type="dxa"/>
              <w:bottom w:w="90" w:type="dxa"/>
              <w:right w:w="120" w:type="dxa"/>
            </w:tcMar>
          </w:tcPr>
          <w:p w14:paraId="5BAED987" w14:textId="77777777" w:rsidR="0092596D" w:rsidRDefault="009C39B4">
            <w:r>
              <w:rPr>
                <w:rFonts w:ascii="Calibri" w:eastAsia="Calibri" w:hAnsi="Calibri" w:cs="Calibri"/>
                <w:color w:val="000000"/>
                <w:sz w:val="22"/>
                <w:szCs w:val="22"/>
              </w:rPr>
              <w:t>"We need to think about it / get budget approval."</w:t>
            </w:r>
          </w:p>
        </w:tc>
        <w:tc>
          <w:tcPr>
            <w:tcW w:w="4100" w:type="pct"/>
            <w:tcMar>
              <w:top w:w="90" w:type="dxa"/>
              <w:left w:w="120" w:type="dxa"/>
              <w:bottom w:w="90" w:type="dxa"/>
              <w:right w:w="120" w:type="dxa"/>
            </w:tcMar>
          </w:tcPr>
          <w:p w14:paraId="5DDBFA97" w14:textId="77777777" w:rsidR="0092596D" w:rsidRDefault="009C39B4">
            <w:r>
              <w:rPr>
                <w:rFonts w:ascii="Calibri" w:eastAsia="Calibri" w:hAnsi="Calibri" w:cs="Calibri"/>
                <w:color w:val="000000"/>
                <w:sz w:val="22"/>
                <w:szCs w:val="22"/>
              </w:rPr>
              <w:t xml:space="preserve">"Of course. Can I </w:t>
            </w:r>
            <w:proofErr w:type="gramStart"/>
            <w:r>
              <w:rPr>
                <w:rFonts w:ascii="Calibri" w:eastAsia="Calibri" w:hAnsi="Calibri" w:cs="Calibri"/>
                <w:color w:val="000000"/>
                <w:sz w:val="22"/>
                <w:szCs w:val="22"/>
              </w:rPr>
              <w:t>ask — is</w:t>
            </w:r>
            <w:proofErr w:type="gramEnd"/>
            <w:r>
              <w:rPr>
                <w:rFonts w:ascii="Calibri" w:eastAsia="Calibri" w:hAnsi="Calibri" w:cs="Calibri"/>
                <w:color w:val="000000"/>
                <w:sz w:val="22"/>
                <w:szCs w:val="22"/>
              </w:rPr>
              <w:t xml:space="preserve"> the budget question the main gate, or is there something about the scope or approach I should clarify first? If budget is the primary question, I'm happy to put together a one-page summary you can take to your CFO."</w:t>
            </w:r>
          </w:p>
        </w:tc>
      </w:tr>
      <w:tr w:rsidR="0092596D" w14:paraId="5F53C97D" w14:textId="77777777">
        <w:tc>
          <w:tcPr>
            <w:tcW w:w="900" w:type="pct"/>
            <w:tcMar>
              <w:top w:w="90" w:type="dxa"/>
              <w:left w:w="120" w:type="dxa"/>
              <w:bottom w:w="90" w:type="dxa"/>
              <w:right w:w="120" w:type="dxa"/>
            </w:tcMar>
          </w:tcPr>
          <w:p w14:paraId="5C1F46F0" w14:textId="77777777" w:rsidR="0092596D" w:rsidRDefault="009C39B4">
            <w:r>
              <w:rPr>
                <w:rFonts w:ascii="Calibri" w:eastAsia="Calibri" w:hAnsi="Calibri" w:cs="Calibri"/>
                <w:color w:val="000000"/>
                <w:sz w:val="22"/>
                <w:szCs w:val="22"/>
              </w:rPr>
              <w:t>"We're not ready to start yet."</w:t>
            </w:r>
          </w:p>
        </w:tc>
        <w:tc>
          <w:tcPr>
            <w:tcW w:w="4100" w:type="pct"/>
            <w:tcMar>
              <w:top w:w="90" w:type="dxa"/>
              <w:left w:w="120" w:type="dxa"/>
              <w:bottom w:w="90" w:type="dxa"/>
              <w:right w:w="120" w:type="dxa"/>
            </w:tcMar>
          </w:tcPr>
          <w:p w14:paraId="36F13A3B" w14:textId="77777777" w:rsidR="0092596D" w:rsidRDefault="009C39B4">
            <w:r>
              <w:rPr>
                <w:rFonts w:ascii="Calibri" w:eastAsia="Calibri" w:hAnsi="Calibri" w:cs="Calibri"/>
                <w:color w:val="000000"/>
                <w:sz w:val="22"/>
                <w:szCs w:val="22"/>
              </w:rPr>
              <w:t xml:space="preserve">"No problem. When do you expect to be ready? I'll put a hold on capacity for you. In the meantime, the Migration Readiness Assessment is a great way to use that time productively — it'll make sure you know exactly what you're getting into before you </w:t>
            </w:r>
            <w:proofErr w:type="gramStart"/>
            <w:r>
              <w:rPr>
                <w:rFonts w:ascii="Calibri" w:eastAsia="Calibri" w:hAnsi="Calibri" w:cs="Calibri"/>
                <w:color w:val="000000"/>
                <w:sz w:val="22"/>
                <w:szCs w:val="22"/>
              </w:rPr>
              <w:t>commit</w:t>
            </w:r>
            <w:proofErr w:type="gramEnd"/>
            <w:r>
              <w:rPr>
                <w:rFonts w:ascii="Calibri" w:eastAsia="Calibri" w:hAnsi="Calibri" w:cs="Calibri"/>
                <w:color w:val="000000"/>
                <w:sz w:val="22"/>
                <w:szCs w:val="22"/>
              </w:rPr>
              <w:t>."</w:t>
            </w:r>
          </w:p>
        </w:tc>
      </w:tr>
    </w:tbl>
    <w:p w14:paraId="2C65BB5E" w14:textId="77777777" w:rsidR="0092596D" w:rsidRDefault="0092596D">
      <w:pPr>
        <w:spacing w:after="200"/>
      </w:pPr>
    </w:p>
    <w:p w14:paraId="55D1E1C2" w14:textId="77777777" w:rsidR="0092596D" w:rsidRDefault="0092596D">
      <w:pPr>
        <w:pBdr>
          <w:bottom w:val="single" w:sz="6" w:space="0" w:color="000000"/>
        </w:pBdr>
        <w:spacing w:before="240" w:after="240"/>
      </w:pPr>
    </w:p>
    <w:p w14:paraId="6FCEBCCB" w14:textId="77777777" w:rsidR="0092596D" w:rsidRDefault="009C39B4">
      <w:pPr>
        <w:pStyle w:val="Heading1"/>
        <w:spacing w:before="480" w:after="120" w:line="312" w:lineRule="auto"/>
      </w:pPr>
      <w:r>
        <w:rPr>
          <w:rFonts w:ascii="Calibri" w:eastAsia="Calibri" w:hAnsi="Calibri" w:cs="Calibri"/>
          <w:color w:val="1A1A1A"/>
          <w:sz w:val="44"/>
          <w:szCs w:val="44"/>
        </w:rPr>
        <w:t>6. Lead Generation Channels</w:t>
      </w:r>
    </w:p>
    <w:p w14:paraId="692DB879" w14:textId="77777777" w:rsidR="0092596D" w:rsidRDefault="009C39B4">
      <w:pPr>
        <w:spacing w:before="60" w:after="120" w:line="360" w:lineRule="auto"/>
      </w:pPr>
      <w:r>
        <w:rPr>
          <w:rFonts w:ascii="Calibri" w:eastAsia="Calibri" w:hAnsi="Calibri" w:cs="Calibri"/>
          <w:color w:val="000000"/>
          <w:sz w:val="22"/>
          <w:szCs w:val="22"/>
        </w:rPr>
        <w:t>Channels are ranked by speed to first revenue. Prioritize in order, especially in the first 60 days. Do not spread attention equally — front-load the fastest channels.</w:t>
      </w:r>
    </w:p>
    <w:p w14:paraId="1A0AD632"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3459"/>
        <w:gridCol w:w="1403"/>
        <w:gridCol w:w="1496"/>
        <w:gridCol w:w="2151"/>
      </w:tblGrid>
      <w:tr w:rsidR="0092596D" w14:paraId="7E8B7C1B" w14:textId="77777777">
        <w:trPr>
          <w:tblHeader/>
        </w:trPr>
        <w:tc>
          <w:tcPr>
            <w:tcW w:w="450" w:type="pct"/>
            <w:shd w:val="clear" w:color="auto" w:fill="DCE6F1"/>
            <w:tcMar>
              <w:top w:w="90" w:type="dxa"/>
              <w:left w:w="120" w:type="dxa"/>
              <w:bottom w:w="90" w:type="dxa"/>
              <w:right w:w="120" w:type="dxa"/>
            </w:tcMar>
          </w:tcPr>
          <w:p w14:paraId="2CC806A5" w14:textId="77777777" w:rsidR="0092596D" w:rsidRDefault="009C39B4">
            <w:r>
              <w:rPr>
                <w:rFonts w:ascii="Calibri" w:eastAsia="Calibri" w:hAnsi="Calibri" w:cs="Calibri"/>
                <w:b/>
                <w:bCs/>
                <w:color w:val="1A1A1A"/>
                <w:sz w:val="22"/>
                <w:szCs w:val="22"/>
              </w:rPr>
              <w:t>Rank</w:t>
            </w:r>
          </w:p>
        </w:tc>
        <w:tc>
          <w:tcPr>
            <w:tcW w:w="1850" w:type="pct"/>
            <w:shd w:val="clear" w:color="auto" w:fill="DCE6F1"/>
            <w:tcMar>
              <w:top w:w="90" w:type="dxa"/>
              <w:left w:w="120" w:type="dxa"/>
              <w:bottom w:w="90" w:type="dxa"/>
              <w:right w:w="120" w:type="dxa"/>
            </w:tcMar>
          </w:tcPr>
          <w:p w14:paraId="10B3B08D" w14:textId="77777777" w:rsidR="0092596D" w:rsidRDefault="009C39B4">
            <w:r>
              <w:rPr>
                <w:rFonts w:ascii="Calibri" w:eastAsia="Calibri" w:hAnsi="Calibri" w:cs="Calibri"/>
                <w:b/>
                <w:bCs/>
                <w:color w:val="1A1A1A"/>
                <w:sz w:val="22"/>
                <w:szCs w:val="22"/>
              </w:rPr>
              <w:t>Channel</w:t>
            </w:r>
          </w:p>
        </w:tc>
        <w:tc>
          <w:tcPr>
            <w:tcW w:w="750" w:type="pct"/>
            <w:shd w:val="clear" w:color="auto" w:fill="DCE6F1"/>
            <w:tcMar>
              <w:top w:w="90" w:type="dxa"/>
              <w:left w:w="120" w:type="dxa"/>
              <w:bottom w:w="90" w:type="dxa"/>
              <w:right w:w="120" w:type="dxa"/>
            </w:tcMar>
          </w:tcPr>
          <w:p w14:paraId="5888C512" w14:textId="77777777" w:rsidR="0092596D" w:rsidRDefault="009C39B4">
            <w:r>
              <w:rPr>
                <w:rFonts w:ascii="Calibri" w:eastAsia="Calibri" w:hAnsi="Calibri" w:cs="Calibri"/>
                <w:b/>
                <w:bCs/>
                <w:color w:val="1A1A1A"/>
                <w:sz w:val="22"/>
                <w:szCs w:val="22"/>
              </w:rPr>
              <w:t>Time to First Lead</w:t>
            </w:r>
          </w:p>
        </w:tc>
        <w:tc>
          <w:tcPr>
            <w:tcW w:w="800" w:type="pct"/>
            <w:shd w:val="clear" w:color="auto" w:fill="DCE6F1"/>
            <w:tcMar>
              <w:top w:w="90" w:type="dxa"/>
              <w:left w:w="120" w:type="dxa"/>
              <w:bottom w:w="90" w:type="dxa"/>
              <w:right w:w="120" w:type="dxa"/>
            </w:tcMar>
          </w:tcPr>
          <w:p w14:paraId="11FD380E" w14:textId="77777777" w:rsidR="0092596D" w:rsidRDefault="009C39B4">
            <w:r>
              <w:rPr>
                <w:rFonts w:ascii="Calibri" w:eastAsia="Calibri" w:hAnsi="Calibri" w:cs="Calibri"/>
                <w:b/>
                <w:bCs/>
                <w:color w:val="1A1A1A"/>
                <w:sz w:val="22"/>
                <w:szCs w:val="22"/>
              </w:rPr>
              <w:t>Effort Level</w:t>
            </w:r>
          </w:p>
        </w:tc>
        <w:tc>
          <w:tcPr>
            <w:tcW w:w="1150" w:type="pct"/>
            <w:shd w:val="clear" w:color="auto" w:fill="DCE6F1"/>
            <w:tcMar>
              <w:top w:w="90" w:type="dxa"/>
              <w:left w:w="120" w:type="dxa"/>
              <w:bottom w:w="90" w:type="dxa"/>
              <w:right w:w="120" w:type="dxa"/>
            </w:tcMar>
          </w:tcPr>
          <w:p w14:paraId="3A5C35DF" w14:textId="77777777" w:rsidR="0092596D" w:rsidRDefault="009C39B4">
            <w:r>
              <w:rPr>
                <w:rFonts w:ascii="Calibri" w:eastAsia="Calibri" w:hAnsi="Calibri" w:cs="Calibri"/>
                <w:b/>
                <w:bCs/>
                <w:color w:val="1A1A1A"/>
                <w:sz w:val="22"/>
                <w:szCs w:val="22"/>
              </w:rPr>
              <w:t>Revenue Speed</w:t>
            </w:r>
          </w:p>
        </w:tc>
      </w:tr>
      <w:tr w:rsidR="0092596D" w14:paraId="25ECA675" w14:textId="77777777">
        <w:tc>
          <w:tcPr>
            <w:tcW w:w="450" w:type="pct"/>
            <w:tcMar>
              <w:top w:w="90" w:type="dxa"/>
              <w:left w:w="120" w:type="dxa"/>
              <w:bottom w:w="90" w:type="dxa"/>
              <w:right w:w="120" w:type="dxa"/>
            </w:tcMar>
          </w:tcPr>
          <w:p w14:paraId="48251EAE" w14:textId="77777777" w:rsidR="0092596D" w:rsidRDefault="009C39B4">
            <w:r>
              <w:rPr>
                <w:rFonts w:ascii="Calibri" w:eastAsia="Calibri" w:hAnsi="Calibri" w:cs="Calibri"/>
                <w:color w:val="000000"/>
                <w:sz w:val="22"/>
                <w:szCs w:val="22"/>
              </w:rPr>
              <w:t>1</w:t>
            </w:r>
          </w:p>
        </w:tc>
        <w:tc>
          <w:tcPr>
            <w:tcW w:w="1850" w:type="pct"/>
            <w:tcMar>
              <w:top w:w="90" w:type="dxa"/>
              <w:left w:w="120" w:type="dxa"/>
              <w:bottom w:w="90" w:type="dxa"/>
              <w:right w:w="120" w:type="dxa"/>
            </w:tcMar>
          </w:tcPr>
          <w:p w14:paraId="5316D140" w14:textId="77777777" w:rsidR="0092596D" w:rsidRDefault="009C39B4">
            <w:r>
              <w:rPr>
                <w:rFonts w:ascii="Calibri" w:eastAsia="Calibri" w:hAnsi="Calibri" w:cs="Calibri"/>
                <w:color w:val="000000"/>
                <w:sz w:val="22"/>
                <w:szCs w:val="22"/>
              </w:rPr>
              <w:t>LinkedIn Direct Outreach</w:t>
            </w:r>
          </w:p>
        </w:tc>
        <w:tc>
          <w:tcPr>
            <w:tcW w:w="750" w:type="pct"/>
            <w:tcMar>
              <w:top w:w="90" w:type="dxa"/>
              <w:left w:w="120" w:type="dxa"/>
              <w:bottom w:w="90" w:type="dxa"/>
              <w:right w:w="120" w:type="dxa"/>
            </w:tcMar>
          </w:tcPr>
          <w:p w14:paraId="2D666E80" w14:textId="77777777" w:rsidR="0092596D" w:rsidRDefault="009C39B4">
            <w:r>
              <w:rPr>
                <w:rFonts w:ascii="Calibri" w:eastAsia="Calibri" w:hAnsi="Calibri" w:cs="Calibri"/>
                <w:color w:val="000000"/>
                <w:sz w:val="22"/>
                <w:szCs w:val="22"/>
              </w:rPr>
              <w:t>0–14 days</w:t>
            </w:r>
          </w:p>
        </w:tc>
        <w:tc>
          <w:tcPr>
            <w:tcW w:w="800" w:type="pct"/>
            <w:tcMar>
              <w:top w:w="90" w:type="dxa"/>
              <w:left w:w="120" w:type="dxa"/>
              <w:bottom w:w="90" w:type="dxa"/>
              <w:right w:w="120" w:type="dxa"/>
            </w:tcMar>
          </w:tcPr>
          <w:p w14:paraId="4DA9EDB4" w14:textId="77777777" w:rsidR="0092596D" w:rsidRDefault="009C39B4">
            <w:r>
              <w:rPr>
                <w:rFonts w:ascii="Calibri" w:eastAsia="Calibri" w:hAnsi="Calibri" w:cs="Calibri"/>
                <w:color w:val="000000"/>
                <w:sz w:val="22"/>
                <w:szCs w:val="22"/>
              </w:rPr>
              <w:t>Medium</w:t>
            </w:r>
          </w:p>
        </w:tc>
        <w:tc>
          <w:tcPr>
            <w:tcW w:w="1150" w:type="pct"/>
            <w:tcMar>
              <w:top w:w="90" w:type="dxa"/>
              <w:left w:w="120" w:type="dxa"/>
              <w:bottom w:w="90" w:type="dxa"/>
              <w:right w:w="120" w:type="dxa"/>
            </w:tcMar>
          </w:tcPr>
          <w:p w14:paraId="0B10FDFE" w14:textId="77777777" w:rsidR="0092596D" w:rsidRDefault="009C39B4">
            <w:r>
              <w:rPr>
                <w:rFonts w:ascii="Calibri" w:eastAsia="Calibri" w:hAnsi="Calibri" w:cs="Calibri"/>
                <w:color w:val="000000"/>
                <w:sz w:val="22"/>
                <w:szCs w:val="22"/>
              </w:rPr>
              <w:t>Fastest</w:t>
            </w:r>
          </w:p>
        </w:tc>
      </w:tr>
      <w:tr w:rsidR="0092596D" w14:paraId="47ADD674" w14:textId="77777777">
        <w:tc>
          <w:tcPr>
            <w:tcW w:w="450" w:type="pct"/>
            <w:tcMar>
              <w:top w:w="90" w:type="dxa"/>
              <w:left w:w="120" w:type="dxa"/>
              <w:bottom w:w="90" w:type="dxa"/>
              <w:right w:w="120" w:type="dxa"/>
            </w:tcMar>
          </w:tcPr>
          <w:p w14:paraId="02BA9E4A" w14:textId="77777777" w:rsidR="0092596D" w:rsidRDefault="009C39B4">
            <w:r>
              <w:rPr>
                <w:rFonts w:ascii="Calibri" w:eastAsia="Calibri" w:hAnsi="Calibri" w:cs="Calibri"/>
                <w:color w:val="000000"/>
                <w:sz w:val="22"/>
                <w:szCs w:val="22"/>
              </w:rPr>
              <w:t>2</w:t>
            </w:r>
          </w:p>
        </w:tc>
        <w:tc>
          <w:tcPr>
            <w:tcW w:w="1850" w:type="pct"/>
            <w:tcMar>
              <w:top w:w="90" w:type="dxa"/>
              <w:left w:w="120" w:type="dxa"/>
              <w:bottom w:w="90" w:type="dxa"/>
              <w:right w:w="120" w:type="dxa"/>
            </w:tcMar>
          </w:tcPr>
          <w:p w14:paraId="4C5730CF" w14:textId="77777777" w:rsidR="0092596D" w:rsidRDefault="009C39B4">
            <w:r>
              <w:rPr>
                <w:rFonts w:ascii="Calibri" w:eastAsia="Calibri" w:hAnsi="Calibri" w:cs="Calibri"/>
                <w:color w:val="000000"/>
                <w:sz w:val="22"/>
                <w:szCs w:val="22"/>
              </w:rPr>
              <w:t>Warm Network Reactivation</w:t>
            </w:r>
          </w:p>
        </w:tc>
        <w:tc>
          <w:tcPr>
            <w:tcW w:w="750" w:type="pct"/>
            <w:tcMar>
              <w:top w:w="90" w:type="dxa"/>
              <w:left w:w="120" w:type="dxa"/>
              <w:bottom w:w="90" w:type="dxa"/>
              <w:right w:w="120" w:type="dxa"/>
            </w:tcMar>
          </w:tcPr>
          <w:p w14:paraId="47F84A52" w14:textId="77777777" w:rsidR="0092596D" w:rsidRDefault="009C39B4">
            <w:r>
              <w:rPr>
                <w:rFonts w:ascii="Calibri" w:eastAsia="Calibri" w:hAnsi="Calibri" w:cs="Calibri"/>
                <w:color w:val="000000"/>
                <w:sz w:val="22"/>
                <w:szCs w:val="22"/>
              </w:rPr>
              <w:t>0–14 days</w:t>
            </w:r>
          </w:p>
        </w:tc>
        <w:tc>
          <w:tcPr>
            <w:tcW w:w="800" w:type="pct"/>
            <w:tcMar>
              <w:top w:w="90" w:type="dxa"/>
              <w:left w:w="120" w:type="dxa"/>
              <w:bottom w:w="90" w:type="dxa"/>
              <w:right w:w="120" w:type="dxa"/>
            </w:tcMar>
          </w:tcPr>
          <w:p w14:paraId="1B480375" w14:textId="77777777" w:rsidR="0092596D" w:rsidRDefault="009C39B4">
            <w:r>
              <w:rPr>
                <w:rFonts w:ascii="Calibri" w:eastAsia="Calibri" w:hAnsi="Calibri" w:cs="Calibri"/>
                <w:color w:val="000000"/>
                <w:sz w:val="22"/>
                <w:szCs w:val="22"/>
              </w:rPr>
              <w:t>Low</w:t>
            </w:r>
          </w:p>
        </w:tc>
        <w:tc>
          <w:tcPr>
            <w:tcW w:w="1150" w:type="pct"/>
            <w:tcMar>
              <w:top w:w="90" w:type="dxa"/>
              <w:left w:w="120" w:type="dxa"/>
              <w:bottom w:w="90" w:type="dxa"/>
              <w:right w:w="120" w:type="dxa"/>
            </w:tcMar>
          </w:tcPr>
          <w:p w14:paraId="34B966E9" w14:textId="77777777" w:rsidR="0092596D" w:rsidRDefault="009C39B4">
            <w:r>
              <w:rPr>
                <w:rFonts w:ascii="Calibri" w:eastAsia="Calibri" w:hAnsi="Calibri" w:cs="Calibri"/>
                <w:color w:val="000000"/>
                <w:sz w:val="22"/>
                <w:szCs w:val="22"/>
              </w:rPr>
              <w:t>Fastest</w:t>
            </w:r>
          </w:p>
        </w:tc>
      </w:tr>
      <w:tr w:rsidR="0092596D" w14:paraId="1321BEF3" w14:textId="77777777">
        <w:tc>
          <w:tcPr>
            <w:tcW w:w="450" w:type="pct"/>
            <w:tcMar>
              <w:top w:w="90" w:type="dxa"/>
              <w:left w:w="120" w:type="dxa"/>
              <w:bottom w:w="90" w:type="dxa"/>
              <w:right w:w="120" w:type="dxa"/>
            </w:tcMar>
          </w:tcPr>
          <w:p w14:paraId="730909DD" w14:textId="77777777" w:rsidR="0092596D" w:rsidRDefault="009C39B4">
            <w:r>
              <w:rPr>
                <w:rFonts w:ascii="Calibri" w:eastAsia="Calibri" w:hAnsi="Calibri" w:cs="Calibri"/>
                <w:color w:val="000000"/>
                <w:sz w:val="22"/>
                <w:szCs w:val="22"/>
              </w:rPr>
              <w:t>3</w:t>
            </w:r>
          </w:p>
        </w:tc>
        <w:tc>
          <w:tcPr>
            <w:tcW w:w="1850" w:type="pct"/>
            <w:tcMar>
              <w:top w:w="90" w:type="dxa"/>
              <w:left w:w="120" w:type="dxa"/>
              <w:bottom w:w="90" w:type="dxa"/>
              <w:right w:w="120" w:type="dxa"/>
            </w:tcMar>
          </w:tcPr>
          <w:p w14:paraId="3CCC4870" w14:textId="77777777" w:rsidR="0092596D" w:rsidRDefault="009C39B4">
            <w:r>
              <w:rPr>
                <w:rFonts w:ascii="Calibri" w:eastAsia="Calibri" w:hAnsi="Calibri" w:cs="Calibri"/>
                <w:color w:val="000000"/>
                <w:sz w:val="22"/>
                <w:szCs w:val="22"/>
              </w:rPr>
              <w:t xml:space="preserve">Upwork / </w:t>
            </w:r>
            <w:proofErr w:type="spellStart"/>
            <w:r>
              <w:rPr>
                <w:rFonts w:ascii="Calibri" w:eastAsia="Calibri" w:hAnsi="Calibri" w:cs="Calibri"/>
                <w:color w:val="000000"/>
                <w:sz w:val="22"/>
                <w:szCs w:val="22"/>
              </w:rPr>
              <w:t>Toptal</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Catalant</w:t>
            </w:r>
            <w:proofErr w:type="spellEnd"/>
          </w:p>
        </w:tc>
        <w:tc>
          <w:tcPr>
            <w:tcW w:w="750" w:type="pct"/>
            <w:tcMar>
              <w:top w:w="90" w:type="dxa"/>
              <w:left w:w="120" w:type="dxa"/>
              <w:bottom w:w="90" w:type="dxa"/>
              <w:right w:w="120" w:type="dxa"/>
            </w:tcMar>
          </w:tcPr>
          <w:p w14:paraId="0403D2EC" w14:textId="77777777" w:rsidR="0092596D" w:rsidRDefault="009C39B4">
            <w:r>
              <w:rPr>
                <w:rFonts w:ascii="Calibri" w:eastAsia="Calibri" w:hAnsi="Calibri" w:cs="Calibri"/>
                <w:color w:val="000000"/>
                <w:sz w:val="22"/>
                <w:szCs w:val="22"/>
              </w:rPr>
              <w:t>30–60 days</w:t>
            </w:r>
          </w:p>
        </w:tc>
        <w:tc>
          <w:tcPr>
            <w:tcW w:w="800" w:type="pct"/>
            <w:tcMar>
              <w:top w:w="90" w:type="dxa"/>
              <w:left w:w="120" w:type="dxa"/>
              <w:bottom w:w="90" w:type="dxa"/>
              <w:right w:w="120" w:type="dxa"/>
            </w:tcMar>
          </w:tcPr>
          <w:p w14:paraId="21BF603C" w14:textId="77777777" w:rsidR="0092596D" w:rsidRDefault="009C39B4">
            <w:r>
              <w:rPr>
                <w:rFonts w:ascii="Calibri" w:eastAsia="Calibri" w:hAnsi="Calibri" w:cs="Calibri"/>
                <w:color w:val="000000"/>
                <w:sz w:val="22"/>
                <w:szCs w:val="22"/>
              </w:rPr>
              <w:t>Medium</w:t>
            </w:r>
          </w:p>
        </w:tc>
        <w:tc>
          <w:tcPr>
            <w:tcW w:w="1150" w:type="pct"/>
            <w:tcMar>
              <w:top w:w="90" w:type="dxa"/>
              <w:left w:w="120" w:type="dxa"/>
              <w:bottom w:w="90" w:type="dxa"/>
              <w:right w:w="120" w:type="dxa"/>
            </w:tcMar>
          </w:tcPr>
          <w:p w14:paraId="45DB8FA0" w14:textId="77777777" w:rsidR="0092596D" w:rsidRDefault="009C39B4">
            <w:r>
              <w:rPr>
                <w:rFonts w:ascii="Calibri" w:eastAsia="Calibri" w:hAnsi="Calibri" w:cs="Calibri"/>
                <w:color w:val="000000"/>
                <w:sz w:val="22"/>
                <w:szCs w:val="22"/>
              </w:rPr>
              <w:t>Fast</w:t>
            </w:r>
          </w:p>
        </w:tc>
      </w:tr>
      <w:tr w:rsidR="0092596D" w14:paraId="2AB53FBB" w14:textId="77777777">
        <w:tc>
          <w:tcPr>
            <w:tcW w:w="450" w:type="pct"/>
            <w:tcMar>
              <w:top w:w="90" w:type="dxa"/>
              <w:left w:w="120" w:type="dxa"/>
              <w:bottom w:w="90" w:type="dxa"/>
              <w:right w:w="120" w:type="dxa"/>
            </w:tcMar>
          </w:tcPr>
          <w:p w14:paraId="10A7313E" w14:textId="77777777" w:rsidR="0092596D" w:rsidRDefault="009C39B4">
            <w:r>
              <w:rPr>
                <w:rFonts w:ascii="Calibri" w:eastAsia="Calibri" w:hAnsi="Calibri" w:cs="Calibri"/>
                <w:color w:val="000000"/>
                <w:sz w:val="22"/>
                <w:szCs w:val="22"/>
              </w:rPr>
              <w:t>4</w:t>
            </w:r>
          </w:p>
        </w:tc>
        <w:tc>
          <w:tcPr>
            <w:tcW w:w="1850" w:type="pct"/>
            <w:tcMar>
              <w:top w:w="90" w:type="dxa"/>
              <w:left w:w="120" w:type="dxa"/>
              <w:bottom w:w="90" w:type="dxa"/>
              <w:right w:w="120" w:type="dxa"/>
            </w:tcMar>
          </w:tcPr>
          <w:p w14:paraId="7918DD81" w14:textId="77777777" w:rsidR="0092596D" w:rsidRDefault="009C39B4">
            <w:r>
              <w:rPr>
                <w:rFonts w:ascii="Calibri" w:eastAsia="Calibri" w:hAnsi="Calibri" w:cs="Calibri"/>
                <w:color w:val="000000"/>
                <w:sz w:val="22"/>
                <w:szCs w:val="22"/>
              </w:rPr>
              <w:t>LinkedIn Content Marketing</w:t>
            </w:r>
          </w:p>
        </w:tc>
        <w:tc>
          <w:tcPr>
            <w:tcW w:w="750" w:type="pct"/>
            <w:tcMar>
              <w:top w:w="90" w:type="dxa"/>
              <w:left w:w="120" w:type="dxa"/>
              <w:bottom w:w="90" w:type="dxa"/>
              <w:right w:w="120" w:type="dxa"/>
            </w:tcMar>
          </w:tcPr>
          <w:p w14:paraId="49F690BA" w14:textId="77777777" w:rsidR="0092596D" w:rsidRDefault="009C39B4">
            <w:r>
              <w:rPr>
                <w:rFonts w:ascii="Calibri" w:eastAsia="Calibri" w:hAnsi="Calibri" w:cs="Calibri"/>
                <w:color w:val="000000"/>
                <w:sz w:val="22"/>
                <w:szCs w:val="22"/>
              </w:rPr>
              <w:t>60–90 days</w:t>
            </w:r>
          </w:p>
        </w:tc>
        <w:tc>
          <w:tcPr>
            <w:tcW w:w="800" w:type="pct"/>
            <w:tcMar>
              <w:top w:w="90" w:type="dxa"/>
              <w:left w:w="120" w:type="dxa"/>
              <w:bottom w:w="90" w:type="dxa"/>
              <w:right w:w="120" w:type="dxa"/>
            </w:tcMar>
          </w:tcPr>
          <w:p w14:paraId="131B1AF2" w14:textId="77777777" w:rsidR="0092596D" w:rsidRDefault="009C39B4">
            <w:r>
              <w:rPr>
                <w:rFonts w:ascii="Calibri" w:eastAsia="Calibri" w:hAnsi="Calibri" w:cs="Calibri"/>
                <w:color w:val="000000"/>
                <w:sz w:val="22"/>
                <w:szCs w:val="22"/>
              </w:rPr>
              <w:t>Medium-High</w:t>
            </w:r>
          </w:p>
        </w:tc>
        <w:tc>
          <w:tcPr>
            <w:tcW w:w="1150" w:type="pct"/>
            <w:tcMar>
              <w:top w:w="90" w:type="dxa"/>
              <w:left w:w="120" w:type="dxa"/>
              <w:bottom w:w="90" w:type="dxa"/>
              <w:right w:w="120" w:type="dxa"/>
            </w:tcMar>
          </w:tcPr>
          <w:p w14:paraId="11E5748F" w14:textId="77777777" w:rsidR="0092596D" w:rsidRDefault="009C39B4">
            <w:r>
              <w:rPr>
                <w:rFonts w:ascii="Calibri" w:eastAsia="Calibri" w:hAnsi="Calibri" w:cs="Calibri"/>
                <w:color w:val="000000"/>
                <w:sz w:val="22"/>
                <w:szCs w:val="22"/>
              </w:rPr>
              <w:t>Medium</w:t>
            </w:r>
          </w:p>
        </w:tc>
      </w:tr>
      <w:tr w:rsidR="0092596D" w14:paraId="03675428" w14:textId="77777777">
        <w:tc>
          <w:tcPr>
            <w:tcW w:w="450" w:type="pct"/>
            <w:tcMar>
              <w:top w:w="90" w:type="dxa"/>
              <w:left w:w="120" w:type="dxa"/>
              <w:bottom w:w="90" w:type="dxa"/>
              <w:right w:w="120" w:type="dxa"/>
            </w:tcMar>
          </w:tcPr>
          <w:p w14:paraId="065AC21A" w14:textId="77777777" w:rsidR="0092596D" w:rsidRDefault="009C39B4">
            <w:r>
              <w:rPr>
                <w:rFonts w:ascii="Calibri" w:eastAsia="Calibri" w:hAnsi="Calibri" w:cs="Calibri"/>
                <w:color w:val="000000"/>
                <w:sz w:val="22"/>
                <w:szCs w:val="22"/>
              </w:rPr>
              <w:t>5</w:t>
            </w:r>
          </w:p>
        </w:tc>
        <w:tc>
          <w:tcPr>
            <w:tcW w:w="1850" w:type="pct"/>
            <w:tcMar>
              <w:top w:w="90" w:type="dxa"/>
              <w:left w:w="120" w:type="dxa"/>
              <w:bottom w:w="90" w:type="dxa"/>
              <w:right w:w="120" w:type="dxa"/>
            </w:tcMar>
          </w:tcPr>
          <w:p w14:paraId="62D518C3" w14:textId="77777777" w:rsidR="0092596D" w:rsidRDefault="009C39B4">
            <w:r>
              <w:rPr>
                <w:rFonts w:ascii="Calibri" w:eastAsia="Calibri" w:hAnsi="Calibri" w:cs="Calibri"/>
                <w:color w:val="000000"/>
                <w:sz w:val="22"/>
                <w:szCs w:val="22"/>
              </w:rPr>
              <w:t>Microsoft Partner Network / MSP Referrals</w:t>
            </w:r>
          </w:p>
        </w:tc>
        <w:tc>
          <w:tcPr>
            <w:tcW w:w="750" w:type="pct"/>
            <w:tcMar>
              <w:top w:w="90" w:type="dxa"/>
              <w:left w:w="120" w:type="dxa"/>
              <w:bottom w:w="90" w:type="dxa"/>
              <w:right w:w="120" w:type="dxa"/>
            </w:tcMar>
          </w:tcPr>
          <w:p w14:paraId="2423EF52" w14:textId="77777777" w:rsidR="0092596D" w:rsidRDefault="009C39B4">
            <w:r>
              <w:rPr>
                <w:rFonts w:ascii="Calibri" w:eastAsia="Calibri" w:hAnsi="Calibri" w:cs="Calibri"/>
                <w:color w:val="000000"/>
                <w:sz w:val="22"/>
                <w:szCs w:val="22"/>
              </w:rPr>
              <w:t>60–90 days</w:t>
            </w:r>
          </w:p>
        </w:tc>
        <w:tc>
          <w:tcPr>
            <w:tcW w:w="800" w:type="pct"/>
            <w:tcMar>
              <w:top w:w="90" w:type="dxa"/>
              <w:left w:w="120" w:type="dxa"/>
              <w:bottom w:w="90" w:type="dxa"/>
              <w:right w:w="120" w:type="dxa"/>
            </w:tcMar>
          </w:tcPr>
          <w:p w14:paraId="11A0E7A5" w14:textId="77777777" w:rsidR="0092596D" w:rsidRDefault="009C39B4">
            <w:r>
              <w:rPr>
                <w:rFonts w:ascii="Calibri" w:eastAsia="Calibri" w:hAnsi="Calibri" w:cs="Calibri"/>
                <w:color w:val="000000"/>
                <w:sz w:val="22"/>
                <w:szCs w:val="22"/>
              </w:rPr>
              <w:t>Medium</w:t>
            </w:r>
          </w:p>
        </w:tc>
        <w:tc>
          <w:tcPr>
            <w:tcW w:w="1150" w:type="pct"/>
            <w:tcMar>
              <w:top w:w="90" w:type="dxa"/>
              <w:left w:w="120" w:type="dxa"/>
              <w:bottom w:w="90" w:type="dxa"/>
              <w:right w:w="120" w:type="dxa"/>
            </w:tcMar>
          </w:tcPr>
          <w:p w14:paraId="64E36A06" w14:textId="77777777" w:rsidR="0092596D" w:rsidRDefault="009C39B4">
            <w:r>
              <w:rPr>
                <w:rFonts w:ascii="Calibri" w:eastAsia="Calibri" w:hAnsi="Calibri" w:cs="Calibri"/>
                <w:color w:val="000000"/>
                <w:sz w:val="22"/>
                <w:szCs w:val="22"/>
              </w:rPr>
              <w:t>Medium</w:t>
            </w:r>
          </w:p>
        </w:tc>
      </w:tr>
      <w:tr w:rsidR="0092596D" w14:paraId="08C3301E" w14:textId="77777777">
        <w:tc>
          <w:tcPr>
            <w:tcW w:w="450" w:type="pct"/>
            <w:tcMar>
              <w:top w:w="90" w:type="dxa"/>
              <w:left w:w="120" w:type="dxa"/>
              <w:bottom w:w="90" w:type="dxa"/>
              <w:right w:w="120" w:type="dxa"/>
            </w:tcMar>
          </w:tcPr>
          <w:p w14:paraId="2E142C31" w14:textId="77777777" w:rsidR="0092596D" w:rsidRDefault="009C39B4">
            <w:r>
              <w:rPr>
                <w:rFonts w:ascii="Calibri" w:eastAsia="Calibri" w:hAnsi="Calibri" w:cs="Calibri"/>
                <w:color w:val="000000"/>
                <w:sz w:val="22"/>
                <w:szCs w:val="22"/>
              </w:rPr>
              <w:t>6</w:t>
            </w:r>
          </w:p>
        </w:tc>
        <w:tc>
          <w:tcPr>
            <w:tcW w:w="1850" w:type="pct"/>
            <w:tcMar>
              <w:top w:w="90" w:type="dxa"/>
              <w:left w:w="120" w:type="dxa"/>
              <w:bottom w:w="90" w:type="dxa"/>
              <w:right w:w="120" w:type="dxa"/>
            </w:tcMar>
          </w:tcPr>
          <w:p w14:paraId="56F02D57" w14:textId="77777777" w:rsidR="0092596D" w:rsidRDefault="009C39B4">
            <w:r>
              <w:rPr>
                <w:rFonts w:ascii="Calibri" w:eastAsia="Calibri" w:hAnsi="Calibri" w:cs="Calibri"/>
                <w:color w:val="000000"/>
                <w:sz w:val="22"/>
                <w:szCs w:val="22"/>
              </w:rPr>
              <w:t>Government Contracting / GovWin / SAM.gov</w:t>
            </w:r>
          </w:p>
        </w:tc>
        <w:tc>
          <w:tcPr>
            <w:tcW w:w="750" w:type="pct"/>
            <w:tcMar>
              <w:top w:w="90" w:type="dxa"/>
              <w:left w:w="120" w:type="dxa"/>
              <w:bottom w:w="90" w:type="dxa"/>
              <w:right w:w="120" w:type="dxa"/>
            </w:tcMar>
          </w:tcPr>
          <w:p w14:paraId="57083EC4" w14:textId="77777777" w:rsidR="0092596D" w:rsidRDefault="009C39B4">
            <w:r>
              <w:rPr>
                <w:rFonts w:ascii="Calibri" w:eastAsia="Calibri" w:hAnsi="Calibri" w:cs="Calibri"/>
                <w:color w:val="000000"/>
                <w:sz w:val="22"/>
                <w:szCs w:val="22"/>
              </w:rPr>
              <w:t>90+ days</w:t>
            </w:r>
          </w:p>
        </w:tc>
        <w:tc>
          <w:tcPr>
            <w:tcW w:w="800" w:type="pct"/>
            <w:tcMar>
              <w:top w:w="90" w:type="dxa"/>
              <w:left w:w="120" w:type="dxa"/>
              <w:bottom w:w="90" w:type="dxa"/>
              <w:right w:w="120" w:type="dxa"/>
            </w:tcMar>
          </w:tcPr>
          <w:p w14:paraId="725CCF13" w14:textId="77777777" w:rsidR="0092596D" w:rsidRDefault="009C39B4">
            <w:r>
              <w:rPr>
                <w:rFonts w:ascii="Calibri" w:eastAsia="Calibri" w:hAnsi="Calibri" w:cs="Calibri"/>
                <w:color w:val="000000"/>
                <w:sz w:val="22"/>
                <w:szCs w:val="22"/>
              </w:rPr>
              <w:t>High</w:t>
            </w:r>
          </w:p>
        </w:tc>
        <w:tc>
          <w:tcPr>
            <w:tcW w:w="1150" w:type="pct"/>
            <w:tcMar>
              <w:top w:w="90" w:type="dxa"/>
              <w:left w:w="120" w:type="dxa"/>
              <w:bottom w:w="90" w:type="dxa"/>
              <w:right w:w="120" w:type="dxa"/>
            </w:tcMar>
          </w:tcPr>
          <w:p w14:paraId="6D80FEFD" w14:textId="77777777" w:rsidR="0092596D" w:rsidRDefault="009C39B4">
            <w:r>
              <w:rPr>
                <w:rFonts w:ascii="Calibri" w:eastAsia="Calibri" w:hAnsi="Calibri" w:cs="Calibri"/>
                <w:color w:val="000000"/>
                <w:sz w:val="22"/>
                <w:szCs w:val="22"/>
              </w:rPr>
              <w:t xml:space="preserve">Slow (but </w:t>
            </w:r>
            <w:proofErr w:type="gramStart"/>
            <w:r>
              <w:rPr>
                <w:rFonts w:ascii="Calibri" w:eastAsia="Calibri" w:hAnsi="Calibri" w:cs="Calibri"/>
                <w:color w:val="000000"/>
                <w:sz w:val="22"/>
                <w:szCs w:val="22"/>
              </w:rPr>
              <w:t>high-value</w:t>
            </w:r>
            <w:proofErr w:type="gramEnd"/>
            <w:r>
              <w:rPr>
                <w:rFonts w:ascii="Calibri" w:eastAsia="Calibri" w:hAnsi="Calibri" w:cs="Calibri"/>
                <w:color w:val="000000"/>
                <w:sz w:val="22"/>
                <w:szCs w:val="22"/>
              </w:rPr>
              <w:t>)</w:t>
            </w:r>
          </w:p>
        </w:tc>
      </w:tr>
    </w:tbl>
    <w:p w14:paraId="43199A48" w14:textId="77777777" w:rsidR="0092596D" w:rsidRDefault="0092596D">
      <w:pPr>
        <w:spacing w:after="200"/>
      </w:pPr>
    </w:p>
    <w:p w14:paraId="48409C84" w14:textId="77777777" w:rsidR="0092596D" w:rsidRDefault="009C39B4">
      <w:pPr>
        <w:pStyle w:val="Heading2"/>
        <w:spacing w:before="360" w:after="120" w:line="312" w:lineRule="auto"/>
      </w:pPr>
      <w:r>
        <w:rPr>
          <w:rFonts w:ascii="Calibri" w:eastAsia="Calibri" w:hAnsi="Calibri" w:cs="Calibri"/>
          <w:color w:val="1A1A1A"/>
          <w:sz w:val="32"/>
          <w:szCs w:val="32"/>
        </w:rPr>
        <w:t>Channel 1 — LinkedIn Direct Outreach</w:t>
      </w:r>
    </w:p>
    <w:p w14:paraId="71C13E0E" w14:textId="77777777" w:rsidR="0092596D" w:rsidRDefault="009C39B4">
      <w:pPr>
        <w:spacing w:before="60" w:after="120" w:line="360" w:lineRule="auto"/>
      </w:pPr>
      <w:r>
        <w:rPr>
          <w:rFonts w:ascii="Calibri" w:eastAsia="Calibri" w:hAnsi="Calibri" w:cs="Calibri"/>
          <w:b/>
          <w:bCs/>
          <w:color w:val="000000"/>
          <w:sz w:val="22"/>
          <w:szCs w:val="22"/>
        </w:rPr>
        <w:t>Action Steps:</w:t>
      </w:r>
    </w:p>
    <w:p w14:paraId="1D769194"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 xml:space="preserve">Optimize headline, </w:t>
      </w:r>
      <w:proofErr w:type="gramStart"/>
      <w:r>
        <w:rPr>
          <w:rFonts w:ascii="Calibri" w:eastAsia="Calibri" w:hAnsi="Calibri" w:cs="Calibri"/>
          <w:color w:val="000000"/>
          <w:sz w:val="22"/>
          <w:szCs w:val="22"/>
        </w:rPr>
        <w:t>About</w:t>
      </w:r>
      <w:proofErr w:type="gramEnd"/>
      <w:r>
        <w:rPr>
          <w:rFonts w:ascii="Calibri" w:eastAsia="Calibri" w:hAnsi="Calibri" w:cs="Calibri"/>
          <w:color w:val="000000"/>
          <w:sz w:val="22"/>
          <w:szCs w:val="22"/>
        </w:rPr>
        <w:t xml:space="preserve"> section, and Featured section before sending any connections (see Section 8)</w:t>
      </w:r>
    </w:p>
    <w:p w14:paraId="68BBA338"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Use LinkedIn Sales Navigator (free trial available) to filter IT Directors, CTOs, and CISOs at companies matching the ICP</w:t>
      </w:r>
    </w:p>
    <w:p w14:paraId="01718DFD"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Send 30–40 personalized connection requests per week — no pitch in the connection request</w:t>
      </w:r>
    </w:p>
    <w:p w14:paraId="7C60D2F0"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Follow up with a value-add message 48–72 hours after connection is accepted</w:t>
      </w:r>
    </w:p>
    <w:p w14:paraId="29892B97"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Engage with targets' posts before reaching out cold — it warms the connection significantly</w:t>
      </w:r>
    </w:p>
    <w:p w14:paraId="0E59FC2D" w14:textId="77777777" w:rsidR="0092596D" w:rsidRDefault="009C39B4">
      <w:pPr>
        <w:pStyle w:val="Heading2"/>
        <w:spacing w:before="360" w:after="120" w:line="312" w:lineRule="auto"/>
      </w:pPr>
      <w:r>
        <w:rPr>
          <w:rFonts w:ascii="Calibri" w:eastAsia="Calibri" w:hAnsi="Calibri" w:cs="Calibri"/>
          <w:color w:val="1A1A1A"/>
          <w:sz w:val="32"/>
          <w:szCs w:val="32"/>
        </w:rPr>
        <w:t>Channel 2 — Warm Network Reactivation</w:t>
      </w:r>
    </w:p>
    <w:p w14:paraId="2D2C064B" w14:textId="77777777" w:rsidR="0092596D" w:rsidRDefault="009C39B4">
      <w:pPr>
        <w:spacing w:before="60" w:after="120" w:line="360" w:lineRule="auto"/>
      </w:pPr>
      <w:r>
        <w:rPr>
          <w:rFonts w:ascii="Calibri" w:eastAsia="Calibri" w:hAnsi="Calibri" w:cs="Calibri"/>
          <w:b/>
          <w:bCs/>
          <w:color w:val="000000"/>
          <w:sz w:val="22"/>
          <w:szCs w:val="22"/>
        </w:rPr>
        <w:t>Action Steps:</w:t>
      </w:r>
    </w:p>
    <w:p w14:paraId="0CFA2AB7"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lastRenderedPageBreak/>
        <w:t>Identify 50 former colleagues, Microsoft partners, contracting contacts, and professional contacts from the NASA ecosystem</w:t>
      </w:r>
    </w:p>
    <w:p w14:paraId="74455C2F"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Send personalized messages announcing the consulting practice (template in Section 7)</w:t>
      </w:r>
    </w:p>
    <w:p w14:paraId="23EE6FA3"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Ask specifically for referrals or introductions — most people are happy to help if asked directly</w:t>
      </w:r>
    </w:p>
    <w:p w14:paraId="0D3D7DBC"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Follow up every contact in your phone and email as well as LinkedIn — this is the highest-conversion channel</w:t>
      </w:r>
    </w:p>
    <w:p w14:paraId="0B0D4DA6" w14:textId="77777777" w:rsidR="0092596D" w:rsidRDefault="009C39B4">
      <w:pPr>
        <w:pStyle w:val="Heading2"/>
        <w:spacing w:before="360" w:after="120" w:line="312" w:lineRule="auto"/>
      </w:pPr>
      <w:r>
        <w:rPr>
          <w:rFonts w:ascii="Calibri" w:eastAsia="Calibri" w:hAnsi="Calibri" w:cs="Calibri"/>
          <w:color w:val="1A1A1A"/>
          <w:sz w:val="32"/>
          <w:szCs w:val="32"/>
        </w:rPr>
        <w:t xml:space="preserve">Channel 3 — Upwork / </w:t>
      </w:r>
      <w:proofErr w:type="spellStart"/>
      <w:r>
        <w:rPr>
          <w:rFonts w:ascii="Calibri" w:eastAsia="Calibri" w:hAnsi="Calibri" w:cs="Calibri"/>
          <w:color w:val="1A1A1A"/>
          <w:sz w:val="32"/>
          <w:szCs w:val="32"/>
        </w:rPr>
        <w:t>Toptal</w:t>
      </w:r>
      <w:proofErr w:type="spellEnd"/>
      <w:r>
        <w:rPr>
          <w:rFonts w:ascii="Calibri" w:eastAsia="Calibri" w:hAnsi="Calibri" w:cs="Calibri"/>
          <w:color w:val="1A1A1A"/>
          <w:sz w:val="32"/>
          <w:szCs w:val="32"/>
        </w:rPr>
        <w:t xml:space="preserve"> / </w:t>
      </w:r>
      <w:proofErr w:type="spellStart"/>
      <w:r>
        <w:rPr>
          <w:rFonts w:ascii="Calibri" w:eastAsia="Calibri" w:hAnsi="Calibri" w:cs="Calibri"/>
          <w:color w:val="1A1A1A"/>
          <w:sz w:val="32"/>
          <w:szCs w:val="32"/>
        </w:rPr>
        <w:t>Catalant</w:t>
      </w:r>
      <w:proofErr w:type="spellEnd"/>
    </w:p>
    <w:p w14:paraId="18687D33" w14:textId="77777777" w:rsidR="0092596D" w:rsidRDefault="009C39B4">
      <w:pPr>
        <w:spacing w:before="60" w:after="120" w:line="360" w:lineRule="auto"/>
      </w:pPr>
      <w:r>
        <w:rPr>
          <w:rFonts w:ascii="Calibri" w:eastAsia="Calibri" w:hAnsi="Calibri" w:cs="Calibri"/>
          <w:b/>
          <w:bCs/>
          <w:color w:val="000000"/>
          <w:sz w:val="22"/>
          <w:szCs w:val="22"/>
        </w:rPr>
        <w:t>Action Steps:</w:t>
      </w:r>
    </w:p>
    <w:p w14:paraId="7B97C139"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Upwork:</w:t>
      </w:r>
      <w:r>
        <w:rPr>
          <w:rFonts w:ascii="Calibri" w:eastAsia="Calibri" w:hAnsi="Calibri" w:cs="Calibri"/>
          <w:color w:val="000000"/>
          <w:sz w:val="22"/>
          <w:szCs w:val="22"/>
        </w:rPr>
        <w:t xml:space="preserve"> Create an expert-level profile; set rate at $175–$250/</w:t>
      </w:r>
      <w:proofErr w:type="spellStart"/>
      <w:r>
        <w:rPr>
          <w:rFonts w:ascii="Calibri" w:eastAsia="Calibri" w:hAnsi="Calibri" w:cs="Calibri"/>
          <w:color w:val="000000"/>
          <w:sz w:val="22"/>
          <w:szCs w:val="22"/>
        </w:rPr>
        <w:t>hr</w:t>
      </w:r>
      <w:proofErr w:type="spellEnd"/>
      <w:r>
        <w:rPr>
          <w:rFonts w:ascii="Calibri" w:eastAsia="Calibri" w:hAnsi="Calibri" w:cs="Calibri"/>
          <w:color w:val="000000"/>
          <w:sz w:val="22"/>
          <w:szCs w:val="22"/>
        </w:rPr>
        <w:t>; apply selectively to well-scoped M365 and Power Platform projects. Use Upwork for visibility and case study building, not as primary revenue channel.</w:t>
      </w:r>
    </w:p>
    <w:p w14:paraId="07DCB4A7" w14:textId="77777777" w:rsidR="0092596D" w:rsidRDefault="009C39B4">
      <w:pPr>
        <w:pStyle w:val="ListParagraph"/>
        <w:numPr>
          <w:ilvl w:val="0"/>
          <w:numId w:val="1"/>
        </w:numPr>
        <w:spacing w:after="60" w:line="408" w:lineRule="auto"/>
      </w:pPr>
      <w:proofErr w:type="spellStart"/>
      <w:r>
        <w:rPr>
          <w:rFonts w:ascii="Calibri" w:eastAsia="Calibri" w:hAnsi="Calibri" w:cs="Calibri"/>
          <w:b/>
          <w:bCs/>
          <w:color w:val="000000"/>
          <w:sz w:val="22"/>
          <w:szCs w:val="22"/>
        </w:rPr>
        <w:t>Toptal</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Apply for the Microsoft/cloud architect track. </w:t>
      </w:r>
      <w:proofErr w:type="spellStart"/>
      <w:r>
        <w:rPr>
          <w:rFonts w:ascii="Calibri" w:eastAsia="Calibri" w:hAnsi="Calibri" w:cs="Calibri"/>
          <w:color w:val="000000"/>
          <w:sz w:val="22"/>
          <w:szCs w:val="22"/>
        </w:rPr>
        <w:t>Toptal's</w:t>
      </w:r>
      <w:proofErr w:type="spellEnd"/>
      <w:r>
        <w:rPr>
          <w:rFonts w:ascii="Calibri" w:eastAsia="Calibri" w:hAnsi="Calibri" w:cs="Calibri"/>
          <w:color w:val="000000"/>
          <w:sz w:val="22"/>
          <w:szCs w:val="22"/>
        </w:rPr>
        <w:t xml:space="preserve"> vetting is </w:t>
      </w:r>
      <w:proofErr w:type="gramStart"/>
      <w:r>
        <w:rPr>
          <w:rFonts w:ascii="Calibri" w:eastAsia="Calibri" w:hAnsi="Calibri" w:cs="Calibri"/>
          <w:color w:val="000000"/>
          <w:sz w:val="22"/>
          <w:szCs w:val="22"/>
        </w:rPr>
        <w:t>rigorous</w:t>
      </w:r>
      <w:proofErr w:type="gramEnd"/>
      <w:r>
        <w:rPr>
          <w:rFonts w:ascii="Calibri" w:eastAsia="Calibri" w:hAnsi="Calibri" w:cs="Calibri"/>
          <w:color w:val="000000"/>
          <w:sz w:val="22"/>
          <w:szCs w:val="22"/>
        </w:rPr>
        <w:t xml:space="preserve"> but the client quality and rates are significantly higher ($150–$300+/</w:t>
      </w:r>
      <w:proofErr w:type="spellStart"/>
      <w:r>
        <w:rPr>
          <w:rFonts w:ascii="Calibri" w:eastAsia="Calibri" w:hAnsi="Calibri" w:cs="Calibri"/>
          <w:color w:val="000000"/>
          <w:sz w:val="22"/>
          <w:szCs w:val="22"/>
        </w:rPr>
        <w:t>hr</w:t>
      </w:r>
      <w:proofErr w:type="spellEnd"/>
      <w:r>
        <w:rPr>
          <w:rFonts w:ascii="Calibri" w:eastAsia="Calibri" w:hAnsi="Calibri" w:cs="Calibri"/>
          <w:color w:val="000000"/>
          <w:sz w:val="22"/>
          <w:szCs w:val="22"/>
        </w:rPr>
        <w:t>).</w:t>
      </w:r>
    </w:p>
    <w:p w14:paraId="390B1168" w14:textId="77777777" w:rsidR="0092596D" w:rsidRDefault="009C39B4">
      <w:pPr>
        <w:pStyle w:val="ListParagraph"/>
        <w:numPr>
          <w:ilvl w:val="0"/>
          <w:numId w:val="1"/>
        </w:numPr>
        <w:spacing w:after="60" w:line="408" w:lineRule="auto"/>
      </w:pPr>
      <w:proofErr w:type="spellStart"/>
      <w:r>
        <w:rPr>
          <w:rFonts w:ascii="Calibri" w:eastAsia="Calibri" w:hAnsi="Calibri" w:cs="Calibri"/>
          <w:b/>
          <w:bCs/>
          <w:color w:val="000000"/>
          <w:sz w:val="22"/>
          <w:szCs w:val="22"/>
        </w:rPr>
        <w:t>Catalant</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Register as an independent expert. </w:t>
      </w:r>
      <w:proofErr w:type="spellStart"/>
      <w:r>
        <w:rPr>
          <w:rFonts w:ascii="Calibri" w:eastAsia="Calibri" w:hAnsi="Calibri" w:cs="Calibri"/>
          <w:color w:val="000000"/>
          <w:sz w:val="22"/>
          <w:szCs w:val="22"/>
        </w:rPr>
        <w:t>Catalant</w:t>
      </w:r>
      <w:proofErr w:type="spellEnd"/>
      <w:r>
        <w:rPr>
          <w:rFonts w:ascii="Calibri" w:eastAsia="Calibri" w:hAnsi="Calibri" w:cs="Calibri"/>
          <w:color w:val="000000"/>
          <w:sz w:val="22"/>
          <w:szCs w:val="22"/>
        </w:rPr>
        <w:t xml:space="preserve"> focuses on enterprise clients and project-based consulting — well aligned with Shane's offer suite.</w:t>
      </w:r>
    </w:p>
    <w:p w14:paraId="78A79918" w14:textId="77777777" w:rsidR="0092596D" w:rsidRDefault="009C39B4">
      <w:pPr>
        <w:pStyle w:val="Heading2"/>
        <w:spacing w:before="360" w:after="120" w:line="312" w:lineRule="auto"/>
      </w:pPr>
      <w:r>
        <w:rPr>
          <w:rFonts w:ascii="Calibri" w:eastAsia="Calibri" w:hAnsi="Calibri" w:cs="Calibri"/>
          <w:color w:val="1A1A1A"/>
          <w:sz w:val="32"/>
          <w:szCs w:val="32"/>
        </w:rPr>
        <w:t>Channel 4 — LinkedIn Content Marketing</w:t>
      </w:r>
    </w:p>
    <w:p w14:paraId="50A93783" w14:textId="77777777" w:rsidR="0092596D" w:rsidRDefault="009C39B4">
      <w:pPr>
        <w:spacing w:before="60" w:after="120" w:line="360" w:lineRule="auto"/>
      </w:pPr>
      <w:r>
        <w:rPr>
          <w:rFonts w:ascii="Calibri" w:eastAsia="Calibri" w:hAnsi="Calibri" w:cs="Calibri"/>
          <w:b/>
          <w:bCs/>
          <w:color w:val="000000"/>
          <w:sz w:val="22"/>
          <w:szCs w:val="22"/>
        </w:rPr>
        <w:t>Action Steps:</w:t>
      </w:r>
    </w:p>
    <w:p w14:paraId="06C377EE"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Post 3x per week: two short-form posts (insight, tip, or observation) and one long-form article per month</w:t>
      </w:r>
    </w:p>
    <w:p w14:paraId="13DCA90D"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Topic pillars: M365 governance failures and fixes, Copilot readiness, Power Platform wins, lessons from NASA-scale architecture, "what IT Directors get wrong about M365"</w:t>
      </w:r>
    </w:p>
    <w:p w14:paraId="134E050F"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Use the hook-insight-CTA post structure (see Section 7, Template F)</w:t>
      </w:r>
    </w:p>
    <w:p w14:paraId="3324BFCE"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Engage with comments within the first 60 minutes of posting — the algorithm rewards early engagement heavily</w:t>
      </w:r>
    </w:p>
    <w:p w14:paraId="23DF13E2"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Tag relevant Microsoft MVPs and community accounts occasionally to expand reach</w:t>
      </w:r>
    </w:p>
    <w:p w14:paraId="400A9AF8" w14:textId="77777777" w:rsidR="0092596D" w:rsidRDefault="009C39B4">
      <w:pPr>
        <w:pStyle w:val="Heading2"/>
        <w:spacing w:before="360" w:after="120" w:line="312" w:lineRule="auto"/>
      </w:pPr>
      <w:r>
        <w:rPr>
          <w:rFonts w:ascii="Calibri" w:eastAsia="Calibri" w:hAnsi="Calibri" w:cs="Calibri"/>
          <w:color w:val="1A1A1A"/>
          <w:sz w:val="32"/>
          <w:szCs w:val="32"/>
        </w:rPr>
        <w:lastRenderedPageBreak/>
        <w:t>Channel 5 — Microsoft Partner Network / MSP Referrals</w:t>
      </w:r>
    </w:p>
    <w:p w14:paraId="71E7FC13" w14:textId="77777777" w:rsidR="0092596D" w:rsidRDefault="009C39B4">
      <w:pPr>
        <w:spacing w:before="60" w:after="120" w:line="360" w:lineRule="auto"/>
      </w:pPr>
      <w:r>
        <w:rPr>
          <w:rFonts w:ascii="Calibri" w:eastAsia="Calibri" w:hAnsi="Calibri" w:cs="Calibri"/>
          <w:b/>
          <w:bCs/>
          <w:color w:val="000000"/>
          <w:sz w:val="22"/>
          <w:szCs w:val="22"/>
        </w:rPr>
        <w:t>Action Steps:</w:t>
      </w:r>
    </w:p>
    <w:p w14:paraId="6BBE58E4"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 xml:space="preserve">Apply for Microsoft AI Cloud Partner Program membership (formerly Microsoft Partner </w:t>
      </w:r>
      <w:proofErr w:type="gramStart"/>
      <w:r>
        <w:rPr>
          <w:rFonts w:ascii="Calibri" w:eastAsia="Calibri" w:hAnsi="Calibri" w:cs="Calibri"/>
          <w:color w:val="000000"/>
          <w:sz w:val="22"/>
          <w:szCs w:val="22"/>
        </w:rPr>
        <w:t>Network) —</w:t>
      </w:r>
      <w:proofErr w:type="gramEnd"/>
      <w:r>
        <w:rPr>
          <w:rFonts w:ascii="Calibri" w:eastAsia="Calibri" w:hAnsi="Calibri" w:cs="Calibri"/>
          <w:color w:val="000000"/>
          <w:sz w:val="22"/>
          <w:szCs w:val="22"/>
        </w:rPr>
        <w:t xml:space="preserve"> this adds credibility and opens referral channels</w:t>
      </w:r>
    </w:p>
    <w:p w14:paraId="00650391"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Identify 10–15 MSPs and VARs who serve the ICP but do not employ M365 architects — they are natural referral partners</w:t>
      </w:r>
    </w:p>
    <w:p w14:paraId="3E4671F8"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Offer a referral fee (10–15% of first engagement) or reciprocal introductions to incentivize the relationship</w:t>
      </w:r>
    </w:p>
    <w:p w14:paraId="2F8F1BF3"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Attend local or virtual Microsoft Partner meetups and Tech Community events</w:t>
      </w:r>
    </w:p>
    <w:p w14:paraId="20300DE0" w14:textId="77777777" w:rsidR="0092596D" w:rsidRDefault="009C39B4">
      <w:pPr>
        <w:pStyle w:val="Heading2"/>
        <w:spacing w:before="360" w:after="120" w:line="312" w:lineRule="auto"/>
      </w:pPr>
      <w:r>
        <w:rPr>
          <w:rFonts w:ascii="Calibri" w:eastAsia="Calibri" w:hAnsi="Calibri" w:cs="Calibri"/>
          <w:color w:val="1A1A1A"/>
          <w:sz w:val="32"/>
          <w:szCs w:val="32"/>
        </w:rPr>
        <w:t>Channel 6 — Government Contracting / GovWin / SAM.gov</w:t>
      </w:r>
    </w:p>
    <w:p w14:paraId="6E91009F" w14:textId="77777777" w:rsidR="0092596D" w:rsidRDefault="009C39B4">
      <w:pPr>
        <w:spacing w:before="60" w:after="120" w:line="360" w:lineRule="auto"/>
      </w:pPr>
      <w:r>
        <w:rPr>
          <w:rFonts w:ascii="Calibri" w:eastAsia="Calibri" w:hAnsi="Calibri" w:cs="Calibri"/>
          <w:b/>
          <w:bCs/>
          <w:color w:val="000000"/>
          <w:sz w:val="22"/>
          <w:szCs w:val="22"/>
        </w:rPr>
        <w:t>Action Steps:</w:t>
      </w:r>
    </w:p>
    <w:p w14:paraId="4BD1C115"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 xml:space="preserve">Register </w:t>
      </w:r>
      <w:proofErr w:type="gramStart"/>
      <w:r>
        <w:rPr>
          <w:rFonts w:ascii="Calibri" w:eastAsia="Calibri" w:hAnsi="Calibri" w:cs="Calibri"/>
          <w:color w:val="000000"/>
          <w:sz w:val="22"/>
          <w:szCs w:val="22"/>
        </w:rPr>
        <w:t>on</w:t>
      </w:r>
      <w:proofErr w:type="gramEnd"/>
      <w:r>
        <w:rPr>
          <w:rFonts w:ascii="Calibri" w:eastAsia="Calibri" w:hAnsi="Calibri" w:cs="Calibri"/>
          <w:color w:val="000000"/>
          <w:sz w:val="22"/>
          <w:szCs w:val="22"/>
        </w:rPr>
        <w:t xml:space="preserve"> SAM.gov as an independent consultant (required for federal contracting)</w:t>
      </w:r>
    </w:p>
    <w:p w14:paraId="48E91D11"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Create a GovWin IQ profile to monitor subcontracting opportunities in the M365 / cloud architecture space</w:t>
      </w:r>
    </w:p>
    <w:p w14:paraId="320CF83B"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Reach out to prime contractors (Accenture Federal, SAIC, Leidos, Booz Allen) who regularly need M365 subcontract support — Shane's NASA background makes this outreach extremely warm</w:t>
      </w:r>
    </w:p>
    <w:p w14:paraId="369BCE38" w14:textId="77777777" w:rsidR="0092596D" w:rsidRDefault="009C39B4">
      <w:pPr>
        <w:pStyle w:val="ListParagraph"/>
        <w:numPr>
          <w:ilvl w:val="0"/>
          <w:numId w:val="1"/>
        </w:numPr>
        <w:spacing w:after="60" w:line="408" w:lineRule="auto"/>
      </w:pPr>
      <w:r>
        <w:rPr>
          <w:rFonts w:ascii="Calibri" w:eastAsia="Calibri" w:hAnsi="Calibri" w:cs="Calibri"/>
          <w:color w:val="000000"/>
          <w:sz w:val="22"/>
          <w:szCs w:val="22"/>
        </w:rPr>
        <w:t>Target IDIQ and BPA vehicles where subcontractor spots are available</w:t>
      </w:r>
    </w:p>
    <w:p w14:paraId="12430B92"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74B65132" w14:textId="77777777">
        <w:tc>
          <w:tcPr>
            <w:tcW w:w="0" w:type="auto"/>
            <w:tcBorders>
              <w:top w:val="single" w:sz="6" w:space="0" w:color="CCCCCC"/>
              <w:left w:val="single" w:sz="6" w:space="0" w:color="CCCCCC"/>
              <w:bottom w:val="single" w:sz="6" w:space="0" w:color="CCCCCC"/>
              <w:right w:val="single" w:sz="6" w:space="0" w:color="CCCCCC"/>
            </w:tcBorders>
            <w:shd w:val="clear" w:color="auto" w:fill="FFF4E0"/>
            <w:tcMar>
              <w:top w:w="150" w:type="dxa"/>
              <w:left w:w="210" w:type="dxa"/>
              <w:bottom w:w="150" w:type="dxa"/>
              <w:right w:w="210" w:type="dxa"/>
            </w:tcMar>
          </w:tcPr>
          <w:p w14:paraId="311F8F9F" w14:textId="77777777" w:rsidR="0092596D" w:rsidRDefault="009C39B4">
            <w:pPr>
              <w:spacing w:after="120" w:line="408" w:lineRule="auto"/>
            </w:pPr>
            <w:r>
              <w:rPr>
                <w:b/>
                <w:bCs/>
                <w:color w:val="CC7A00"/>
              </w:rPr>
              <w:t>60-Day Revenue Priority</w:t>
            </w:r>
          </w:p>
          <w:p w14:paraId="22D5875A" w14:textId="77777777" w:rsidR="0092596D" w:rsidRDefault="009C39B4">
            <w:pPr>
              <w:spacing w:after="120" w:line="408" w:lineRule="auto"/>
            </w:pPr>
            <w:r>
              <w:t>Channels 1 and 2 should account for 80% of outreach effort in the first 30 days. Channels 3, 4, and 5 are being built simultaneously but will generate leads 30–90 days later. Channel 6 is a long-cycle investment — begin the paperwork now so it matures in Q4.</w:t>
            </w:r>
          </w:p>
        </w:tc>
      </w:tr>
    </w:tbl>
    <w:p w14:paraId="1155F2A3" w14:textId="77777777" w:rsidR="0092596D" w:rsidRDefault="0092596D">
      <w:pPr>
        <w:spacing w:after="240"/>
      </w:pPr>
    </w:p>
    <w:p w14:paraId="294A1A47" w14:textId="77777777" w:rsidR="0092596D" w:rsidRDefault="0092596D">
      <w:pPr>
        <w:pBdr>
          <w:bottom w:val="single" w:sz="6" w:space="0" w:color="000000"/>
        </w:pBdr>
        <w:spacing w:before="240" w:after="240"/>
      </w:pPr>
    </w:p>
    <w:p w14:paraId="1ADEDF13" w14:textId="77777777" w:rsidR="0092596D" w:rsidRDefault="009C39B4">
      <w:pPr>
        <w:pStyle w:val="Heading1"/>
        <w:spacing w:before="480" w:after="120" w:line="312" w:lineRule="auto"/>
      </w:pPr>
      <w:r>
        <w:rPr>
          <w:rFonts w:ascii="Calibri" w:eastAsia="Calibri" w:hAnsi="Calibri" w:cs="Calibri"/>
          <w:color w:val="1A1A1A"/>
          <w:sz w:val="44"/>
          <w:szCs w:val="44"/>
        </w:rPr>
        <w:lastRenderedPageBreak/>
        <w:t>7. Outreach Templates</w:t>
      </w:r>
    </w:p>
    <w:p w14:paraId="7320A81A" w14:textId="77777777" w:rsidR="0092596D" w:rsidRDefault="009C39B4">
      <w:pPr>
        <w:spacing w:before="60" w:after="120" w:line="360" w:lineRule="auto"/>
      </w:pPr>
      <w:r>
        <w:rPr>
          <w:rFonts w:ascii="Calibri" w:eastAsia="Calibri" w:hAnsi="Calibri" w:cs="Calibri"/>
          <w:color w:val="000000"/>
          <w:sz w:val="22"/>
          <w:szCs w:val="22"/>
        </w:rPr>
        <w:t>All templates below are ready to use with minor personalization. Customize the bracketed fields for each recipient. Do not mass-send identical messages — LinkedIn and email platforms penalize repeated exact-match messages, and personalization consistently outperforms generic outreach by 2–3x in response rate.</w:t>
      </w:r>
    </w:p>
    <w:p w14:paraId="46DDE33C" w14:textId="77777777" w:rsidR="0092596D" w:rsidRDefault="009C39B4">
      <w:pPr>
        <w:pStyle w:val="Heading2"/>
        <w:spacing w:before="360" w:after="120" w:line="312" w:lineRule="auto"/>
      </w:pPr>
      <w:r>
        <w:rPr>
          <w:rFonts w:ascii="Calibri" w:eastAsia="Calibri" w:hAnsi="Calibri" w:cs="Calibri"/>
          <w:color w:val="1A1A1A"/>
          <w:sz w:val="32"/>
          <w:szCs w:val="32"/>
        </w:rPr>
        <w:t>Template A — LinkedIn Connection Request (ICP: IT Director, Mid-Market)</w:t>
      </w:r>
    </w:p>
    <w:p w14:paraId="49633CF4" w14:textId="77777777" w:rsidR="0092596D" w:rsidRDefault="009C39B4">
      <w:pPr>
        <w:spacing w:before="60" w:after="120" w:line="360" w:lineRule="auto"/>
      </w:pPr>
      <w:r>
        <w:rPr>
          <w:rFonts w:ascii="Calibri" w:eastAsia="Calibri" w:hAnsi="Calibri" w:cs="Calibri"/>
          <w:i/>
          <w:iCs/>
          <w:color w:val="000000"/>
          <w:sz w:val="22"/>
          <w:szCs w:val="22"/>
        </w:rPr>
        <w:t>Max 300 characters. Non-salesy. Curiosity-driven.</w:t>
      </w:r>
    </w:p>
    <w:p w14:paraId="7F263367"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50A76BA2"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180" w:type="dxa"/>
              <w:left w:w="210" w:type="dxa"/>
              <w:bottom w:w="180" w:type="dxa"/>
              <w:right w:w="210" w:type="dxa"/>
            </w:tcMar>
          </w:tcPr>
          <w:p w14:paraId="778F03A8" w14:textId="77777777" w:rsidR="0092596D" w:rsidRDefault="009C39B4">
            <w:pPr>
              <w:spacing w:after="120" w:line="408" w:lineRule="auto"/>
            </w:pPr>
            <w:r>
              <w:rPr>
                <w:b/>
                <w:bCs/>
                <w:color w:val="2B5797"/>
              </w:rPr>
              <w:t>LinkedIn Connection Request</w:t>
            </w:r>
          </w:p>
          <w:p w14:paraId="448C2D01" w14:textId="77777777" w:rsidR="0092596D" w:rsidRDefault="009C39B4">
            <w:pPr>
              <w:spacing w:after="120" w:line="360" w:lineRule="auto"/>
            </w:pPr>
            <w:r>
              <w:rPr>
                <w:rFonts w:ascii="Calibri" w:eastAsia="Calibri" w:hAnsi="Calibri" w:cs="Calibri"/>
                <w:color w:val="000000"/>
                <w:sz w:val="22"/>
                <w:szCs w:val="22"/>
              </w:rPr>
              <w:t>"Hi [Name] — I noticed you're managing M365 at [Company]. I spent the last several years as Lead M365 Architect at NASA. Happy to connect — always glad to swap notes with other folks navigating enterprise M365 at scale."</w:t>
            </w:r>
          </w:p>
        </w:tc>
      </w:tr>
    </w:tbl>
    <w:p w14:paraId="41D911C0" w14:textId="77777777" w:rsidR="0092596D" w:rsidRDefault="0092596D">
      <w:pPr>
        <w:spacing w:after="240"/>
      </w:pPr>
    </w:p>
    <w:p w14:paraId="3F8ABBCE" w14:textId="77777777" w:rsidR="0092596D" w:rsidRDefault="009C39B4">
      <w:pPr>
        <w:spacing w:before="60" w:after="120" w:line="360" w:lineRule="auto"/>
      </w:pPr>
      <w:r>
        <w:rPr>
          <w:rFonts w:ascii="Calibri" w:eastAsia="Calibri" w:hAnsi="Calibri" w:cs="Calibri"/>
          <w:i/>
          <w:iCs/>
          <w:color w:val="000000"/>
          <w:sz w:val="22"/>
          <w:szCs w:val="22"/>
        </w:rPr>
        <w:t>Character count: ~248. Adjust company/role reference to fit within 300 characters.</w:t>
      </w:r>
    </w:p>
    <w:p w14:paraId="4853AB7F" w14:textId="77777777" w:rsidR="0092596D" w:rsidRDefault="009C39B4">
      <w:pPr>
        <w:pStyle w:val="Heading2"/>
        <w:spacing w:before="360" w:after="120" w:line="312" w:lineRule="auto"/>
      </w:pPr>
      <w:r>
        <w:rPr>
          <w:rFonts w:ascii="Calibri" w:eastAsia="Calibri" w:hAnsi="Calibri" w:cs="Calibri"/>
          <w:color w:val="1A1A1A"/>
          <w:sz w:val="32"/>
          <w:szCs w:val="32"/>
        </w:rPr>
        <w:t>Template B — LinkedIn Follow-Up Message (After Connection Accepted)</w:t>
      </w:r>
    </w:p>
    <w:p w14:paraId="4CE702EC" w14:textId="77777777" w:rsidR="0092596D" w:rsidRDefault="009C39B4">
      <w:pPr>
        <w:spacing w:before="60" w:after="120" w:line="360" w:lineRule="auto"/>
      </w:pPr>
      <w:r>
        <w:rPr>
          <w:rFonts w:ascii="Calibri" w:eastAsia="Calibri" w:hAnsi="Calibri" w:cs="Calibri"/>
          <w:i/>
          <w:iCs/>
          <w:color w:val="000000"/>
          <w:sz w:val="22"/>
          <w:szCs w:val="22"/>
        </w:rPr>
        <w:t>2–3 sentences. Reference their company or role. Offer value, not a pitch.</w:t>
      </w:r>
    </w:p>
    <w:p w14:paraId="55680521"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12E69065"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180" w:type="dxa"/>
              <w:left w:w="210" w:type="dxa"/>
              <w:bottom w:w="180" w:type="dxa"/>
              <w:right w:w="210" w:type="dxa"/>
            </w:tcMar>
          </w:tcPr>
          <w:p w14:paraId="1299A453" w14:textId="77777777" w:rsidR="0092596D" w:rsidRDefault="009C39B4">
            <w:pPr>
              <w:spacing w:after="120" w:line="408" w:lineRule="auto"/>
            </w:pPr>
            <w:r>
              <w:rPr>
                <w:b/>
                <w:bCs/>
                <w:color w:val="2B5797"/>
              </w:rPr>
              <w:t>LinkedIn Follow-Up (Post-Connection)</w:t>
            </w:r>
          </w:p>
          <w:p w14:paraId="2B41B5C2" w14:textId="77777777" w:rsidR="0092596D" w:rsidRDefault="009C39B4">
            <w:pPr>
              <w:spacing w:after="120" w:line="360" w:lineRule="auto"/>
            </w:pPr>
            <w:r>
              <w:rPr>
                <w:rFonts w:ascii="Calibri" w:eastAsia="Calibri" w:hAnsi="Calibri" w:cs="Calibri"/>
                <w:color w:val="000000"/>
                <w:sz w:val="22"/>
                <w:szCs w:val="22"/>
              </w:rPr>
              <w:t xml:space="preserve">"Thanks for connecting, [Name]. I was looking at [Company]'s LinkedIn presence and noticed you're [in a regulated space / scaling the team / recent on the </w:t>
            </w:r>
            <w:proofErr w:type="gramStart"/>
            <w:r>
              <w:rPr>
                <w:rFonts w:ascii="Calibri" w:eastAsia="Calibri" w:hAnsi="Calibri" w:cs="Calibri"/>
                <w:color w:val="000000"/>
                <w:sz w:val="22"/>
                <w:szCs w:val="22"/>
              </w:rPr>
              <w:t>role] —</w:t>
            </w:r>
            <w:proofErr w:type="gramEnd"/>
            <w:r>
              <w:rPr>
                <w:rFonts w:ascii="Calibri" w:eastAsia="Calibri" w:hAnsi="Calibri" w:cs="Calibri"/>
                <w:color w:val="000000"/>
                <w:sz w:val="22"/>
                <w:szCs w:val="22"/>
              </w:rPr>
              <w:t xml:space="preserve"> those are usually the moments when M365 governance and architecture questions get complicated fast. I put together a quick reference on the top five M365 governance gaps I see in mid-market environments — happy to share it if it's useful, no strings attached."</w:t>
            </w:r>
          </w:p>
        </w:tc>
      </w:tr>
    </w:tbl>
    <w:p w14:paraId="323E4005" w14:textId="77777777" w:rsidR="0092596D" w:rsidRDefault="0092596D">
      <w:pPr>
        <w:spacing w:after="240"/>
      </w:pPr>
    </w:p>
    <w:p w14:paraId="192AC4AE" w14:textId="77777777" w:rsidR="0092596D" w:rsidRDefault="009C39B4">
      <w:pPr>
        <w:pStyle w:val="Heading2"/>
        <w:spacing w:before="360" w:after="120" w:line="312" w:lineRule="auto"/>
      </w:pPr>
      <w:r>
        <w:rPr>
          <w:rFonts w:ascii="Calibri" w:eastAsia="Calibri" w:hAnsi="Calibri" w:cs="Calibri"/>
          <w:color w:val="1A1A1A"/>
          <w:sz w:val="32"/>
          <w:szCs w:val="32"/>
        </w:rPr>
        <w:t>Template C — Cold Email: M365 Tenant Health Audit</w:t>
      </w:r>
    </w:p>
    <w:p w14:paraId="18C7F7EB" w14:textId="77777777" w:rsidR="0092596D" w:rsidRDefault="009C39B4">
      <w:pPr>
        <w:spacing w:before="60" w:after="120" w:line="360" w:lineRule="auto"/>
      </w:pPr>
      <w:r>
        <w:rPr>
          <w:rFonts w:ascii="Calibri" w:eastAsia="Calibri" w:hAnsi="Calibri" w:cs="Calibri"/>
          <w:i/>
          <w:iCs/>
          <w:color w:val="000000"/>
          <w:sz w:val="22"/>
          <w:szCs w:val="22"/>
        </w:rPr>
        <w:t>Subject line + body. 150 words max. Lead with pain point. CTA: 20-minute call.</w:t>
      </w:r>
    </w:p>
    <w:p w14:paraId="4A7EA865"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1B2D52DC"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180" w:type="dxa"/>
              <w:left w:w="210" w:type="dxa"/>
              <w:bottom w:w="180" w:type="dxa"/>
              <w:right w:w="210" w:type="dxa"/>
            </w:tcMar>
          </w:tcPr>
          <w:p w14:paraId="780F031B" w14:textId="77777777" w:rsidR="0092596D" w:rsidRDefault="009C39B4">
            <w:pPr>
              <w:spacing w:after="120" w:line="408" w:lineRule="auto"/>
            </w:pPr>
            <w:r>
              <w:rPr>
                <w:b/>
                <w:bCs/>
                <w:color w:val="2B5797"/>
              </w:rPr>
              <w:t>Cold Email — Tenant Health Audit</w:t>
            </w:r>
          </w:p>
          <w:p w14:paraId="72F70988" w14:textId="77777777" w:rsidR="0092596D" w:rsidRDefault="009C39B4">
            <w:pPr>
              <w:spacing w:after="120" w:line="360" w:lineRule="auto"/>
            </w:pPr>
            <w:r>
              <w:rPr>
                <w:rFonts w:ascii="Calibri" w:eastAsia="Calibri" w:hAnsi="Calibri" w:cs="Calibri"/>
                <w:b/>
                <w:bCs/>
                <w:color w:val="000000"/>
                <w:sz w:val="22"/>
                <w:szCs w:val="22"/>
              </w:rPr>
              <w:t>Subject:</w:t>
            </w:r>
            <w:r>
              <w:rPr>
                <w:rFonts w:ascii="Calibri" w:eastAsia="Calibri" w:hAnsi="Calibri" w:cs="Calibri"/>
                <w:color w:val="000000"/>
                <w:sz w:val="22"/>
                <w:szCs w:val="22"/>
              </w:rPr>
              <w:t xml:space="preserve"> Your M365 tenant: what you don't know is probably costing you</w:t>
            </w:r>
          </w:p>
          <w:p w14:paraId="0A35A7D0" w14:textId="77777777" w:rsidR="0092596D" w:rsidRDefault="009C39B4">
            <w:pPr>
              <w:spacing w:after="120" w:line="360" w:lineRule="auto"/>
            </w:pPr>
            <w:r>
              <w:rPr>
                <w:rFonts w:ascii="Calibri" w:eastAsia="Calibri" w:hAnsi="Calibri" w:cs="Calibri"/>
                <w:color w:val="000000"/>
                <w:sz w:val="22"/>
                <w:szCs w:val="22"/>
              </w:rPr>
              <w:t>Hi [Name],</w:t>
            </w:r>
          </w:p>
          <w:p w14:paraId="47737E59" w14:textId="77777777" w:rsidR="0092596D" w:rsidRDefault="009C39B4">
            <w:pPr>
              <w:spacing w:after="120" w:line="360" w:lineRule="auto"/>
            </w:pPr>
            <w:r>
              <w:rPr>
                <w:rFonts w:ascii="Calibri" w:eastAsia="Calibri" w:hAnsi="Calibri" w:cs="Calibri"/>
                <w:color w:val="000000"/>
                <w:sz w:val="22"/>
                <w:szCs w:val="22"/>
              </w:rPr>
              <w:t xml:space="preserve">Most mid-market M365 tenants I assess have the same three problems: licensing waste (15–30% of licenses unused or wrong tier), governance gaps that a compliance auditor would flag immediately, and security configurations that haven't kept pace with how the business </w:t>
            </w:r>
            <w:proofErr w:type="gramStart"/>
            <w:r>
              <w:rPr>
                <w:rFonts w:ascii="Calibri" w:eastAsia="Calibri" w:hAnsi="Calibri" w:cs="Calibri"/>
                <w:color w:val="000000"/>
                <w:sz w:val="22"/>
                <w:szCs w:val="22"/>
              </w:rPr>
              <w:t>actually uses</w:t>
            </w:r>
            <w:proofErr w:type="gramEnd"/>
            <w:r>
              <w:rPr>
                <w:rFonts w:ascii="Calibri" w:eastAsia="Calibri" w:hAnsi="Calibri" w:cs="Calibri"/>
                <w:color w:val="000000"/>
                <w:sz w:val="22"/>
                <w:szCs w:val="22"/>
              </w:rPr>
              <w:t xml:space="preserve"> Teams and SharePoint.</w:t>
            </w:r>
          </w:p>
          <w:p w14:paraId="34C3077B" w14:textId="77777777" w:rsidR="0092596D" w:rsidRDefault="009C39B4">
            <w:pPr>
              <w:spacing w:after="120" w:line="360" w:lineRule="auto"/>
            </w:pPr>
            <w:r>
              <w:rPr>
                <w:rFonts w:ascii="Calibri" w:eastAsia="Calibri" w:hAnsi="Calibri" w:cs="Calibri"/>
                <w:color w:val="000000"/>
                <w:sz w:val="22"/>
                <w:szCs w:val="22"/>
              </w:rPr>
              <w:t>The problem is that these issues are invisible until they're expensive — a failed audit, a data incident, or a migration that costs twice what it should.</w:t>
            </w:r>
          </w:p>
          <w:p w14:paraId="3902C9C8" w14:textId="77777777" w:rsidR="0092596D" w:rsidRDefault="009C39B4">
            <w:pPr>
              <w:spacing w:after="120" w:line="360" w:lineRule="auto"/>
            </w:pPr>
            <w:r>
              <w:rPr>
                <w:rFonts w:ascii="Calibri" w:eastAsia="Calibri" w:hAnsi="Calibri" w:cs="Calibri"/>
                <w:color w:val="000000"/>
                <w:sz w:val="22"/>
                <w:szCs w:val="22"/>
              </w:rPr>
              <w:t>I'm a fractional M365 architect — most recently Lead M365 Architect at NASA. I offer a two-week Tenant Health Audit that surfaces exactly these issues and gives you a prioritized remediation roadmap.</w:t>
            </w:r>
          </w:p>
          <w:p w14:paraId="3B03DE2A" w14:textId="77777777" w:rsidR="0092596D" w:rsidRDefault="009C39B4">
            <w:pPr>
              <w:spacing w:after="120" w:line="360" w:lineRule="auto"/>
            </w:pPr>
            <w:r>
              <w:rPr>
                <w:rFonts w:ascii="Calibri" w:eastAsia="Calibri" w:hAnsi="Calibri" w:cs="Calibri"/>
                <w:color w:val="000000"/>
                <w:sz w:val="22"/>
                <w:szCs w:val="22"/>
              </w:rPr>
              <w:t>Worth a 20-minute conversation? I have time [day] or [day] this week.</w:t>
            </w:r>
          </w:p>
          <w:p w14:paraId="1E6EC94D" w14:textId="77777777" w:rsidR="0092596D" w:rsidRDefault="009C39B4">
            <w:pPr>
              <w:spacing w:after="120" w:line="360" w:lineRule="auto"/>
            </w:pPr>
            <w:r>
              <w:rPr>
                <w:rFonts w:ascii="Calibri" w:eastAsia="Calibri" w:hAnsi="Calibri" w:cs="Calibri"/>
                <w:color w:val="000000"/>
                <w:sz w:val="22"/>
                <w:szCs w:val="22"/>
              </w:rPr>
              <w:t>— Shane McCaw</w:t>
            </w:r>
          </w:p>
        </w:tc>
      </w:tr>
    </w:tbl>
    <w:p w14:paraId="34D08B21" w14:textId="77777777" w:rsidR="0092596D" w:rsidRDefault="0092596D">
      <w:pPr>
        <w:spacing w:after="240"/>
      </w:pPr>
    </w:p>
    <w:p w14:paraId="3F763639" w14:textId="77777777" w:rsidR="0092596D" w:rsidRDefault="009C39B4">
      <w:pPr>
        <w:pStyle w:val="Heading2"/>
        <w:spacing w:before="360" w:after="120" w:line="312" w:lineRule="auto"/>
      </w:pPr>
      <w:r>
        <w:rPr>
          <w:rFonts w:ascii="Calibri" w:eastAsia="Calibri" w:hAnsi="Calibri" w:cs="Calibri"/>
          <w:color w:val="1A1A1A"/>
          <w:sz w:val="32"/>
          <w:szCs w:val="32"/>
        </w:rPr>
        <w:t>Template D — Cold Email: Fractional M365 Architect Retainer</w:t>
      </w:r>
    </w:p>
    <w:p w14:paraId="350AFC41" w14:textId="77777777" w:rsidR="0092596D" w:rsidRDefault="009C39B4">
      <w:pPr>
        <w:spacing w:before="60" w:after="120" w:line="360" w:lineRule="auto"/>
      </w:pPr>
      <w:r>
        <w:rPr>
          <w:rFonts w:ascii="Calibri" w:eastAsia="Calibri" w:hAnsi="Calibri" w:cs="Calibri"/>
          <w:i/>
          <w:iCs/>
          <w:color w:val="000000"/>
          <w:sz w:val="22"/>
          <w:szCs w:val="22"/>
        </w:rPr>
        <w:t>Lead with ROI of fractional vs. full-time. CTA: discovery call.</w:t>
      </w:r>
    </w:p>
    <w:p w14:paraId="017C1166"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03C03BA9"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180" w:type="dxa"/>
              <w:left w:w="210" w:type="dxa"/>
              <w:bottom w:w="180" w:type="dxa"/>
              <w:right w:w="210" w:type="dxa"/>
            </w:tcMar>
          </w:tcPr>
          <w:p w14:paraId="0FB429FC" w14:textId="77777777" w:rsidR="0092596D" w:rsidRDefault="009C39B4">
            <w:pPr>
              <w:spacing w:after="120" w:line="408" w:lineRule="auto"/>
            </w:pPr>
            <w:r>
              <w:rPr>
                <w:b/>
                <w:bCs/>
                <w:color w:val="2B5797"/>
              </w:rPr>
              <w:t>Cold Email — Fractional Retainer</w:t>
            </w:r>
          </w:p>
          <w:p w14:paraId="0DBB574F" w14:textId="77777777" w:rsidR="0092596D" w:rsidRDefault="009C39B4">
            <w:pPr>
              <w:spacing w:after="120" w:line="360" w:lineRule="auto"/>
            </w:pPr>
            <w:r>
              <w:rPr>
                <w:rFonts w:ascii="Calibri" w:eastAsia="Calibri" w:hAnsi="Calibri" w:cs="Calibri"/>
                <w:b/>
                <w:bCs/>
                <w:color w:val="000000"/>
                <w:sz w:val="22"/>
                <w:szCs w:val="22"/>
              </w:rPr>
              <w:t>Subject:</w:t>
            </w:r>
            <w:r>
              <w:rPr>
                <w:rFonts w:ascii="Calibri" w:eastAsia="Calibri" w:hAnsi="Calibri" w:cs="Calibri"/>
                <w:color w:val="000000"/>
                <w:sz w:val="22"/>
                <w:szCs w:val="22"/>
              </w:rPr>
              <w:t xml:space="preserve"> Senior M365 architect expertise without the $200K salary</w:t>
            </w:r>
          </w:p>
          <w:p w14:paraId="67111780" w14:textId="77777777" w:rsidR="0092596D" w:rsidRDefault="009C39B4">
            <w:pPr>
              <w:spacing w:after="120" w:line="360" w:lineRule="auto"/>
            </w:pPr>
            <w:r>
              <w:rPr>
                <w:rFonts w:ascii="Calibri" w:eastAsia="Calibri" w:hAnsi="Calibri" w:cs="Calibri"/>
                <w:color w:val="000000"/>
                <w:sz w:val="22"/>
                <w:szCs w:val="22"/>
              </w:rPr>
              <w:t>Hi [Name],</w:t>
            </w:r>
          </w:p>
          <w:p w14:paraId="15BF68A0" w14:textId="77777777" w:rsidR="0092596D" w:rsidRDefault="009C39B4">
            <w:pPr>
              <w:spacing w:after="120" w:line="360" w:lineRule="auto"/>
            </w:pPr>
            <w:r>
              <w:rPr>
                <w:rFonts w:ascii="Calibri" w:eastAsia="Calibri" w:hAnsi="Calibri" w:cs="Calibri"/>
                <w:color w:val="000000"/>
                <w:sz w:val="22"/>
                <w:szCs w:val="22"/>
              </w:rPr>
              <w:lastRenderedPageBreak/>
              <w:t>A senior M365 architect costs $160,000–$220,000 per year in salary alone — before benefits, recruiting fees, or the 90-day ramp-up period. For most companies in the 200–1,000 employee range, that's a hire that's hard to justify for one person, even when the need is clearly there.</w:t>
            </w:r>
          </w:p>
          <w:p w14:paraId="0930E797" w14:textId="77777777" w:rsidR="00D63F6E" w:rsidRPr="00D63F6E" w:rsidRDefault="00D63F6E">
            <w:pPr>
              <w:spacing w:after="120" w:line="360" w:lineRule="auto"/>
            </w:pPr>
            <w:r>
              <w:rPr>
                <w:rFonts w:ascii="Calibri" w:hAnsi="Calibri" w:cs="Calibri"/>
                <w:color w:val="000000"/>
                <w:sz w:val="22"/>
                <w:szCs w:val="22"/>
              </w:rPr>
              <w:t>I now offer three fractional M365 architect tiers: Architect Essentials at $2,500/month for 10 hours, Architect Growth at $</w:t>
            </w:r>
            <w:proofErr w:type="gramStart"/>
            <w:r>
              <w:rPr>
                <w:rFonts w:ascii="Calibri" w:hAnsi="Calibri" w:cs="Calibri"/>
                <w:color w:val="000000"/>
                <w:sz w:val="22"/>
                <w:szCs w:val="22"/>
              </w:rPr>
              <w:t>6,000</w:t>
            </w:r>
            <w:proofErr w:type="gramEnd"/>
            <w:r>
              <w:rPr>
                <w:rFonts w:ascii="Calibri" w:hAnsi="Calibri" w:cs="Calibri"/>
                <w:color w:val="000000"/>
                <w:sz w:val="22"/>
                <w:szCs w:val="22"/>
              </w:rPr>
              <w:t>/month for 25 hours, and Architect Enterprise at $11,000/month for 50 hours. My background includes 30 years in the Microsoft ecosystem and my most recent role as Lead M365 Architect at NASA.</w:t>
            </w:r>
          </w:p>
          <w:p w14:paraId="64BC8089" w14:textId="77777777" w:rsidR="0092596D" w:rsidRDefault="009C39B4">
            <w:pPr>
              <w:spacing w:after="120" w:line="360" w:lineRule="auto"/>
            </w:pPr>
            <w:r>
              <w:rPr>
                <w:rFonts w:ascii="Calibri" w:eastAsia="Calibri" w:hAnsi="Calibri" w:cs="Calibri"/>
                <w:color w:val="000000"/>
                <w:sz w:val="22"/>
                <w:szCs w:val="22"/>
              </w:rPr>
              <w:t>If [Company] has M365 architecture work that's either not getting done or being handled by a generalist IT team stretched too thin, I'd welcome a 30-minute discovery call.</w:t>
            </w:r>
          </w:p>
          <w:p w14:paraId="2E9C05BA" w14:textId="77777777" w:rsidR="0092596D" w:rsidRDefault="009C39B4">
            <w:pPr>
              <w:spacing w:after="120" w:line="360" w:lineRule="auto"/>
            </w:pPr>
            <w:r>
              <w:rPr>
                <w:rFonts w:ascii="Calibri" w:eastAsia="Calibri" w:hAnsi="Calibri" w:cs="Calibri"/>
                <w:color w:val="000000"/>
                <w:sz w:val="22"/>
                <w:szCs w:val="22"/>
              </w:rPr>
              <w:t>Are you available [day] or [day]?</w:t>
            </w:r>
          </w:p>
          <w:p w14:paraId="32947103" w14:textId="77777777" w:rsidR="0092596D" w:rsidRDefault="009C39B4">
            <w:pPr>
              <w:spacing w:after="120" w:line="360" w:lineRule="auto"/>
            </w:pPr>
            <w:r>
              <w:rPr>
                <w:rFonts w:ascii="Calibri" w:eastAsia="Calibri" w:hAnsi="Calibri" w:cs="Calibri"/>
                <w:color w:val="000000"/>
                <w:sz w:val="22"/>
                <w:szCs w:val="22"/>
              </w:rPr>
              <w:t>— Shane McCaw</w:t>
            </w:r>
          </w:p>
        </w:tc>
      </w:tr>
    </w:tbl>
    <w:p w14:paraId="00BD8562" w14:textId="77777777" w:rsidR="0092596D" w:rsidRDefault="0092596D">
      <w:pPr>
        <w:spacing w:after="240"/>
      </w:pPr>
    </w:p>
    <w:p w14:paraId="01B2C2EB" w14:textId="77777777" w:rsidR="0092596D" w:rsidRDefault="009C39B4">
      <w:pPr>
        <w:pStyle w:val="Heading2"/>
        <w:spacing w:before="360" w:after="120" w:line="312" w:lineRule="auto"/>
      </w:pPr>
      <w:r>
        <w:rPr>
          <w:rFonts w:ascii="Calibri" w:eastAsia="Calibri" w:hAnsi="Calibri" w:cs="Calibri"/>
          <w:color w:val="1A1A1A"/>
          <w:sz w:val="32"/>
          <w:szCs w:val="32"/>
        </w:rPr>
        <w:t>Template E — Warm Network Reactivation Message</w:t>
      </w:r>
    </w:p>
    <w:p w14:paraId="41EC5B55" w14:textId="77777777" w:rsidR="0092596D" w:rsidRDefault="009C39B4">
      <w:pPr>
        <w:spacing w:before="60" w:after="120" w:line="360" w:lineRule="auto"/>
      </w:pPr>
      <w:r>
        <w:rPr>
          <w:rFonts w:ascii="Calibri" w:eastAsia="Calibri" w:hAnsi="Calibri" w:cs="Calibri"/>
          <w:i/>
          <w:iCs/>
          <w:color w:val="000000"/>
          <w:sz w:val="22"/>
          <w:szCs w:val="22"/>
        </w:rPr>
        <w:t>For former colleagues and contacts. Casual. Genuine. Mention new venture and ask for referral or intro.</w:t>
      </w:r>
    </w:p>
    <w:p w14:paraId="2378A66E"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44AEBDEF"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180" w:type="dxa"/>
              <w:left w:w="210" w:type="dxa"/>
              <w:bottom w:w="180" w:type="dxa"/>
              <w:right w:w="210" w:type="dxa"/>
            </w:tcMar>
          </w:tcPr>
          <w:p w14:paraId="66958D52" w14:textId="77777777" w:rsidR="0092596D" w:rsidRDefault="009C39B4">
            <w:pPr>
              <w:spacing w:after="120" w:line="408" w:lineRule="auto"/>
            </w:pPr>
            <w:r>
              <w:rPr>
                <w:b/>
                <w:bCs/>
                <w:color w:val="2B5797"/>
              </w:rPr>
              <w:t>Warm Network Reactivation</w:t>
            </w:r>
          </w:p>
          <w:p w14:paraId="125B67F2" w14:textId="77777777" w:rsidR="0092596D" w:rsidRDefault="009C39B4">
            <w:pPr>
              <w:spacing w:after="120" w:line="360" w:lineRule="auto"/>
            </w:pPr>
            <w:r>
              <w:rPr>
                <w:rFonts w:ascii="Calibri" w:eastAsia="Calibri" w:hAnsi="Calibri" w:cs="Calibri"/>
                <w:color w:val="000000"/>
                <w:sz w:val="22"/>
                <w:szCs w:val="22"/>
              </w:rPr>
              <w:t>"Hey [</w:t>
            </w:r>
            <w:proofErr w:type="gramStart"/>
            <w:r>
              <w:rPr>
                <w:rFonts w:ascii="Calibri" w:eastAsia="Calibri" w:hAnsi="Calibri" w:cs="Calibri"/>
                <w:color w:val="000000"/>
                <w:sz w:val="22"/>
                <w:szCs w:val="22"/>
              </w:rPr>
              <w:t>Name] —</w:t>
            </w:r>
            <w:proofErr w:type="gramEnd"/>
            <w:r>
              <w:rPr>
                <w:rFonts w:ascii="Calibri" w:eastAsia="Calibri" w:hAnsi="Calibri" w:cs="Calibri"/>
                <w:color w:val="000000"/>
                <w:sz w:val="22"/>
                <w:szCs w:val="22"/>
              </w:rPr>
              <w:t xml:space="preserve"> hope you're doing well. I wanted to reach out because I've just launched an independent consulting practice focused on Microsoft 365 architecture and governance. It's something I've been thinking about for a while, and it feels like the right time to put my NASA experience to work for organizations that can really benefit from it.</w:t>
            </w:r>
          </w:p>
          <w:p w14:paraId="57AF6AA1" w14:textId="77777777" w:rsidR="0092596D" w:rsidRDefault="009C39B4">
            <w:pPr>
              <w:spacing w:after="120" w:line="360" w:lineRule="auto"/>
            </w:pPr>
            <w:r>
              <w:rPr>
                <w:rFonts w:ascii="Calibri" w:eastAsia="Calibri" w:hAnsi="Calibri" w:cs="Calibri"/>
                <w:color w:val="000000"/>
                <w:sz w:val="22"/>
                <w:szCs w:val="22"/>
              </w:rPr>
              <w:t>I'm looking to build my initial client base, and I'd love your help. If you know anyone — a colleague, a former client, a peer — who's dealing with M365 headaches, a migration challenge, or Copilot rollout uncertainty, I'd be genuinely grateful for an introduction.</w:t>
            </w:r>
          </w:p>
          <w:p w14:paraId="7F9A99C5" w14:textId="77777777" w:rsidR="0092596D" w:rsidRDefault="009C39B4">
            <w:pPr>
              <w:spacing w:after="120" w:line="360" w:lineRule="auto"/>
            </w:pPr>
            <w:r>
              <w:rPr>
                <w:rFonts w:ascii="Calibri" w:eastAsia="Calibri" w:hAnsi="Calibri" w:cs="Calibri"/>
                <w:color w:val="000000"/>
                <w:sz w:val="22"/>
                <w:szCs w:val="22"/>
              </w:rPr>
              <w:t>And if it's ever useful to you directly, I'm always happy to spend 20 minutes helping you think through whatever's on your plate. No pitch, just a conversation.</w:t>
            </w:r>
          </w:p>
          <w:p w14:paraId="690A215C" w14:textId="77777777" w:rsidR="0092596D" w:rsidRDefault="009C39B4">
            <w:pPr>
              <w:spacing w:after="120" w:line="360" w:lineRule="auto"/>
            </w:pPr>
            <w:r>
              <w:rPr>
                <w:rFonts w:ascii="Calibri" w:eastAsia="Calibri" w:hAnsi="Calibri" w:cs="Calibri"/>
                <w:color w:val="000000"/>
                <w:sz w:val="22"/>
                <w:szCs w:val="22"/>
              </w:rPr>
              <w:t>Hope to catch up soon — [Name]."</w:t>
            </w:r>
          </w:p>
        </w:tc>
      </w:tr>
    </w:tbl>
    <w:p w14:paraId="7EB948CC" w14:textId="77777777" w:rsidR="0092596D" w:rsidRDefault="0092596D">
      <w:pPr>
        <w:spacing w:after="240"/>
      </w:pPr>
    </w:p>
    <w:p w14:paraId="252AA52F" w14:textId="77777777" w:rsidR="0092596D" w:rsidRDefault="009C39B4">
      <w:pPr>
        <w:pStyle w:val="Heading2"/>
        <w:spacing w:before="360" w:after="120" w:line="312" w:lineRule="auto"/>
      </w:pPr>
      <w:r>
        <w:rPr>
          <w:rFonts w:ascii="Calibri" w:eastAsia="Calibri" w:hAnsi="Calibri" w:cs="Calibri"/>
          <w:color w:val="1A1A1A"/>
          <w:sz w:val="32"/>
          <w:szCs w:val="32"/>
        </w:rPr>
        <w:lastRenderedPageBreak/>
        <w:t>Template F — LinkedIn Thought Leadership Post</w:t>
      </w:r>
    </w:p>
    <w:p w14:paraId="700FC547" w14:textId="77777777" w:rsidR="0092596D" w:rsidRDefault="009C39B4">
      <w:pPr>
        <w:spacing w:before="60" w:after="120" w:line="360" w:lineRule="auto"/>
      </w:pPr>
      <w:r>
        <w:rPr>
          <w:rFonts w:ascii="Calibri" w:eastAsia="Calibri" w:hAnsi="Calibri" w:cs="Calibri"/>
          <w:i/>
          <w:iCs/>
          <w:color w:val="000000"/>
          <w:sz w:val="22"/>
          <w:szCs w:val="22"/>
        </w:rPr>
        <w:t>Hook-driven. Topic: "What I learned architecting M365 at NASA scale." Hook → insight → CTA structure.</w:t>
      </w:r>
    </w:p>
    <w:p w14:paraId="28102064"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59C069CE"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180" w:type="dxa"/>
              <w:left w:w="210" w:type="dxa"/>
              <w:bottom w:w="180" w:type="dxa"/>
              <w:right w:w="210" w:type="dxa"/>
            </w:tcMar>
          </w:tcPr>
          <w:p w14:paraId="0DB76FE0" w14:textId="77777777" w:rsidR="0092596D" w:rsidRDefault="009C39B4">
            <w:pPr>
              <w:spacing w:after="120" w:line="408" w:lineRule="auto"/>
            </w:pPr>
            <w:r>
              <w:rPr>
                <w:b/>
                <w:bCs/>
                <w:color w:val="2B5797"/>
              </w:rPr>
              <w:t>LinkedIn Post Template — Thought Leadership</w:t>
            </w:r>
          </w:p>
          <w:p w14:paraId="514BAC28" w14:textId="77777777" w:rsidR="0092596D" w:rsidRDefault="009C39B4">
            <w:pPr>
              <w:spacing w:after="120" w:line="360" w:lineRule="auto"/>
            </w:pPr>
            <w:r>
              <w:rPr>
                <w:rFonts w:ascii="Calibri" w:eastAsia="Calibri" w:hAnsi="Calibri" w:cs="Calibri"/>
                <w:b/>
                <w:bCs/>
                <w:color w:val="000000"/>
                <w:sz w:val="22"/>
                <w:szCs w:val="22"/>
              </w:rPr>
              <w:t>[HOOK]</w:t>
            </w:r>
            <w:r>
              <w:rPr>
                <w:rFonts w:ascii="Calibri" w:eastAsia="Calibri" w:hAnsi="Calibri" w:cs="Calibri"/>
                <w:color w:val="000000"/>
                <w:sz w:val="22"/>
                <w:szCs w:val="22"/>
              </w:rPr>
              <w:br/>
              <w:t xml:space="preserve"> I spent years as Lead M365 Architect at NASA.</w:t>
            </w:r>
            <w:r>
              <w:rPr>
                <w:rFonts w:ascii="Calibri" w:eastAsia="Calibri" w:hAnsi="Calibri" w:cs="Calibri"/>
                <w:color w:val="000000"/>
                <w:sz w:val="22"/>
                <w:szCs w:val="22"/>
              </w:rPr>
              <w:br/>
              <w:t xml:space="preserve"> Here's what that environment teaches you that no certification course ever will:</w:t>
            </w:r>
          </w:p>
          <w:p w14:paraId="5F1854D1" w14:textId="77777777" w:rsidR="0092596D" w:rsidRDefault="009C39B4">
            <w:pPr>
              <w:spacing w:after="120" w:line="360" w:lineRule="auto"/>
            </w:pPr>
            <w:r>
              <w:rPr>
                <w:rFonts w:ascii="Calibri" w:eastAsia="Calibri" w:hAnsi="Calibri" w:cs="Calibri"/>
                <w:b/>
                <w:bCs/>
                <w:color w:val="000000"/>
                <w:sz w:val="22"/>
                <w:szCs w:val="22"/>
              </w:rPr>
              <w:t>[INSIGHT — 3 to 5 bullet points]</w:t>
            </w:r>
            <w:r>
              <w:rPr>
                <w:rFonts w:ascii="Calibri" w:eastAsia="Calibri" w:hAnsi="Calibri" w:cs="Calibri"/>
                <w:color w:val="000000"/>
                <w:sz w:val="22"/>
                <w:szCs w:val="22"/>
              </w:rPr>
              <w:br/>
              <w:t xml:space="preserve"> → Governance isn't a policy document. It's a decision-making system. If people don't know who approves what, they'll approve it themselves.</w:t>
            </w:r>
            <w:r>
              <w:rPr>
                <w:rFonts w:ascii="Calibri" w:eastAsia="Calibri" w:hAnsi="Calibri" w:cs="Calibri"/>
                <w:color w:val="000000"/>
                <w:sz w:val="22"/>
                <w:szCs w:val="22"/>
              </w:rPr>
              <w:br/>
              <w:t xml:space="preserve"> → Licensing sprawl is always a symptom. The disease is a lack of ownership over the M365 roadmap.</w:t>
            </w:r>
            <w:r>
              <w:rPr>
                <w:rFonts w:ascii="Calibri" w:eastAsia="Calibri" w:hAnsi="Calibri" w:cs="Calibri"/>
                <w:color w:val="000000"/>
                <w:sz w:val="22"/>
                <w:szCs w:val="22"/>
              </w:rPr>
              <w:br/>
              <w:t xml:space="preserve"> → Most tenant health problems were visible six months before they became incidents. The data was there. Nobody was looking at it.</w:t>
            </w:r>
            <w:r>
              <w:rPr>
                <w:rFonts w:ascii="Calibri" w:eastAsia="Calibri" w:hAnsi="Calibri" w:cs="Calibri"/>
                <w:color w:val="000000"/>
                <w:sz w:val="22"/>
                <w:szCs w:val="22"/>
              </w:rPr>
              <w:br/>
              <w:t xml:space="preserve"> → The difference between a tenant that scales and one that breaks isn't the toolset. It's the architecture decisions made in the first six months.</w:t>
            </w:r>
            <w:r>
              <w:rPr>
                <w:rFonts w:ascii="Calibri" w:eastAsia="Calibri" w:hAnsi="Calibri" w:cs="Calibri"/>
                <w:color w:val="000000"/>
                <w:sz w:val="22"/>
                <w:szCs w:val="22"/>
              </w:rPr>
              <w:br/>
              <w:t xml:space="preserve"> → Copilot doesn't fail because of </w:t>
            </w:r>
            <w:proofErr w:type="gramStart"/>
            <w:r>
              <w:rPr>
                <w:rFonts w:ascii="Calibri" w:eastAsia="Calibri" w:hAnsi="Calibri" w:cs="Calibri"/>
                <w:color w:val="000000"/>
                <w:sz w:val="22"/>
                <w:szCs w:val="22"/>
              </w:rPr>
              <w:t>the AI</w:t>
            </w:r>
            <w:proofErr w:type="gramEnd"/>
            <w:r>
              <w:rPr>
                <w:rFonts w:ascii="Calibri" w:eastAsia="Calibri" w:hAnsi="Calibri" w:cs="Calibri"/>
                <w:color w:val="000000"/>
                <w:sz w:val="22"/>
                <w:szCs w:val="22"/>
              </w:rPr>
              <w:t>. It fails because the data underneath it was never governed properly.</w:t>
            </w:r>
          </w:p>
          <w:p w14:paraId="437AD168" w14:textId="77777777" w:rsidR="0092596D" w:rsidRDefault="009C39B4">
            <w:pPr>
              <w:spacing w:after="120" w:line="360" w:lineRule="auto"/>
            </w:pPr>
            <w:r>
              <w:rPr>
                <w:rFonts w:ascii="Calibri" w:eastAsia="Calibri" w:hAnsi="Calibri" w:cs="Calibri"/>
                <w:b/>
                <w:bCs/>
                <w:color w:val="000000"/>
                <w:sz w:val="22"/>
                <w:szCs w:val="22"/>
              </w:rPr>
              <w:t>[CTA]</w:t>
            </w:r>
            <w:r>
              <w:rPr>
                <w:rFonts w:ascii="Calibri" w:eastAsia="Calibri" w:hAnsi="Calibri" w:cs="Calibri"/>
                <w:color w:val="000000"/>
                <w:sz w:val="22"/>
                <w:szCs w:val="22"/>
              </w:rPr>
              <w:br/>
              <w:t xml:space="preserve"> If any of </w:t>
            </w:r>
            <w:proofErr w:type="gramStart"/>
            <w:r>
              <w:rPr>
                <w:rFonts w:ascii="Calibri" w:eastAsia="Calibri" w:hAnsi="Calibri" w:cs="Calibri"/>
                <w:color w:val="000000"/>
                <w:sz w:val="22"/>
                <w:szCs w:val="22"/>
              </w:rPr>
              <w:t>these land</w:t>
            </w:r>
            <w:proofErr w:type="gramEnd"/>
            <w:r>
              <w:rPr>
                <w:rFonts w:ascii="Calibri" w:eastAsia="Calibri" w:hAnsi="Calibri" w:cs="Calibri"/>
                <w:color w:val="000000"/>
                <w:sz w:val="22"/>
                <w:szCs w:val="22"/>
              </w:rPr>
              <w:t xml:space="preserve"> close to home, it might be worth a conversation.</w:t>
            </w:r>
            <w:r>
              <w:rPr>
                <w:rFonts w:ascii="Calibri" w:eastAsia="Calibri" w:hAnsi="Calibri" w:cs="Calibri"/>
                <w:color w:val="000000"/>
                <w:sz w:val="22"/>
                <w:szCs w:val="22"/>
              </w:rPr>
              <w:br/>
              <w:t xml:space="preserve"> I work with mid-market companies and regulated-industry organizations as a fractional M365 architect.</w:t>
            </w:r>
            <w:r>
              <w:rPr>
                <w:rFonts w:ascii="Calibri" w:eastAsia="Calibri" w:hAnsi="Calibri" w:cs="Calibri"/>
                <w:color w:val="000000"/>
                <w:sz w:val="22"/>
                <w:szCs w:val="22"/>
              </w:rPr>
              <w:br/>
              <w:t xml:space="preserve"> DM me or book a 20-min call via the link in my profile. Happy to help you </w:t>
            </w:r>
            <w:proofErr w:type="gramStart"/>
            <w:r>
              <w:rPr>
                <w:rFonts w:ascii="Calibri" w:eastAsia="Calibri" w:hAnsi="Calibri" w:cs="Calibri"/>
                <w:color w:val="000000"/>
                <w:sz w:val="22"/>
                <w:szCs w:val="22"/>
              </w:rPr>
              <w:t>think it</w:t>
            </w:r>
            <w:proofErr w:type="gramEnd"/>
            <w:r>
              <w:rPr>
                <w:rFonts w:ascii="Calibri" w:eastAsia="Calibri" w:hAnsi="Calibri" w:cs="Calibri"/>
                <w:color w:val="000000"/>
                <w:sz w:val="22"/>
                <w:szCs w:val="22"/>
              </w:rPr>
              <w:t xml:space="preserve"> through.</w:t>
            </w:r>
          </w:p>
        </w:tc>
      </w:tr>
    </w:tbl>
    <w:p w14:paraId="45A7FAAC" w14:textId="77777777" w:rsidR="0092596D" w:rsidRDefault="0092596D">
      <w:pPr>
        <w:spacing w:after="240"/>
      </w:pPr>
    </w:p>
    <w:p w14:paraId="58487578" w14:textId="77777777" w:rsidR="0092596D" w:rsidRDefault="0092596D">
      <w:pPr>
        <w:pBdr>
          <w:bottom w:val="single" w:sz="6" w:space="0" w:color="000000"/>
        </w:pBdr>
        <w:spacing w:before="240" w:after="240"/>
      </w:pPr>
    </w:p>
    <w:p w14:paraId="6ECF6664" w14:textId="77777777" w:rsidR="0092596D" w:rsidRDefault="009C39B4">
      <w:pPr>
        <w:pStyle w:val="Heading1"/>
        <w:spacing w:before="480" w:after="120" w:line="312" w:lineRule="auto"/>
      </w:pPr>
      <w:r>
        <w:rPr>
          <w:rFonts w:ascii="Calibri" w:eastAsia="Calibri" w:hAnsi="Calibri" w:cs="Calibri"/>
          <w:color w:val="1A1A1A"/>
          <w:sz w:val="44"/>
          <w:szCs w:val="44"/>
        </w:rPr>
        <w:t>8. 30-Day Execution Roadmap</w:t>
      </w:r>
    </w:p>
    <w:p w14:paraId="2597F674" w14:textId="77777777" w:rsidR="0092596D" w:rsidRDefault="009C39B4">
      <w:pPr>
        <w:spacing w:before="60" w:after="120" w:line="360" w:lineRule="auto"/>
      </w:pPr>
      <w:r>
        <w:rPr>
          <w:rFonts w:ascii="Calibri" w:eastAsia="Calibri" w:hAnsi="Calibri" w:cs="Calibri"/>
          <w:color w:val="000000"/>
          <w:sz w:val="22"/>
          <w:szCs w:val="22"/>
        </w:rPr>
        <w:lastRenderedPageBreak/>
        <w:t>This is a specific, numbered, week-by-week action plan. Each task is executable the same day it appears. No task requires completion of another task from a different week unless noted. Execute in order, adjust as calendar permits.</w:t>
      </w:r>
    </w:p>
    <w:p w14:paraId="51D677D0"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3EDC615B" w14:textId="77777777">
        <w:tc>
          <w:tcPr>
            <w:tcW w:w="0" w:type="auto"/>
            <w:tcBorders>
              <w:top w:val="single" w:sz="6" w:space="0" w:color="CCCCCC"/>
              <w:left w:val="single" w:sz="6" w:space="0" w:color="CCCCCC"/>
              <w:bottom w:val="single" w:sz="6" w:space="0" w:color="CCCCCC"/>
              <w:right w:val="single" w:sz="6" w:space="0" w:color="CCCCCC"/>
            </w:tcBorders>
            <w:shd w:val="clear" w:color="auto" w:fill="FFF4E0"/>
            <w:tcMar>
              <w:top w:w="150" w:type="dxa"/>
              <w:left w:w="210" w:type="dxa"/>
              <w:bottom w:w="150" w:type="dxa"/>
              <w:right w:w="210" w:type="dxa"/>
            </w:tcMar>
          </w:tcPr>
          <w:p w14:paraId="2BBF3ED4" w14:textId="77777777" w:rsidR="0092596D" w:rsidRDefault="009C39B4">
            <w:pPr>
              <w:spacing w:after="120" w:line="408" w:lineRule="auto"/>
            </w:pPr>
            <w:r>
              <w:rPr>
                <w:b/>
                <w:bCs/>
                <w:color w:val="CC7A00"/>
              </w:rPr>
              <w:t>Revenue Target</w:t>
            </w:r>
          </w:p>
          <w:p w14:paraId="62DA23CE" w14:textId="77777777" w:rsidR="0092596D" w:rsidRDefault="009C39B4">
            <w:pPr>
              <w:spacing w:after="120" w:line="408" w:lineRule="auto"/>
            </w:pPr>
            <w:r>
              <w:t>$20,000–$40,000 in signed contracts within 60 days.</w:t>
            </w:r>
          </w:p>
          <w:p w14:paraId="659C790A" w14:textId="77777777" w:rsidR="0092596D" w:rsidRDefault="009C39B4">
            <w:pPr>
              <w:spacing w:after="120" w:line="408" w:lineRule="auto"/>
            </w:pPr>
            <w:r>
              <w:t>This roadmap covers the first 30 days and builds the pipeline that converts in days 31–60.</w:t>
            </w:r>
          </w:p>
        </w:tc>
      </w:tr>
    </w:tbl>
    <w:p w14:paraId="278FA90A" w14:textId="77777777" w:rsidR="0092596D" w:rsidRDefault="0092596D">
      <w:pPr>
        <w:spacing w:after="240"/>
      </w:pPr>
    </w:p>
    <w:p w14:paraId="4D54BB53"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2057"/>
        <w:gridCol w:w="6452"/>
      </w:tblGrid>
      <w:tr w:rsidR="0092596D" w14:paraId="7FB70F77" w14:textId="77777777">
        <w:trPr>
          <w:tblHeader/>
        </w:trPr>
        <w:tc>
          <w:tcPr>
            <w:tcW w:w="450" w:type="pct"/>
            <w:gridSpan w:val="3"/>
            <w:shd w:val="clear" w:color="auto" w:fill="2B5797"/>
            <w:tcMar>
              <w:top w:w="90" w:type="dxa"/>
              <w:left w:w="120" w:type="dxa"/>
              <w:bottom w:w="90" w:type="dxa"/>
              <w:right w:w="120" w:type="dxa"/>
            </w:tcMar>
          </w:tcPr>
          <w:p w14:paraId="46A33F0F" w14:textId="77777777" w:rsidR="0092596D" w:rsidRDefault="009C39B4">
            <w:r>
              <w:rPr>
                <w:rFonts w:ascii="Calibri" w:eastAsia="Calibri" w:hAnsi="Calibri" w:cs="Calibri"/>
                <w:b/>
                <w:bCs/>
                <w:color w:val="1A1A1A"/>
                <w:sz w:val="22"/>
                <w:szCs w:val="22"/>
              </w:rPr>
              <w:t>WEEK 1 — Foundation (Days 1–7)</w:t>
            </w:r>
          </w:p>
        </w:tc>
      </w:tr>
      <w:tr w:rsidR="0092596D" w14:paraId="1FDE3F5C" w14:textId="77777777">
        <w:tc>
          <w:tcPr>
            <w:tcW w:w="450" w:type="pct"/>
            <w:shd w:val="clear" w:color="auto" w:fill="DCE6F1"/>
            <w:tcMar>
              <w:top w:w="90" w:type="dxa"/>
              <w:left w:w="120" w:type="dxa"/>
              <w:bottom w:w="90" w:type="dxa"/>
              <w:right w:w="120" w:type="dxa"/>
            </w:tcMar>
          </w:tcPr>
          <w:p w14:paraId="2CD95373" w14:textId="77777777" w:rsidR="0092596D" w:rsidRDefault="009C39B4">
            <w:r>
              <w:rPr>
                <w:rFonts w:ascii="Calibri" w:eastAsia="Calibri" w:hAnsi="Calibri" w:cs="Calibri"/>
                <w:b/>
                <w:bCs/>
                <w:color w:val="1A1A1A"/>
                <w:sz w:val="22"/>
                <w:szCs w:val="22"/>
              </w:rPr>
              <w:t>#</w:t>
            </w:r>
          </w:p>
        </w:tc>
        <w:tc>
          <w:tcPr>
            <w:tcW w:w="1100" w:type="pct"/>
            <w:shd w:val="clear" w:color="auto" w:fill="DCE6F1"/>
            <w:tcMar>
              <w:top w:w="90" w:type="dxa"/>
              <w:left w:w="120" w:type="dxa"/>
              <w:bottom w:w="90" w:type="dxa"/>
              <w:right w:w="120" w:type="dxa"/>
            </w:tcMar>
          </w:tcPr>
          <w:p w14:paraId="28632923" w14:textId="77777777" w:rsidR="0092596D" w:rsidRDefault="009C39B4">
            <w:r>
              <w:rPr>
                <w:rFonts w:ascii="Calibri" w:eastAsia="Calibri" w:hAnsi="Calibri" w:cs="Calibri"/>
                <w:b/>
                <w:bCs/>
                <w:color w:val="1A1A1A"/>
                <w:sz w:val="22"/>
                <w:szCs w:val="22"/>
              </w:rPr>
              <w:t>Task</w:t>
            </w:r>
          </w:p>
        </w:tc>
        <w:tc>
          <w:tcPr>
            <w:tcW w:w="3450" w:type="pct"/>
            <w:shd w:val="clear" w:color="auto" w:fill="DCE6F1"/>
            <w:tcMar>
              <w:top w:w="90" w:type="dxa"/>
              <w:left w:w="120" w:type="dxa"/>
              <w:bottom w:w="90" w:type="dxa"/>
              <w:right w:w="120" w:type="dxa"/>
            </w:tcMar>
          </w:tcPr>
          <w:p w14:paraId="7F2DECB1" w14:textId="77777777" w:rsidR="0092596D" w:rsidRDefault="009C39B4">
            <w:r>
              <w:rPr>
                <w:rFonts w:ascii="Calibri" w:eastAsia="Calibri" w:hAnsi="Calibri" w:cs="Calibri"/>
                <w:b/>
                <w:bCs/>
                <w:color w:val="1A1A1A"/>
                <w:sz w:val="22"/>
                <w:szCs w:val="22"/>
              </w:rPr>
              <w:t>Notes / Detail</w:t>
            </w:r>
          </w:p>
        </w:tc>
      </w:tr>
      <w:tr w:rsidR="0092596D" w14:paraId="27137BCC" w14:textId="77777777">
        <w:tc>
          <w:tcPr>
            <w:tcW w:w="450" w:type="pct"/>
            <w:tcMar>
              <w:top w:w="90" w:type="dxa"/>
              <w:left w:w="120" w:type="dxa"/>
              <w:bottom w:w="90" w:type="dxa"/>
              <w:right w:w="120" w:type="dxa"/>
            </w:tcMar>
          </w:tcPr>
          <w:p w14:paraId="2C31660B" w14:textId="77777777" w:rsidR="0092596D" w:rsidRDefault="009C39B4">
            <w:r>
              <w:rPr>
                <w:rFonts w:ascii="Calibri" w:eastAsia="Calibri" w:hAnsi="Calibri" w:cs="Calibri"/>
                <w:color w:val="000000"/>
                <w:sz w:val="22"/>
                <w:szCs w:val="22"/>
              </w:rPr>
              <w:t>1.1</w:t>
            </w:r>
          </w:p>
        </w:tc>
        <w:tc>
          <w:tcPr>
            <w:tcW w:w="1100" w:type="pct"/>
            <w:tcMar>
              <w:top w:w="90" w:type="dxa"/>
              <w:left w:w="120" w:type="dxa"/>
              <w:bottom w:w="90" w:type="dxa"/>
              <w:right w:w="120" w:type="dxa"/>
            </w:tcMar>
          </w:tcPr>
          <w:p w14:paraId="7E24819E" w14:textId="77777777" w:rsidR="0092596D" w:rsidRDefault="009C39B4">
            <w:r>
              <w:rPr>
                <w:rFonts w:ascii="Calibri" w:eastAsia="Calibri" w:hAnsi="Calibri" w:cs="Calibri"/>
                <w:b/>
                <w:bCs/>
                <w:color w:val="000000"/>
                <w:sz w:val="22"/>
                <w:szCs w:val="22"/>
              </w:rPr>
              <w:t>LinkedIn headline update</w:t>
            </w:r>
          </w:p>
        </w:tc>
        <w:tc>
          <w:tcPr>
            <w:tcW w:w="3450" w:type="pct"/>
            <w:tcMar>
              <w:top w:w="90" w:type="dxa"/>
              <w:left w:w="120" w:type="dxa"/>
              <w:bottom w:w="90" w:type="dxa"/>
              <w:right w:w="120" w:type="dxa"/>
            </w:tcMar>
          </w:tcPr>
          <w:p w14:paraId="598D917E" w14:textId="77777777" w:rsidR="0092596D" w:rsidRDefault="009C39B4">
            <w:r>
              <w:rPr>
                <w:rFonts w:ascii="Calibri" w:eastAsia="Calibri" w:hAnsi="Calibri" w:cs="Calibri"/>
                <w:color w:val="000000"/>
                <w:sz w:val="22"/>
                <w:szCs w:val="22"/>
              </w:rPr>
              <w:t>Choose from the three headline options in Section 2.5. Do this before anything else — it amplifies all outreach that follows.</w:t>
            </w:r>
          </w:p>
        </w:tc>
      </w:tr>
      <w:tr w:rsidR="0092596D" w14:paraId="113B4057" w14:textId="77777777">
        <w:tc>
          <w:tcPr>
            <w:tcW w:w="450" w:type="pct"/>
            <w:tcMar>
              <w:top w:w="90" w:type="dxa"/>
              <w:left w:w="120" w:type="dxa"/>
              <w:bottom w:w="90" w:type="dxa"/>
              <w:right w:w="120" w:type="dxa"/>
            </w:tcMar>
          </w:tcPr>
          <w:p w14:paraId="3180FF9A" w14:textId="77777777" w:rsidR="0092596D" w:rsidRDefault="009C39B4">
            <w:r>
              <w:rPr>
                <w:rFonts w:ascii="Calibri" w:eastAsia="Calibri" w:hAnsi="Calibri" w:cs="Calibri"/>
                <w:color w:val="000000"/>
                <w:sz w:val="22"/>
                <w:szCs w:val="22"/>
              </w:rPr>
              <w:t>1.2</w:t>
            </w:r>
          </w:p>
        </w:tc>
        <w:tc>
          <w:tcPr>
            <w:tcW w:w="1100" w:type="pct"/>
            <w:tcMar>
              <w:top w:w="90" w:type="dxa"/>
              <w:left w:w="120" w:type="dxa"/>
              <w:bottom w:w="90" w:type="dxa"/>
              <w:right w:w="120" w:type="dxa"/>
            </w:tcMar>
          </w:tcPr>
          <w:p w14:paraId="3CDA7D27" w14:textId="77777777" w:rsidR="0092596D" w:rsidRDefault="009C39B4">
            <w:r>
              <w:rPr>
                <w:rFonts w:ascii="Calibri" w:eastAsia="Calibri" w:hAnsi="Calibri" w:cs="Calibri"/>
                <w:b/>
                <w:bCs/>
                <w:color w:val="000000"/>
                <w:sz w:val="22"/>
                <w:szCs w:val="22"/>
              </w:rPr>
              <w:t>LinkedIn About section rewrite</w:t>
            </w:r>
          </w:p>
        </w:tc>
        <w:tc>
          <w:tcPr>
            <w:tcW w:w="3450" w:type="pct"/>
            <w:tcMar>
              <w:top w:w="90" w:type="dxa"/>
              <w:left w:w="120" w:type="dxa"/>
              <w:bottom w:w="90" w:type="dxa"/>
              <w:right w:w="120" w:type="dxa"/>
            </w:tcMar>
          </w:tcPr>
          <w:p w14:paraId="25002294" w14:textId="77777777" w:rsidR="0092596D" w:rsidRDefault="009C39B4">
            <w:r>
              <w:rPr>
                <w:rFonts w:ascii="Calibri" w:eastAsia="Calibri" w:hAnsi="Calibri" w:cs="Calibri"/>
                <w:color w:val="000000"/>
                <w:sz w:val="22"/>
                <w:szCs w:val="22"/>
              </w:rPr>
              <w:t>Open with the elevator pitch (Section 2.4). Follow with three specific outcomes you deliver for clients. End with a CTA ("DM me" or "Book a call via the link below").</w:t>
            </w:r>
          </w:p>
        </w:tc>
      </w:tr>
      <w:tr w:rsidR="0092596D" w14:paraId="1FFED369" w14:textId="77777777">
        <w:tc>
          <w:tcPr>
            <w:tcW w:w="450" w:type="pct"/>
            <w:tcMar>
              <w:top w:w="90" w:type="dxa"/>
              <w:left w:w="120" w:type="dxa"/>
              <w:bottom w:w="90" w:type="dxa"/>
              <w:right w:w="120" w:type="dxa"/>
            </w:tcMar>
          </w:tcPr>
          <w:p w14:paraId="29200267" w14:textId="77777777" w:rsidR="0092596D" w:rsidRDefault="009C39B4">
            <w:r>
              <w:rPr>
                <w:rFonts w:ascii="Calibri" w:eastAsia="Calibri" w:hAnsi="Calibri" w:cs="Calibri"/>
                <w:color w:val="000000"/>
                <w:sz w:val="22"/>
                <w:szCs w:val="22"/>
              </w:rPr>
              <w:t>1.3</w:t>
            </w:r>
          </w:p>
        </w:tc>
        <w:tc>
          <w:tcPr>
            <w:tcW w:w="1100" w:type="pct"/>
            <w:tcMar>
              <w:top w:w="90" w:type="dxa"/>
              <w:left w:w="120" w:type="dxa"/>
              <w:bottom w:w="90" w:type="dxa"/>
              <w:right w:w="120" w:type="dxa"/>
            </w:tcMar>
          </w:tcPr>
          <w:p w14:paraId="4C08F71E" w14:textId="77777777" w:rsidR="0092596D" w:rsidRDefault="009C39B4">
            <w:r>
              <w:rPr>
                <w:rFonts w:ascii="Calibri" w:eastAsia="Calibri" w:hAnsi="Calibri" w:cs="Calibri"/>
                <w:b/>
                <w:bCs/>
                <w:color w:val="000000"/>
                <w:sz w:val="22"/>
                <w:szCs w:val="22"/>
              </w:rPr>
              <w:t>LinkedIn Featured section</w:t>
            </w:r>
          </w:p>
        </w:tc>
        <w:tc>
          <w:tcPr>
            <w:tcW w:w="3450" w:type="pct"/>
            <w:tcMar>
              <w:top w:w="90" w:type="dxa"/>
              <w:left w:w="120" w:type="dxa"/>
              <w:bottom w:w="90" w:type="dxa"/>
              <w:right w:w="120" w:type="dxa"/>
            </w:tcMar>
          </w:tcPr>
          <w:p w14:paraId="0EFD219A" w14:textId="77777777" w:rsidR="0092596D" w:rsidRDefault="009C39B4">
            <w:r>
              <w:rPr>
                <w:rFonts w:ascii="Calibri" w:eastAsia="Calibri" w:hAnsi="Calibri" w:cs="Calibri"/>
                <w:color w:val="000000"/>
                <w:sz w:val="22"/>
                <w:szCs w:val="22"/>
              </w:rPr>
              <w:t>Add: (a) a post or article you've written, (b) a one-page "Services Overview" PDF, (c) your Calendly booking link. Featured section is prime real estate — use it.</w:t>
            </w:r>
          </w:p>
        </w:tc>
      </w:tr>
      <w:tr w:rsidR="0092596D" w14:paraId="518260AB" w14:textId="77777777">
        <w:tc>
          <w:tcPr>
            <w:tcW w:w="450" w:type="pct"/>
            <w:tcMar>
              <w:top w:w="90" w:type="dxa"/>
              <w:left w:w="120" w:type="dxa"/>
              <w:bottom w:w="90" w:type="dxa"/>
              <w:right w:w="120" w:type="dxa"/>
            </w:tcMar>
          </w:tcPr>
          <w:p w14:paraId="0E011B0B" w14:textId="77777777" w:rsidR="0092596D" w:rsidRDefault="009C39B4">
            <w:r>
              <w:rPr>
                <w:rFonts w:ascii="Calibri" w:eastAsia="Calibri" w:hAnsi="Calibri" w:cs="Calibri"/>
                <w:color w:val="000000"/>
                <w:sz w:val="22"/>
                <w:szCs w:val="22"/>
              </w:rPr>
              <w:t>1.4</w:t>
            </w:r>
          </w:p>
        </w:tc>
        <w:tc>
          <w:tcPr>
            <w:tcW w:w="1100" w:type="pct"/>
            <w:tcMar>
              <w:top w:w="90" w:type="dxa"/>
              <w:left w:w="120" w:type="dxa"/>
              <w:bottom w:w="90" w:type="dxa"/>
              <w:right w:w="120" w:type="dxa"/>
            </w:tcMar>
          </w:tcPr>
          <w:p w14:paraId="5B773BCD" w14:textId="77777777" w:rsidR="0092596D" w:rsidRDefault="009C39B4">
            <w:r>
              <w:rPr>
                <w:rFonts w:ascii="Calibri" w:eastAsia="Calibri" w:hAnsi="Calibri" w:cs="Calibri"/>
                <w:b/>
                <w:bCs/>
                <w:color w:val="000000"/>
                <w:sz w:val="22"/>
                <w:szCs w:val="22"/>
              </w:rPr>
              <w:t>Finalize micro-offer suite</w:t>
            </w:r>
          </w:p>
        </w:tc>
        <w:tc>
          <w:tcPr>
            <w:tcW w:w="3450" w:type="pct"/>
            <w:tcMar>
              <w:top w:w="90" w:type="dxa"/>
              <w:left w:w="120" w:type="dxa"/>
              <w:bottom w:w="90" w:type="dxa"/>
              <w:right w:w="120" w:type="dxa"/>
            </w:tcMar>
          </w:tcPr>
          <w:p w14:paraId="083E1A44" w14:textId="77777777" w:rsidR="0092596D" w:rsidRDefault="009C39B4">
            <w:r>
              <w:rPr>
                <w:rFonts w:ascii="Calibri" w:eastAsia="Calibri" w:hAnsi="Calibri" w:cs="Calibri"/>
                <w:color w:val="000000"/>
                <w:sz w:val="22"/>
                <w:szCs w:val="22"/>
              </w:rPr>
              <w:t>Use Section 3 of this document. Confirm pricing, timeline, and deliverables for each offer. Write a one-paragraph description you can paste into emails and LinkedIn messages.</w:t>
            </w:r>
          </w:p>
        </w:tc>
      </w:tr>
      <w:tr w:rsidR="0092596D" w14:paraId="691EF3E9" w14:textId="77777777">
        <w:tc>
          <w:tcPr>
            <w:tcW w:w="450" w:type="pct"/>
            <w:tcMar>
              <w:top w:w="90" w:type="dxa"/>
              <w:left w:w="120" w:type="dxa"/>
              <w:bottom w:w="90" w:type="dxa"/>
              <w:right w:w="120" w:type="dxa"/>
            </w:tcMar>
          </w:tcPr>
          <w:p w14:paraId="11C36248" w14:textId="77777777" w:rsidR="0092596D" w:rsidRDefault="009C39B4">
            <w:r>
              <w:rPr>
                <w:rFonts w:ascii="Calibri" w:eastAsia="Calibri" w:hAnsi="Calibri" w:cs="Calibri"/>
                <w:color w:val="000000"/>
                <w:sz w:val="22"/>
                <w:szCs w:val="22"/>
              </w:rPr>
              <w:t>1.5</w:t>
            </w:r>
          </w:p>
        </w:tc>
        <w:tc>
          <w:tcPr>
            <w:tcW w:w="1100" w:type="pct"/>
            <w:tcMar>
              <w:top w:w="90" w:type="dxa"/>
              <w:left w:w="120" w:type="dxa"/>
              <w:bottom w:w="90" w:type="dxa"/>
              <w:right w:w="120" w:type="dxa"/>
            </w:tcMar>
          </w:tcPr>
          <w:p w14:paraId="0F9E15B0" w14:textId="77777777" w:rsidR="0092596D" w:rsidRDefault="009C39B4">
            <w:r>
              <w:rPr>
                <w:rFonts w:ascii="Calibri" w:eastAsia="Calibri" w:hAnsi="Calibri" w:cs="Calibri"/>
                <w:b/>
                <w:bCs/>
                <w:color w:val="000000"/>
                <w:sz w:val="22"/>
                <w:szCs w:val="22"/>
              </w:rPr>
              <w:t>Set up Calendly booking page</w:t>
            </w:r>
          </w:p>
        </w:tc>
        <w:tc>
          <w:tcPr>
            <w:tcW w:w="3450" w:type="pct"/>
            <w:tcMar>
              <w:top w:w="90" w:type="dxa"/>
              <w:left w:w="120" w:type="dxa"/>
              <w:bottom w:w="90" w:type="dxa"/>
              <w:right w:w="120" w:type="dxa"/>
            </w:tcMar>
          </w:tcPr>
          <w:p w14:paraId="3EB2B6E3" w14:textId="77777777" w:rsidR="0092596D" w:rsidRDefault="009C39B4">
            <w:r>
              <w:rPr>
                <w:rFonts w:ascii="Calibri" w:eastAsia="Calibri" w:hAnsi="Calibri" w:cs="Calibri"/>
                <w:color w:val="000000"/>
                <w:sz w:val="22"/>
                <w:szCs w:val="22"/>
              </w:rPr>
              <w:t>Create a 20-min "Intro Call" event and a 45-min "Discovery Call" event. Set availability to your preferred windows. Add the link to your LinkedIn profile, email signature, and all outreach templates.</w:t>
            </w:r>
          </w:p>
        </w:tc>
      </w:tr>
      <w:tr w:rsidR="0092596D" w14:paraId="0485730E" w14:textId="77777777">
        <w:tc>
          <w:tcPr>
            <w:tcW w:w="450" w:type="pct"/>
            <w:tcMar>
              <w:top w:w="90" w:type="dxa"/>
              <w:left w:w="120" w:type="dxa"/>
              <w:bottom w:w="90" w:type="dxa"/>
              <w:right w:w="120" w:type="dxa"/>
            </w:tcMar>
          </w:tcPr>
          <w:p w14:paraId="63801C7E" w14:textId="77777777" w:rsidR="0092596D" w:rsidRDefault="009C39B4">
            <w:r>
              <w:rPr>
                <w:rFonts w:ascii="Calibri" w:eastAsia="Calibri" w:hAnsi="Calibri" w:cs="Calibri"/>
                <w:color w:val="000000"/>
                <w:sz w:val="22"/>
                <w:szCs w:val="22"/>
              </w:rPr>
              <w:t>1.6</w:t>
            </w:r>
          </w:p>
        </w:tc>
        <w:tc>
          <w:tcPr>
            <w:tcW w:w="1100" w:type="pct"/>
            <w:tcMar>
              <w:top w:w="90" w:type="dxa"/>
              <w:left w:w="120" w:type="dxa"/>
              <w:bottom w:w="90" w:type="dxa"/>
              <w:right w:w="120" w:type="dxa"/>
            </w:tcMar>
          </w:tcPr>
          <w:p w14:paraId="44D1E85D" w14:textId="77777777" w:rsidR="0092596D" w:rsidRDefault="009C39B4">
            <w:r>
              <w:rPr>
                <w:rFonts w:ascii="Calibri" w:eastAsia="Calibri" w:hAnsi="Calibri" w:cs="Calibri"/>
                <w:b/>
                <w:bCs/>
                <w:color w:val="000000"/>
                <w:sz w:val="22"/>
                <w:szCs w:val="22"/>
              </w:rPr>
              <w:t>Simple one-page website (optional but recommended)</w:t>
            </w:r>
          </w:p>
        </w:tc>
        <w:tc>
          <w:tcPr>
            <w:tcW w:w="3450" w:type="pct"/>
            <w:tcMar>
              <w:top w:w="90" w:type="dxa"/>
              <w:left w:w="120" w:type="dxa"/>
              <w:bottom w:w="90" w:type="dxa"/>
              <w:right w:w="120" w:type="dxa"/>
            </w:tcMar>
          </w:tcPr>
          <w:p w14:paraId="43CC026A" w14:textId="77777777" w:rsidR="0092596D" w:rsidRDefault="009C39B4">
            <w:r>
              <w:rPr>
                <w:rFonts w:ascii="Calibri" w:eastAsia="Calibri" w:hAnsi="Calibri" w:cs="Calibri"/>
                <w:color w:val="000000"/>
                <w:sz w:val="22"/>
                <w:szCs w:val="22"/>
              </w:rPr>
              <w:t>Use Carrd.co or a simple WordPress page. Include: headline, About, Services (micro-offer names and prices), and a contact/booking form. Domain: ShaneM365.com or ShaneMcCaw.com if available.</w:t>
            </w:r>
          </w:p>
        </w:tc>
      </w:tr>
      <w:tr w:rsidR="0092596D" w14:paraId="2FE2B820" w14:textId="77777777">
        <w:tc>
          <w:tcPr>
            <w:tcW w:w="450" w:type="pct"/>
            <w:tcMar>
              <w:top w:w="90" w:type="dxa"/>
              <w:left w:w="120" w:type="dxa"/>
              <w:bottom w:w="90" w:type="dxa"/>
              <w:right w:w="120" w:type="dxa"/>
            </w:tcMar>
          </w:tcPr>
          <w:p w14:paraId="0E9B8BB3" w14:textId="77777777" w:rsidR="0092596D" w:rsidRDefault="009C39B4">
            <w:r>
              <w:rPr>
                <w:rFonts w:ascii="Calibri" w:eastAsia="Calibri" w:hAnsi="Calibri" w:cs="Calibri"/>
                <w:color w:val="000000"/>
                <w:sz w:val="22"/>
                <w:szCs w:val="22"/>
              </w:rPr>
              <w:t>1.7</w:t>
            </w:r>
          </w:p>
        </w:tc>
        <w:tc>
          <w:tcPr>
            <w:tcW w:w="1100" w:type="pct"/>
            <w:tcMar>
              <w:top w:w="90" w:type="dxa"/>
              <w:left w:w="120" w:type="dxa"/>
              <w:bottom w:w="90" w:type="dxa"/>
              <w:right w:w="120" w:type="dxa"/>
            </w:tcMar>
          </w:tcPr>
          <w:p w14:paraId="004AFA91" w14:textId="77777777" w:rsidR="0092596D" w:rsidRDefault="009C39B4">
            <w:r>
              <w:rPr>
                <w:rFonts w:ascii="Calibri" w:eastAsia="Calibri" w:hAnsi="Calibri" w:cs="Calibri"/>
                <w:b/>
                <w:bCs/>
                <w:color w:val="000000"/>
                <w:sz w:val="22"/>
                <w:szCs w:val="22"/>
              </w:rPr>
              <w:t>Identify 50 warm contacts</w:t>
            </w:r>
          </w:p>
        </w:tc>
        <w:tc>
          <w:tcPr>
            <w:tcW w:w="3450" w:type="pct"/>
            <w:tcMar>
              <w:top w:w="90" w:type="dxa"/>
              <w:left w:w="120" w:type="dxa"/>
              <w:bottom w:w="90" w:type="dxa"/>
              <w:right w:w="120" w:type="dxa"/>
            </w:tcMar>
          </w:tcPr>
          <w:p w14:paraId="577B4A6A" w14:textId="77777777" w:rsidR="0092596D" w:rsidRDefault="009C39B4">
            <w:r>
              <w:rPr>
                <w:rFonts w:ascii="Calibri" w:eastAsia="Calibri" w:hAnsi="Calibri" w:cs="Calibri"/>
                <w:color w:val="000000"/>
                <w:sz w:val="22"/>
                <w:szCs w:val="22"/>
              </w:rPr>
              <w:t>Pull from: LinkedIn connections, email contacts, phone, former NASA colleagues, Microsoft ecosystem contacts, past clients/vendors. Score them A (high likelihood to refer or hire), B (moderate), C (long shot). Start with A-list.</w:t>
            </w:r>
          </w:p>
        </w:tc>
      </w:tr>
      <w:tr w:rsidR="0092596D" w14:paraId="170AF23A" w14:textId="77777777">
        <w:tc>
          <w:tcPr>
            <w:tcW w:w="450" w:type="pct"/>
            <w:tcMar>
              <w:top w:w="90" w:type="dxa"/>
              <w:left w:w="120" w:type="dxa"/>
              <w:bottom w:w="90" w:type="dxa"/>
              <w:right w:w="120" w:type="dxa"/>
            </w:tcMar>
          </w:tcPr>
          <w:p w14:paraId="27BE6FE7" w14:textId="77777777" w:rsidR="0092596D" w:rsidRDefault="009C39B4">
            <w:r>
              <w:rPr>
                <w:rFonts w:ascii="Calibri" w:eastAsia="Calibri" w:hAnsi="Calibri" w:cs="Calibri"/>
                <w:color w:val="000000"/>
                <w:sz w:val="22"/>
                <w:szCs w:val="22"/>
              </w:rPr>
              <w:lastRenderedPageBreak/>
              <w:t>1.8</w:t>
            </w:r>
          </w:p>
        </w:tc>
        <w:tc>
          <w:tcPr>
            <w:tcW w:w="1100" w:type="pct"/>
            <w:tcMar>
              <w:top w:w="90" w:type="dxa"/>
              <w:left w:w="120" w:type="dxa"/>
              <w:bottom w:w="90" w:type="dxa"/>
              <w:right w:w="120" w:type="dxa"/>
            </w:tcMar>
          </w:tcPr>
          <w:p w14:paraId="4FD7C74F" w14:textId="77777777" w:rsidR="0092596D" w:rsidRDefault="009C39B4">
            <w:r>
              <w:rPr>
                <w:rFonts w:ascii="Calibri" w:eastAsia="Calibri" w:hAnsi="Calibri" w:cs="Calibri"/>
                <w:b/>
                <w:bCs/>
                <w:color w:val="000000"/>
                <w:sz w:val="22"/>
                <w:szCs w:val="22"/>
              </w:rPr>
              <w:t>Join 3 LinkedIn groups</w:t>
            </w:r>
          </w:p>
        </w:tc>
        <w:tc>
          <w:tcPr>
            <w:tcW w:w="3450" w:type="pct"/>
            <w:tcMar>
              <w:top w:w="90" w:type="dxa"/>
              <w:left w:w="120" w:type="dxa"/>
              <w:bottom w:w="90" w:type="dxa"/>
              <w:right w:w="120" w:type="dxa"/>
            </w:tcMar>
          </w:tcPr>
          <w:p w14:paraId="24060C19" w14:textId="77777777" w:rsidR="0092596D" w:rsidRDefault="009C39B4">
            <w:r>
              <w:rPr>
                <w:rFonts w:ascii="Calibri" w:eastAsia="Calibri" w:hAnsi="Calibri" w:cs="Calibri"/>
                <w:color w:val="000000"/>
                <w:sz w:val="22"/>
                <w:szCs w:val="22"/>
              </w:rPr>
              <w:t>Suggested: "Microsoft 365 Community," "Power Platform Community," "IT Governance &amp; Compliance Professionals." Engage in one thread per group per week.</w:t>
            </w:r>
          </w:p>
        </w:tc>
      </w:tr>
      <w:tr w:rsidR="0092596D" w14:paraId="1DB2EE17" w14:textId="77777777">
        <w:tc>
          <w:tcPr>
            <w:tcW w:w="450" w:type="pct"/>
            <w:tcMar>
              <w:top w:w="90" w:type="dxa"/>
              <w:left w:w="120" w:type="dxa"/>
              <w:bottom w:w="90" w:type="dxa"/>
              <w:right w:w="120" w:type="dxa"/>
            </w:tcMar>
          </w:tcPr>
          <w:p w14:paraId="19FB5811" w14:textId="77777777" w:rsidR="0092596D" w:rsidRDefault="009C39B4">
            <w:r>
              <w:rPr>
                <w:rFonts w:ascii="Calibri" w:eastAsia="Calibri" w:hAnsi="Calibri" w:cs="Calibri"/>
                <w:color w:val="000000"/>
                <w:sz w:val="22"/>
                <w:szCs w:val="22"/>
              </w:rPr>
              <w:t>1.9</w:t>
            </w:r>
          </w:p>
        </w:tc>
        <w:tc>
          <w:tcPr>
            <w:tcW w:w="1100" w:type="pct"/>
            <w:tcMar>
              <w:top w:w="90" w:type="dxa"/>
              <w:left w:w="120" w:type="dxa"/>
              <w:bottom w:w="90" w:type="dxa"/>
              <w:right w:w="120" w:type="dxa"/>
            </w:tcMar>
          </w:tcPr>
          <w:p w14:paraId="5A6E321B" w14:textId="77777777" w:rsidR="0092596D" w:rsidRDefault="009C39B4">
            <w:r>
              <w:rPr>
                <w:rFonts w:ascii="Calibri" w:eastAsia="Calibri" w:hAnsi="Calibri" w:cs="Calibri"/>
                <w:b/>
                <w:bCs/>
                <w:color w:val="000000"/>
                <w:sz w:val="22"/>
                <w:szCs w:val="22"/>
              </w:rPr>
              <w:t>Set up email signature</w:t>
            </w:r>
          </w:p>
        </w:tc>
        <w:tc>
          <w:tcPr>
            <w:tcW w:w="3450" w:type="pct"/>
            <w:tcMar>
              <w:top w:w="90" w:type="dxa"/>
              <w:left w:w="120" w:type="dxa"/>
              <w:bottom w:w="90" w:type="dxa"/>
              <w:right w:w="120" w:type="dxa"/>
            </w:tcMar>
          </w:tcPr>
          <w:p w14:paraId="50851CE9" w14:textId="77777777" w:rsidR="0092596D" w:rsidRDefault="009C39B4">
            <w:r>
              <w:rPr>
                <w:rFonts w:ascii="Calibri" w:eastAsia="Calibri" w:hAnsi="Calibri" w:cs="Calibri"/>
                <w:color w:val="000000"/>
                <w:sz w:val="22"/>
                <w:szCs w:val="22"/>
              </w:rPr>
              <w:t>Include: Name, Title, "Fractional M365 Architect | Former Lead M365 Architect, NASA," phone, Calendly link, website. Simple, no images (images often trigger spam filters).</w:t>
            </w:r>
          </w:p>
        </w:tc>
      </w:tr>
    </w:tbl>
    <w:p w14:paraId="74649ADB" w14:textId="77777777" w:rsidR="0092596D" w:rsidRDefault="0092596D">
      <w:pPr>
        <w:spacing w:after="200"/>
      </w:pPr>
    </w:p>
    <w:p w14:paraId="5295ADBB"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2151"/>
        <w:gridCol w:w="6358"/>
      </w:tblGrid>
      <w:tr w:rsidR="0092596D" w14:paraId="77947BFE" w14:textId="77777777">
        <w:trPr>
          <w:tblHeader/>
        </w:trPr>
        <w:tc>
          <w:tcPr>
            <w:tcW w:w="450" w:type="pct"/>
            <w:gridSpan w:val="3"/>
            <w:shd w:val="clear" w:color="auto" w:fill="2B5797"/>
            <w:tcMar>
              <w:top w:w="90" w:type="dxa"/>
              <w:left w:w="120" w:type="dxa"/>
              <w:bottom w:w="90" w:type="dxa"/>
              <w:right w:w="120" w:type="dxa"/>
            </w:tcMar>
          </w:tcPr>
          <w:p w14:paraId="5336C79C" w14:textId="77777777" w:rsidR="0092596D" w:rsidRDefault="009C39B4">
            <w:r>
              <w:rPr>
                <w:rFonts w:ascii="Calibri" w:eastAsia="Calibri" w:hAnsi="Calibri" w:cs="Calibri"/>
                <w:b/>
                <w:bCs/>
                <w:color w:val="1A1A1A"/>
                <w:sz w:val="22"/>
                <w:szCs w:val="22"/>
              </w:rPr>
              <w:t>WEEK 2 — Outreach Launch (Days 8–14)</w:t>
            </w:r>
          </w:p>
        </w:tc>
      </w:tr>
      <w:tr w:rsidR="0092596D" w14:paraId="60A895AC" w14:textId="77777777">
        <w:tc>
          <w:tcPr>
            <w:tcW w:w="450" w:type="pct"/>
            <w:shd w:val="clear" w:color="auto" w:fill="DCE6F1"/>
            <w:tcMar>
              <w:top w:w="90" w:type="dxa"/>
              <w:left w:w="120" w:type="dxa"/>
              <w:bottom w:w="90" w:type="dxa"/>
              <w:right w:w="120" w:type="dxa"/>
            </w:tcMar>
          </w:tcPr>
          <w:p w14:paraId="1665B4B0" w14:textId="77777777" w:rsidR="0092596D" w:rsidRDefault="009C39B4">
            <w:r>
              <w:rPr>
                <w:rFonts w:ascii="Calibri" w:eastAsia="Calibri" w:hAnsi="Calibri" w:cs="Calibri"/>
                <w:b/>
                <w:bCs/>
                <w:color w:val="1A1A1A"/>
                <w:sz w:val="22"/>
                <w:szCs w:val="22"/>
              </w:rPr>
              <w:t>#</w:t>
            </w:r>
          </w:p>
        </w:tc>
        <w:tc>
          <w:tcPr>
            <w:tcW w:w="1150" w:type="pct"/>
            <w:shd w:val="clear" w:color="auto" w:fill="DCE6F1"/>
            <w:tcMar>
              <w:top w:w="90" w:type="dxa"/>
              <w:left w:w="120" w:type="dxa"/>
              <w:bottom w:w="90" w:type="dxa"/>
              <w:right w:w="120" w:type="dxa"/>
            </w:tcMar>
          </w:tcPr>
          <w:p w14:paraId="56D18FB0" w14:textId="77777777" w:rsidR="0092596D" w:rsidRDefault="009C39B4">
            <w:r>
              <w:rPr>
                <w:rFonts w:ascii="Calibri" w:eastAsia="Calibri" w:hAnsi="Calibri" w:cs="Calibri"/>
                <w:b/>
                <w:bCs/>
                <w:color w:val="1A1A1A"/>
                <w:sz w:val="22"/>
                <w:szCs w:val="22"/>
              </w:rPr>
              <w:t>Task</w:t>
            </w:r>
          </w:p>
        </w:tc>
        <w:tc>
          <w:tcPr>
            <w:tcW w:w="3400" w:type="pct"/>
            <w:shd w:val="clear" w:color="auto" w:fill="DCE6F1"/>
            <w:tcMar>
              <w:top w:w="90" w:type="dxa"/>
              <w:left w:w="120" w:type="dxa"/>
              <w:bottom w:w="90" w:type="dxa"/>
              <w:right w:w="120" w:type="dxa"/>
            </w:tcMar>
          </w:tcPr>
          <w:p w14:paraId="40824547" w14:textId="77777777" w:rsidR="0092596D" w:rsidRDefault="009C39B4">
            <w:r>
              <w:rPr>
                <w:rFonts w:ascii="Calibri" w:eastAsia="Calibri" w:hAnsi="Calibri" w:cs="Calibri"/>
                <w:b/>
                <w:bCs/>
                <w:color w:val="1A1A1A"/>
                <w:sz w:val="22"/>
                <w:szCs w:val="22"/>
              </w:rPr>
              <w:t>Notes / Detail</w:t>
            </w:r>
          </w:p>
        </w:tc>
      </w:tr>
      <w:tr w:rsidR="0092596D" w14:paraId="1FA303A5" w14:textId="77777777">
        <w:tc>
          <w:tcPr>
            <w:tcW w:w="450" w:type="pct"/>
            <w:tcMar>
              <w:top w:w="90" w:type="dxa"/>
              <w:left w:w="120" w:type="dxa"/>
              <w:bottom w:w="90" w:type="dxa"/>
              <w:right w:w="120" w:type="dxa"/>
            </w:tcMar>
          </w:tcPr>
          <w:p w14:paraId="3E82E25E" w14:textId="77777777" w:rsidR="0092596D" w:rsidRDefault="009C39B4">
            <w:r>
              <w:rPr>
                <w:rFonts w:ascii="Calibri" w:eastAsia="Calibri" w:hAnsi="Calibri" w:cs="Calibri"/>
                <w:color w:val="000000"/>
                <w:sz w:val="22"/>
                <w:szCs w:val="22"/>
              </w:rPr>
              <w:t>2.1</w:t>
            </w:r>
          </w:p>
        </w:tc>
        <w:tc>
          <w:tcPr>
            <w:tcW w:w="1150" w:type="pct"/>
            <w:tcMar>
              <w:top w:w="90" w:type="dxa"/>
              <w:left w:w="120" w:type="dxa"/>
              <w:bottom w:w="90" w:type="dxa"/>
              <w:right w:w="120" w:type="dxa"/>
            </w:tcMar>
          </w:tcPr>
          <w:p w14:paraId="3E3305CB" w14:textId="77777777" w:rsidR="0092596D" w:rsidRDefault="009C39B4">
            <w:r>
              <w:rPr>
                <w:rFonts w:ascii="Calibri" w:eastAsia="Calibri" w:hAnsi="Calibri" w:cs="Calibri"/>
                <w:b/>
                <w:bCs/>
                <w:color w:val="000000"/>
                <w:sz w:val="22"/>
                <w:szCs w:val="22"/>
              </w:rPr>
              <w:t>Send 20 warm reactivation messages</w:t>
            </w:r>
          </w:p>
        </w:tc>
        <w:tc>
          <w:tcPr>
            <w:tcW w:w="3400" w:type="pct"/>
            <w:tcMar>
              <w:top w:w="90" w:type="dxa"/>
              <w:left w:w="120" w:type="dxa"/>
              <w:bottom w:w="90" w:type="dxa"/>
              <w:right w:w="120" w:type="dxa"/>
            </w:tcMar>
          </w:tcPr>
          <w:p w14:paraId="467207D3" w14:textId="77777777" w:rsidR="0092596D" w:rsidRDefault="009C39B4">
            <w:r>
              <w:rPr>
                <w:rFonts w:ascii="Calibri" w:eastAsia="Calibri" w:hAnsi="Calibri" w:cs="Calibri"/>
                <w:color w:val="000000"/>
                <w:sz w:val="22"/>
                <w:szCs w:val="22"/>
              </w:rPr>
              <w:t>Use Template E from Section 7. Personalize the opening sentence for each. A-list contacts first. Mix LinkedIn DM, email, and text as appropriate to the relationship.</w:t>
            </w:r>
          </w:p>
        </w:tc>
      </w:tr>
      <w:tr w:rsidR="0092596D" w14:paraId="16D38975" w14:textId="77777777">
        <w:tc>
          <w:tcPr>
            <w:tcW w:w="450" w:type="pct"/>
            <w:tcMar>
              <w:top w:w="90" w:type="dxa"/>
              <w:left w:w="120" w:type="dxa"/>
              <w:bottom w:w="90" w:type="dxa"/>
              <w:right w:w="120" w:type="dxa"/>
            </w:tcMar>
          </w:tcPr>
          <w:p w14:paraId="4BCF8A30" w14:textId="77777777" w:rsidR="0092596D" w:rsidRDefault="009C39B4">
            <w:r>
              <w:rPr>
                <w:rFonts w:ascii="Calibri" w:eastAsia="Calibri" w:hAnsi="Calibri" w:cs="Calibri"/>
                <w:color w:val="000000"/>
                <w:sz w:val="22"/>
                <w:szCs w:val="22"/>
              </w:rPr>
              <w:t>2.2</w:t>
            </w:r>
          </w:p>
        </w:tc>
        <w:tc>
          <w:tcPr>
            <w:tcW w:w="1150" w:type="pct"/>
            <w:tcMar>
              <w:top w:w="90" w:type="dxa"/>
              <w:left w:w="120" w:type="dxa"/>
              <w:bottom w:w="90" w:type="dxa"/>
              <w:right w:w="120" w:type="dxa"/>
            </w:tcMar>
          </w:tcPr>
          <w:p w14:paraId="73F52495" w14:textId="77777777" w:rsidR="0092596D" w:rsidRDefault="009C39B4">
            <w:r>
              <w:rPr>
                <w:rFonts w:ascii="Calibri" w:eastAsia="Calibri" w:hAnsi="Calibri" w:cs="Calibri"/>
                <w:b/>
                <w:bCs/>
                <w:color w:val="000000"/>
                <w:sz w:val="22"/>
                <w:szCs w:val="22"/>
              </w:rPr>
              <w:t>Send 30 LinkedIn connection requests to ICP profiles</w:t>
            </w:r>
          </w:p>
        </w:tc>
        <w:tc>
          <w:tcPr>
            <w:tcW w:w="3400" w:type="pct"/>
            <w:tcMar>
              <w:top w:w="90" w:type="dxa"/>
              <w:left w:w="120" w:type="dxa"/>
              <w:bottom w:w="90" w:type="dxa"/>
              <w:right w:w="120" w:type="dxa"/>
            </w:tcMar>
          </w:tcPr>
          <w:p w14:paraId="1E895D78" w14:textId="77777777" w:rsidR="0092596D" w:rsidRDefault="009C39B4">
            <w:r>
              <w:rPr>
                <w:rFonts w:ascii="Calibri" w:eastAsia="Calibri" w:hAnsi="Calibri" w:cs="Calibri"/>
                <w:color w:val="000000"/>
                <w:sz w:val="22"/>
                <w:szCs w:val="22"/>
              </w:rPr>
              <w:t>Use Template A from Section 7. Target: IT Directors, CTOs, CISOs at 200–2,000 employee companies in healthcare, legal, finance, and defense contracting. Use LinkedIn search filters.</w:t>
            </w:r>
          </w:p>
        </w:tc>
      </w:tr>
      <w:tr w:rsidR="0092596D" w14:paraId="154BC101" w14:textId="77777777">
        <w:tc>
          <w:tcPr>
            <w:tcW w:w="450" w:type="pct"/>
            <w:tcMar>
              <w:top w:w="90" w:type="dxa"/>
              <w:left w:w="120" w:type="dxa"/>
              <w:bottom w:w="90" w:type="dxa"/>
              <w:right w:w="120" w:type="dxa"/>
            </w:tcMar>
          </w:tcPr>
          <w:p w14:paraId="4C4CFE35" w14:textId="77777777" w:rsidR="0092596D" w:rsidRDefault="009C39B4">
            <w:r>
              <w:rPr>
                <w:rFonts w:ascii="Calibri" w:eastAsia="Calibri" w:hAnsi="Calibri" w:cs="Calibri"/>
                <w:color w:val="000000"/>
                <w:sz w:val="22"/>
                <w:szCs w:val="22"/>
              </w:rPr>
              <w:t>2.3</w:t>
            </w:r>
          </w:p>
        </w:tc>
        <w:tc>
          <w:tcPr>
            <w:tcW w:w="1150" w:type="pct"/>
            <w:tcMar>
              <w:top w:w="90" w:type="dxa"/>
              <w:left w:w="120" w:type="dxa"/>
              <w:bottom w:w="90" w:type="dxa"/>
              <w:right w:w="120" w:type="dxa"/>
            </w:tcMar>
          </w:tcPr>
          <w:p w14:paraId="40C113A4" w14:textId="77777777" w:rsidR="0092596D" w:rsidRDefault="009C39B4">
            <w:r>
              <w:rPr>
                <w:rFonts w:ascii="Calibri" w:eastAsia="Calibri" w:hAnsi="Calibri" w:cs="Calibri"/>
                <w:b/>
                <w:bCs/>
                <w:color w:val="000000"/>
                <w:sz w:val="22"/>
                <w:szCs w:val="22"/>
              </w:rPr>
              <w:t>Post first LinkedIn thought leadership piece</w:t>
            </w:r>
          </w:p>
        </w:tc>
        <w:tc>
          <w:tcPr>
            <w:tcW w:w="3400" w:type="pct"/>
            <w:tcMar>
              <w:top w:w="90" w:type="dxa"/>
              <w:left w:w="120" w:type="dxa"/>
              <w:bottom w:w="90" w:type="dxa"/>
              <w:right w:w="120" w:type="dxa"/>
            </w:tcMar>
          </w:tcPr>
          <w:p w14:paraId="4A1B52FE" w14:textId="77777777" w:rsidR="0092596D" w:rsidRDefault="009C39B4">
            <w:r>
              <w:rPr>
                <w:rFonts w:ascii="Calibri" w:eastAsia="Calibri" w:hAnsi="Calibri" w:cs="Calibri"/>
                <w:color w:val="000000"/>
                <w:sz w:val="22"/>
                <w:szCs w:val="22"/>
              </w:rPr>
              <w:t>Use Template F from Section 7. Post Tuesday or Wednesday between 8–10 AM ET for maximum algorithm reach. Engage with every comment within the first hour.</w:t>
            </w:r>
          </w:p>
        </w:tc>
      </w:tr>
      <w:tr w:rsidR="0092596D" w14:paraId="36CAB8D7" w14:textId="77777777">
        <w:tc>
          <w:tcPr>
            <w:tcW w:w="450" w:type="pct"/>
            <w:tcMar>
              <w:top w:w="90" w:type="dxa"/>
              <w:left w:w="120" w:type="dxa"/>
              <w:bottom w:w="90" w:type="dxa"/>
              <w:right w:w="120" w:type="dxa"/>
            </w:tcMar>
          </w:tcPr>
          <w:p w14:paraId="1637F7F7" w14:textId="77777777" w:rsidR="0092596D" w:rsidRDefault="009C39B4">
            <w:r>
              <w:rPr>
                <w:rFonts w:ascii="Calibri" w:eastAsia="Calibri" w:hAnsi="Calibri" w:cs="Calibri"/>
                <w:color w:val="000000"/>
                <w:sz w:val="22"/>
                <w:szCs w:val="22"/>
              </w:rPr>
              <w:t>2.4</w:t>
            </w:r>
          </w:p>
        </w:tc>
        <w:tc>
          <w:tcPr>
            <w:tcW w:w="1150" w:type="pct"/>
            <w:tcMar>
              <w:top w:w="90" w:type="dxa"/>
              <w:left w:w="120" w:type="dxa"/>
              <w:bottom w:w="90" w:type="dxa"/>
              <w:right w:w="120" w:type="dxa"/>
            </w:tcMar>
          </w:tcPr>
          <w:p w14:paraId="7C3085D6" w14:textId="77777777" w:rsidR="0092596D" w:rsidRDefault="009C39B4">
            <w:r>
              <w:rPr>
                <w:rFonts w:ascii="Calibri" w:eastAsia="Calibri" w:hAnsi="Calibri" w:cs="Calibri"/>
                <w:b/>
                <w:bCs/>
                <w:color w:val="000000"/>
                <w:sz w:val="22"/>
                <w:szCs w:val="22"/>
              </w:rPr>
              <w:t>Set up Upwork profile</w:t>
            </w:r>
          </w:p>
        </w:tc>
        <w:tc>
          <w:tcPr>
            <w:tcW w:w="3400" w:type="pct"/>
            <w:tcMar>
              <w:top w:w="90" w:type="dxa"/>
              <w:left w:w="120" w:type="dxa"/>
              <w:bottom w:w="90" w:type="dxa"/>
              <w:right w:w="120" w:type="dxa"/>
            </w:tcMar>
          </w:tcPr>
          <w:p w14:paraId="6C8B4B0A" w14:textId="77777777" w:rsidR="0092596D" w:rsidRDefault="009C39B4">
            <w:r>
              <w:rPr>
                <w:rFonts w:ascii="Calibri" w:eastAsia="Calibri" w:hAnsi="Calibri" w:cs="Calibri"/>
                <w:color w:val="000000"/>
                <w:sz w:val="22"/>
                <w:szCs w:val="22"/>
              </w:rPr>
              <w:t>Create profile. Set rate at $200–$250/hr. Title: "Microsoft 365 Enterprise Architect | Power Platform | Governance | Former NASA." Upload portfolio samples or write project descriptions if NDA restricts examples.</w:t>
            </w:r>
          </w:p>
        </w:tc>
      </w:tr>
      <w:tr w:rsidR="0092596D" w14:paraId="356B3818" w14:textId="77777777">
        <w:tc>
          <w:tcPr>
            <w:tcW w:w="450" w:type="pct"/>
            <w:tcMar>
              <w:top w:w="90" w:type="dxa"/>
              <w:left w:w="120" w:type="dxa"/>
              <w:bottom w:w="90" w:type="dxa"/>
              <w:right w:w="120" w:type="dxa"/>
            </w:tcMar>
          </w:tcPr>
          <w:p w14:paraId="1A21F3D6" w14:textId="77777777" w:rsidR="0092596D" w:rsidRDefault="009C39B4">
            <w:r>
              <w:rPr>
                <w:rFonts w:ascii="Calibri" w:eastAsia="Calibri" w:hAnsi="Calibri" w:cs="Calibri"/>
                <w:color w:val="000000"/>
                <w:sz w:val="22"/>
                <w:szCs w:val="22"/>
              </w:rPr>
              <w:t>2.5</w:t>
            </w:r>
          </w:p>
        </w:tc>
        <w:tc>
          <w:tcPr>
            <w:tcW w:w="1150" w:type="pct"/>
            <w:tcMar>
              <w:top w:w="90" w:type="dxa"/>
              <w:left w:w="120" w:type="dxa"/>
              <w:bottom w:w="90" w:type="dxa"/>
              <w:right w:w="120" w:type="dxa"/>
            </w:tcMar>
          </w:tcPr>
          <w:p w14:paraId="23942984" w14:textId="77777777" w:rsidR="0092596D" w:rsidRDefault="009C39B4">
            <w:r>
              <w:rPr>
                <w:rFonts w:ascii="Calibri" w:eastAsia="Calibri" w:hAnsi="Calibri" w:cs="Calibri"/>
                <w:b/>
                <w:bCs/>
                <w:color w:val="000000"/>
                <w:sz w:val="22"/>
                <w:szCs w:val="22"/>
              </w:rPr>
              <w:t>Identify 10 target companies for cold email</w:t>
            </w:r>
          </w:p>
        </w:tc>
        <w:tc>
          <w:tcPr>
            <w:tcW w:w="3400" w:type="pct"/>
            <w:tcMar>
              <w:top w:w="90" w:type="dxa"/>
              <w:left w:w="120" w:type="dxa"/>
              <w:bottom w:w="90" w:type="dxa"/>
              <w:right w:w="120" w:type="dxa"/>
            </w:tcMar>
          </w:tcPr>
          <w:p w14:paraId="06097F74" w14:textId="77777777" w:rsidR="0092596D" w:rsidRDefault="009C39B4">
            <w:r>
              <w:rPr>
                <w:rFonts w:ascii="Calibri" w:eastAsia="Calibri" w:hAnsi="Calibri" w:cs="Calibri"/>
                <w:color w:val="000000"/>
                <w:sz w:val="22"/>
                <w:szCs w:val="22"/>
              </w:rPr>
              <w:t>Research companies matching the ICP. Find the IT Director or CTO on LinkedIn. Confirm email format using Hunter.io or Apollo.io. Log in your CRM tracker (even a simple spreadsheet).</w:t>
            </w:r>
          </w:p>
        </w:tc>
      </w:tr>
      <w:tr w:rsidR="0092596D" w14:paraId="6504F5D9" w14:textId="77777777">
        <w:tc>
          <w:tcPr>
            <w:tcW w:w="450" w:type="pct"/>
            <w:tcMar>
              <w:top w:w="90" w:type="dxa"/>
              <w:left w:w="120" w:type="dxa"/>
              <w:bottom w:w="90" w:type="dxa"/>
              <w:right w:w="120" w:type="dxa"/>
            </w:tcMar>
          </w:tcPr>
          <w:p w14:paraId="6D53B7F9" w14:textId="77777777" w:rsidR="0092596D" w:rsidRDefault="009C39B4">
            <w:r>
              <w:rPr>
                <w:rFonts w:ascii="Calibri" w:eastAsia="Calibri" w:hAnsi="Calibri" w:cs="Calibri"/>
                <w:color w:val="000000"/>
                <w:sz w:val="22"/>
                <w:szCs w:val="22"/>
              </w:rPr>
              <w:t>2.6</w:t>
            </w:r>
          </w:p>
        </w:tc>
        <w:tc>
          <w:tcPr>
            <w:tcW w:w="1150" w:type="pct"/>
            <w:tcMar>
              <w:top w:w="90" w:type="dxa"/>
              <w:left w:w="120" w:type="dxa"/>
              <w:bottom w:w="90" w:type="dxa"/>
              <w:right w:w="120" w:type="dxa"/>
            </w:tcMar>
          </w:tcPr>
          <w:p w14:paraId="3FC5C1B2" w14:textId="77777777" w:rsidR="0092596D" w:rsidRDefault="009C39B4">
            <w:r>
              <w:rPr>
                <w:rFonts w:ascii="Calibri" w:eastAsia="Calibri" w:hAnsi="Calibri" w:cs="Calibri"/>
                <w:b/>
                <w:bCs/>
                <w:color w:val="000000"/>
                <w:sz w:val="22"/>
                <w:szCs w:val="22"/>
              </w:rPr>
              <w:t>Send second LinkedIn short-form post</w:t>
            </w:r>
          </w:p>
        </w:tc>
        <w:tc>
          <w:tcPr>
            <w:tcW w:w="3400" w:type="pct"/>
            <w:tcMar>
              <w:top w:w="90" w:type="dxa"/>
              <w:left w:w="120" w:type="dxa"/>
              <w:bottom w:w="90" w:type="dxa"/>
              <w:right w:w="120" w:type="dxa"/>
            </w:tcMar>
          </w:tcPr>
          <w:p w14:paraId="20A4956B" w14:textId="77777777" w:rsidR="0092596D" w:rsidRDefault="009C39B4">
            <w:r>
              <w:rPr>
                <w:rFonts w:ascii="Calibri" w:eastAsia="Calibri" w:hAnsi="Calibri" w:cs="Calibri"/>
                <w:color w:val="000000"/>
                <w:sz w:val="22"/>
                <w:szCs w:val="22"/>
              </w:rPr>
              <w:t>Topic suggestion: "The #1 M365 governance mistake I see in mid-market companies (and it's not what you think)." 150–200 words, three bullet points, one CTA.</w:t>
            </w:r>
          </w:p>
        </w:tc>
      </w:tr>
    </w:tbl>
    <w:p w14:paraId="0A5866B8" w14:textId="77777777" w:rsidR="0092596D" w:rsidRDefault="0092596D">
      <w:pPr>
        <w:spacing w:after="200"/>
      </w:pPr>
    </w:p>
    <w:p w14:paraId="7C694EFF"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2057"/>
        <w:gridCol w:w="6452"/>
      </w:tblGrid>
      <w:tr w:rsidR="0092596D" w14:paraId="356EED18" w14:textId="77777777">
        <w:trPr>
          <w:tblHeader/>
        </w:trPr>
        <w:tc>
          <w:tcPr>
            <w:tcW w:w="450" w:type="pct"/>
            <w:gridSpan w:val="3"/>
            <w:shd w:val="clear" w:color="auto" w:fill="2B5797"/>
            <w:tcMar>
              <w:top w:w="90" w:type="dxa"/>
              <w:left w:w="120" w:type="dxa"/>
              <w:bottom w:w="90" w:type="dxa"/>
              <w:right w:w="120" w:type="dxa"/>
            </w:tcMar>
          </w:tcPr>
          <w:p w14:paraId="6F0888A4" w14:textId="77777777" w:rsidR="0092596D" w:rsidRDefault="009C39B4">
            <w:r>
              <w:rPr>
                <w:rFonts w:ascii="Calibri" w:eastAsia="Calibri" w:hAnsi="Calibri" w:cs="Calibri"/>
                <w:b/>
                <w:bCs/>
                <w:color w:val="1A1A1A"/>
                <w:sz w:val="22"/>
                <w:szCs w:val="22"/>
              </w:rPr>
              <w:t>WEEK 3 — Momentum (Days 15–21)</w:t>
            </w:r>
          </w:p>
        </w:tc>
      </w:tr>
      <w:tr w:rsidR="0092596D" w14:paraId="746A8099" w14:textId="77777777">
        <w:tc>
          <w:tcPr>
            <w:tcW w:w="450" w:type="pct"/>
            <w:shd w:val="clear" w:color="auto" w:fill="DCE6F1"/>
            <w:tcMar>
              <w:top w:w="90" w:type="dxa"/>
              <w:left w:w="120" w:type="dxa"/>
              <w:bottom w:w="90" w:type="dxa"/>
              <w:right w:w="120" w:type="dxa"/>
            </w:tcMar>
          </w:tcPr>
          <w:p w14:paraId="7B8A92BF" w14:textId="77777777" w:rsidR="0092596D" w:rsidRDefault="009C39B4">
            <w:r>
              <w:rPr>
                <w:rFonts w:ascii="Calibri" w:eastAsia="Calibri" w:hAnsi="Calibri" w:cs="Calibri"/>
                <w:b/>
                <w:bCs/>
                <w:color w:val="1A1A1A"/>
                <w:sz w:val="22"/>
                <w:szCs w:val="22"/>
              </w:rPr>
              <w:t>#</w:t>
            </w:r>
          </w:p>
        </w:tc>
        <w:tc>
          <w:tcPr>
            <w:tcW w:w="1100" w:type="pct"/>
            <w:shd w:val="clear" w:color="auto" w:fill="DCE6F1"/>
            <w:tcMar>
              <w:top w:w="90" w:type="dxa"/>
              <w:left w:w="120" w:type="dxa"/>
              <w:bottom w:w="90" w:type="dxa"/>
              <w:right w:w="120" w:type="dxa"/>
            </w:tcMar>
          </w:tcPr>
          <w:p w14:paraId="0E2CB236" w14:textId="77777777" w:rsidR="0092596D" w:rsidRDefault="009C39B4">
            <w:r>
              <w:rPr>
                <w:rFonts w:ascii="Calibri" w:eastAsia="Calibri" w:hAnsi="Calibri" w:cs="Calibri"/>
                <w:b/>
                <w:bCs/>
                <w:color w:val="1A1A1A"/>
                <w:sz w:val="22"/>
                <w:szCs w:val="22"/>
              </w:rPr>
              <w:t>Task</w:t>
            </w:r>
          </w:p>
        </w:tc>
        <w:tc>
          <w:tcPr>
            <w:tcW w:w="3450" w:type="pct"/>
            <w:shd w:val="clear" w:color="auto" w:fill="DCE6F1"/>
            <w:tcMar>
              <w:top w:w="90" w:type="dxa"/>
              <w:left w:w="120" w:type="dxa"/>
              <w:bottom w:w="90" w:type="dxa"/>
              <w:right w:w="120" w:type="dxa"/>
            </w:tcMar>
          </w:tcPr>
          <w:p w14:paraId="63BD68CE" w14:textId="77777777" w:rsidR="0092596D" w:rsidRDefault="009C39B4">
            <w:r>
              <w:rPr>
                <w:rFonts w:ascii="Calibri" w:eastAsia="Calibri" w:hAnsi="Calibri" w:cs="Calibri"/>
                <w:b/>
                <w:bCs/>
                <w:color w:val="1A1A1A"/>
                <w:sz w:val="22"/>
                <w:szCs w:val="22"/>
              </w:rPr>
              <w:t>Notes / Detail</w:t>
            </w:r>
          </w:p>
        </w:tc>
      </w:tr>
      <w:tr w:rsidR="0092596D" w14:paraId="10D28976" w14:textId="77777777">
        <w:tc>
          <w:tcPr>
            <w:tcW w:w="450" w:type="pct"/>
            <w:tcMar>
              <w:top w:w="90" w:type="dxa"/>
              <w:left w:w="120" w:type="dxa"/>
              <w:bottom w:w="90" w:type="dxa"/>
              <w:right w:w="120" w:type="dxa"/>
            </w:tcMar>
          </w:tcPr>
          <w:p w14:paraId="34D45EA6" w14:textId="77777777" w:rsidR="0092596D" w:rsidRDefault="009C39B4">
            <w:r>
              <w:rPr>
                <w:rFonts w:ascii="Calibri" w:eastAsia="Calibri" w:hAnsi="Calibri" w:cs="Calibri"/>
                <w:color w:val="000000"/>
                <w:sz w:val="22"/>
                <w:szCs w:val="22"/>
              </w:rPr>
              <w:t>3.1</w:t>
            </w:r>
          </w:p>
        </w:tc>
        <w:tc>
          <w:tcPr>
            <w:tcW w:w="1100" w:type="pct"/>
            <w:tcMar>
              <w:top w:w="90" w:type="dxa"/>
              <w:left w:w="120" w:type="dxa"/>
              <w:bottom w:w="90" w:type="dxa"/>
              <w:right w:w="120" w:type="dxa"/>
            </w:tcMar>
          </w:tcPr>
          <w:p w14:paraId="523FE3E4" w14:textId="77777777" w:rsidR="0092596D" w:rsidRDefault="009C39B4">
            <w:proofErr w:type="gramStart"/>
            <w:r>
              <w:rPr>
                <w:rFonts w:ascii="Calibri" w:eastAsia="Calibri" w:hAnsi="Calibri" w:cs="Calibri"/>
                <w:b/>
                <w:bCs/>
                <w:color w:val="000000"/>
                <w:sz w:val="22"/>
                <w:szCs w:val="22"/>
              </w:rPr>
              <w:t>Follow</w:t>
            </w:r>
            <w:proofErr w:type="gramEnd"/>
            <w:r>
              <w:rPr>
                <w:rFonts w:ascii="Calibri" w:eastAsia="Calibri" w:hAnsi="Calibri" w:cs="Calibri"/>
                <w:b/>
                <w:bCs/>
                <w:color w:val="000000"/>
                <w:sz w:val="22"/>
                <w:szCs w:val="22"/>
              </w:rPr>
              <w:t xml:space="preserve"> up on all Week 2 outreach</w:t>
            </w:r>
          </w:p>
        </w:tc>
        <w:tc>
          <w:tcPr>
            <w:tcW w:w="3450" w:type="pct"/>
            <w:tcMar>
              <w:top w:w="90" w:type="dxa"/>
              <w:left w:w="120" w:type="dxa"/>
              <w:bottom w:w="90" w:type="dxa"/>
              <w:right w:w="120" w:type="dxa"/>
            </w:tcMar>
          </w:tcPr>
          <w:p w14:paraId="781676A5" w14:textId="77777777" w:rsidR="0092596D" w:rsidRDefault="009C39B4">
            <w:r>
              <w:rPr>
                <w:rFonts w:ascii="Calibri" w:eastAsia="Calibri" w:hAnsi="Calibri" w:cs="Calibri"/>
                <w:color w:val="000000"/>
                <w:sz w:val="22"/>
                <w:szCs w:val="22"/>
              </w:rPr>
              <w:t xml:space="preserve">LinkedIn follow-up messages to accepted connections (Template B). Reply to any warm network responses. A second touch on </w:t>
            </w:r>
            <w:proofErr w:type="spellStart"/>
            <w:r>
              <w:rPr>
                <w:rFonts w:ascii="Calibri" w:eastAsia="Calibri" w:hAnsi="Calibri" w:cs="Calibri"/>
                <w:color w:val="000000"/>
                <w:sz w:val="22"/>
                <w:szCs w:val="22"/>
              </w:rPr>
              <w:t>unreplied</w:t>
            </w:r>
            <w:proofErr w:type="spellEnd"/>
            <w:r>
              <w:rPr>
                <w:rFonts w:ascii="Calibri" w:eastAsia="Calibri" w:hAnsi="Calibri" w:cs="Calibri"/>
                <w:color w:val="000000"/>
                <w:sz w:val="22"/>
                <w:szCs w:val="22"/>
              </w:rPr>
              <w:t xml:space="preserve"> warm messages is appropriate after 5–7 days.</w:t>
            </w:r>
          </w:p>
        </w:tc>
      </w:tr>
      <w:tr w:rsidR="0092596D" w14:paraId="16C69387" w14:textId="77777777">
        <w:tc>
          <w:tcPr>
            <w:tcW w:w="450" w:type="pct"/>
            <w:tcMar>
              <w:top w:w="90" w:type="dxa"/>
              <w:left w:w="120" w:type="dxa"/>
              <w:bottom w:w="90" w:type="dxa"/>
              <w:right w:w="120" w:type="dxa"/>
            </w:tcMar>
          </w:tcPr>
          <w:p w14:paraId="77F02E88" w14:textId="77777777" w:rsidR="0092596D" w:rsidRDefault="009C39B4">
            <w:r>
              <w:rPr>
                <w:rFonts w:ascii="Calibri" w:eastAsia="Calibri" w:hAnsi="Calibri" w:cs="Calibri"/>
                <w:color w:val="000000"/>
                <w:sz w:val="22"/>
                <w:szCs w:val="22"/>
              </w:rPr>
              <w:lastRenderedPageBreak/>
              <w:t>3.2</w:t>
            </w:r>
          </w:p>
        </w:tc>
        <w:tc>
          <w:tcPr>
            <w:tcW w:w="1100" w:type="pct"/>
            <w:tcMar>
              <w:top w:w="90" w:type="dxa"/>
              <w:left w:w="120" w:type="dxa"/>
              <w:bottom w:w="90" w:type="dxa"/>
              <w:right w:w="120" w:type="dxa"/>
            </w:tcMar>
          </w:tcPr>
          <w:p w14:paraId="54362039" w14:textId="77777777" w:rsidR="0092596D" w:rsidRDefault="009C39B4">
            <w:r>
              <w:rPr>
                <w:rFonts w:ascii="Calibri" w:eastAsia="Calibri" w:hAnsi="Calibri" w:cs="Calibri"/>
                <w:b/>
                <w:bCs/>
                <w:color w:val="000000"/>
                <w:sz w:val="22"/>
                <w:szCs w:val="22"/>
              </w:rPr>
              <w:t>Send 20 cold emails — Tenant Health Audit offer</w:t>
            </w:r>
          </w:p>
        </w:tc>
        <w:tc>
          <w:tcPr>
            <w:tcW w:w="3450" w:type="pct"/>
            <w:tcMar>
              <w:top w:w="90" w:type="dxa"/>
              <w:left w:w="120" w:type="dxa"/>
              <w:bottom w:w="90" w:type="dxa"/>
              <w:right w:w="120" w:type="dxa"/>
            </w:tcMar>
          </w:tcPr>
          <w:p w14:paraId="3B7F1E9F" w14:textId="77777777" w:rsidR="0092596D" w:rsidRDefault="009C39B4">
            <w:r>
              <w:rPr>
                <w:rFonts w:ascii="Calibri" w:eastAsia="Calibri" w:hAnsi="Calibri" w:cs="Calibri"/>
                <w:color w:val="000000"/>
                <w:sz w:val="22"/>
                <w:szCs w:val="22"/>
              </w:rPr>
              <w:t>Use Template C. Send in batches of 10 from your primary business email to avoid spam flagging. Track open rates if using a tool like Mailtrack or HubSpot free tier.</w:t>
            </w:r>
          </w:p>
        </w:tc>
      </w:tr>
      <w:tr w:rsidR="0092596D" w14:paraId="4774EE0E" w14:textId="77777777">
        <w:tc>
          <w:tcPr>
            <w:tcW w:w="450" w:type="pct"/>
            <w:tcMar>
              <w:top w:w="90" w:type="dxa"/>
              <w:left w:w="120" w:type="dxa"/>
              <w:bottom w:w="90" w:type="dxa"/>
              <w:right w:w="120" w:type="dxa"/>
            </w:tcMar>
          </w:tcPr>
          <w:p w14:paraId="5B166CBF" w14:textId="77777777" w:rsidR="0092596D" w:rsidRDefault="009C39B4">
            <w:r>
              <w:rPr>
                <w:rFonts w:ascii="Calibri" w:eastAsia="Calibri" w:hAnsi="Calibri" w:cs="Calibri"/>
                <w:color w:val="000000"/>
                <w:sz w:val="22"/>
                <w:szCs w:val="22"/>
              </w:rPr>
              <w:t>3.3</w:t>
            </w:r>
          </w:p>
        </w:tc>
        <w:tc>
          <w:tcPr>
            <w:tcW w:w="1100" w:type="pct"/>
            <w:tcMar>
              <w:top w:w="90" w:type="dxa"/>
              <w:left w:w="120" w:type="dxa"/>
              <w:bottom w:w="90" w:type="dxa"/>
              <w:right w:w="120" w:type="dxa"/>
            </w:tcMar>
          </w:tcPr>
          <w:p w14:paraId="0656B8E7" w14:textId="77777777" w:rsidR="0092596D" w:rsidRDefault="009C39B4">
            <w:r>
              <w:rPr>
                <w:rFonts w:ascii="Calibri" w:eastAsia="Calibri" w:hAnsi="Calibri" w:cs="Calibri"/>
                <w:b/>
                <w:bCs/>
                <w:color w:val="000000"/>
                <w:sz w:val="22"/>
                <w:szCs w:val="22"/>
              </w:rPr>
              <w:t>Post second LinkedIn article (long-form)</w:t>
            </w:r>
          </w:p>
        </w:tc>
        <w:tc>
          <w:tcPr>
            <w:tcW w:w="3450" w:type="pct"/>
            <w:tcMar>
              <w:top w:w="90" w:type="dxa"/>
              <w:left w:w="120" w:type="dxa"/>
              <w:bottom w:w="90" w:type="dxa"/>
              <w:right w:w="120" w:type="dxa"/>
            </w:tcMar>
          </w:tcPr>
          <w:p w14:paraId="48001D68" w14:textId="77777777" w:rsidR="0092596D" w:rsidRDefault="009C39B4">
            <w:r>
              <w:rPr>
                <w:rFonts w:ascii="Calibri" w:eastAsia="Calibri" w:hAnsi="Calibri" w:cs="Calibri"/>
                <w:color w:val="000000"/>
                <w:sz w:val="22"/>
                <w:szCs w:val="22"/>
              </w:rPr>
              <w:t>Topic suggestion: "What a year architecting M365 at NASA taught me about enterprise governance." 800–1,200 words. Publish as a LinkedIn Article (not just a post) for SEO benefit. Share as a post when it goes live.</w:t>
            </w:r>
          </w:p>
        </w:tc>
      </w:tr>
      <w:tr w:rsidR="0092596D" w14:paraId="2BA4A27B" w14:textId="77777777">
        <w:tc>
          <w:tcPr>
            <w:tcW w:w="450" w:type="pct"/>
            <w:tcMar>
              <w:top w:w="90" w:type="dxa"/>
              <w:left w:w="120" w:type="dxa"/>
              <w:bottom w:w="90" w:type="dxa"/>
              <w:right w:w="120" w:type="dxa"/>
            </w:tcMar>
          </w:tcPr>
          <w:p w14:paraId="6BDD6FAB" w14:textId="77777777" w:rsidR="0092596D" w:rsidRDefault="009C39B4">
            <w:r>
              <w:rPr>
                <w:rFonts w:ascii="Calibri" w:eastAsia="Calibri" w:hAnsi="Calibri" w:cs="Calibri"/>
                <w:color w:val="000000"/>
                <w:sz w:val="22"/>
                <w:szCs w:val="22"/>
              </w:rPr>
              <w:t>3.4</w:t>
            </w:r>
          </w:p>
        </w:tc>
        <w:tc>
          <w:tcPr>
            <w:tcW w:w="1100" w:type="pct"/>
            <w:tcMar>
              <w:top w:w="90" w:type="dxa"/>
              <w:left w:w="120" w:type="dxa"/>
              <w:bottom w:w="90" w:type="dxa"/>
              <w:right w:w="120" w:type="dxa"/>
            </w:tcMar>
          </w:tcPr>
          <w:p w14:paraId="2911D222" w14:textId="77777777" w:rsidR="0092596D" w:rsidRDefault="009C39B4">
            <w:r>
              <w:rPr>
                <w:rFonts w:ascii="Calibri" w:eastAsia="Calibri" w:hAnsi="Calibri" w:cs="Calibri"/>
                <w:b/>
                <w:bCs/>
                <w:color w:val="000000"/>
                <w:sz w:val="22"/>
                <w:szCs w:val="22"/>
              </w:rPr>
              <w:t>Start Microsoft Partner Center application</w:t>
            </w:r>
          </w:p>
        </w:tc>
        <w:tc>
          <w:tcPr>
            <w:tcW w:w="3450" w:type="pct"/>
            <w:tcMar>
              <w:top w:w="90" w:type="dxa"/>
              <w:left w:w="120" w:type="dxa"/>
              <w:bottom w:w="90" w:type="dxa"/>
              <w:right w:w="120" w:type="dxa"/>
            </w:tcMar>
          </w:tcPr>
          <w:p w14:paraId="2BB7221E" w14:textId="77777777" w:rsidR="0092596D" w:rsidRDefault="009C39B4">
            <w:r>
              <w:rPr>
                <w:rFonts w:ascii="Calibri" w:eastAsia="Calibri" w:hAnsi="Calibri" w:cs="Calibri"/>
                <w:color w:val="000000"/>
                <w:sz w:val="22"/>
                <w:szCs w:val="22"/>
              </w:rPr>
              <w:t>Visit partner.microsoft.com. Enroll as an independent consultant in the Microsoft AI Cloud Partner Program. Begin the requirements checklist. This process takes 1–3 weeks to complete.</w:t>
            </w:r>
          </w:p>
        </w:tc>
      </w:tr>
      <w:tr w:rsidR="0092596D" w14:paraId="557DB6ED" w14:textId="77777777">
        <w:tc>
          <w:tcPr>
            <w:tcW w:w="450" w:type="pct"/>
            <w:tcMar>
              <w:top w:w="90" w:type="dxa"/>
              <w:left w:w="120" w:type="dxa"/>
              <w:bottom w:w="90" w:type="dxa"/>
              <w:right w:w="120" w:type="dxa"/>
            </w:tcMar>
          </w:tcPr>
          <w:p w14:paraId="65FA0A65" w14:textId="77777777" w:rsidR="0092596D" w:rsidRDefault="009C39B4">
            <w:r>
              <w:rPr>
                <w:rFonts w:ascii="Calibri" w:eastAsia="Calibri" w:hAnsi="Calibri" w:cs="Calibri"/>
                <w:color w:val="000000"/>
                <w:sz w:val="22"/>
                <w:szCs w:val="22"/>
              </w:rPr>
              <w:t>3.5</w:t>
            </w:r>
          </w:p>
        </w:tc>
        <w:tc>
          <w:tcPr>
            <w:tcW w:w="1100" w:type="pct"/>
            <w:tcMar>
              <w:top w:w="90" w:type="dxa"/>
              <w:left w:w="120" w:type="dxa"/>
              <w:bottom w:w="90" w:type="dxa"/>
              <w:right w:w="120" w:type="dxa"/>
            </w:tcMar>
          </w:tcPr>
          <w:p w14:paraId="446DA9FF" w14:textId="77777777" w:rsidR="0092596D" w:rsidRDefault="009C39B4">
            <w:r>
              <w:rPr>
                <w:rFonts w:ascii="Calibri" w:eastAsia="Calibri" w:hAnsi="Calibri" w:cs="Calibri"/>
                <w:b/>
                <w:bCs/>
                <w:color w:val="000000"/>
                <w:sz w:val="22"/>
                <w:szCs w:val="22"/>
              </w:rPr>
              <w:t>Book first discovery calls</w:t>
            </w:r>
          </w:p>
        </w:tc>
        <w:tc>
          <w:tcPr>
            <w:tcW w:w="3450" w:type="pct"/>
            <w:tcMar>
              <w:top w:w="90" w:type="dxa"/>
              <w:left w:w="120" w:type="dxa"/>
              <w:bottom w:w="90" w:type="dxa"/>
              <w:right w:w="120" w:type="dxa"/>
            </w:tcMar>
          </w:tcPr>
          <w:p w14:paraId="3E1F654B" w14:textId="77777777" w:rsidR="0092596D" w:rsidRDefault="009C39B4">
            <w:r>
              <w:rPr>
                <w:rFonts w:ascii="Calibri" w:eastAsia="Calibri" w:hAnsi="Calibri" w:cs="Calibri"/>
                <w:color w:val="000000"/>
                <w:sz w:val="22"/>
                <w:szCs w:val="22"/>
              </w:rPr>
              <w:t>Target: 2–3 discovery calls booked by end of Week 3. Any call booked from warm outreach or LinkedIn is a win. Prepare with the discovery call framework in Section 9.</w:t>
            </w:r>
          </w:p>
        </w:tc>
      </w:tr>
      <w:tr w:rsidR="0092596D" w14:paraId="3764DB29" w14:textId="77777777">
        <w:tc>
          <w:tcPr>
            <w:tcW w:w="450" w:type="pct"/>
            <w:tcMar>
              <w:top w:w="90" w:type="dxa"/>
              <w:left w:w="120" w:type="dxa"/>
              <w:bottom w:w="90" w:type="dxa"/>
              <w:right w:w="120" w:type="dxa"/>
            </w:tcMar>
          </w:tcPr>
          <w:p w14:paraId="52DF8347" w14:textId="77777777" w:rsidR="0092596D" w:rsidRDefault="009C39B4">
            <w:r>
              <w:rPr>
                <w:rFonts w:ascii="Calibri" w:eastAsia="Calibri" w:hAnsi="Calibri" w:cs="Calibri"/>
                <w:color w:val="000000"/>
                <w:sz w:val="22"/>
                <w:szCs w:val="22"/>
              </w:rPr>
              <w:t>3.6</w:t>
            </w:r>
          </w:p>
        </w:tc>
        <w:tc>
          <w:tcPr>
            <w:tcW w:w="1100" w:type="pct"/>
            <w:tcMar>
              <w:top w:w="90" w:type="dxa"/>
              <w:left w:w="120" w:type="dxa"/>
              <w:bottom w:w="90" w:type="dxa"/>
              <w:right w:w="120" w:type="dxa"/>
            </w:tcMar>
          </w:tcPr>
          <w:p w14:paraId="63BC2B2F" w14:textId="77777777" w:rsidR="0092596D" w:rsidRDefault="009C39B4">
            <w:r>
              <w:rPr>
                <w:rFonts w:ascii="Calibri" w:eastAsia="Calibri" w:hAnsi="Calibri" w:cs="Calibri"/>
                <w:b/>
                <w:bCs/>
                <w:color w:val="000000"/>
                <w:sz w:val="22"/>
                <w:szCs w:val="22"/>
              </w:rPr>
              <w:t>Send 10 remaining warm network messages</w:t>
            </w:r>
          </w:p>
        </w:tc>
        <w:tc>
          <w:tcPr>
            <w:tcW w:w="3450" w:type="pct"/>
            <w:tcMar>
              <w:top w:w="90" w:type="dxa"/>
              <w:left w:w="120" w:type="dxa"/>
              <w:bottom w:w="90" w:type="dxa"/>
              <w:right w:w="120" w:type="dxa"/>
            </w:tcMar>
          </w:tcPr>
          <w:p w14:paraId="44D19599" w14:textId="77777777" w:rsidR="0092596D" w:rsidRDefault="009C39B4">
            <w:r>
              <w:rPr>
                <w:rFonts w:ascii="Calibri" w:eastAsia="Calibri" w:hAnsi="Calibri" w:cs="Calibri"/>
                <w:color w:val="000000"/>
                <w:sz w:val="22"/>
                <w:szCs w:val="22"/>
              </w:rPr>
              <w:t>Complete the 50-contact warm outreach list. B-list contacts this week. Adjust tone to be slightly less specific — more "catching up" than "launching a business."</w:t>
            </w:r>
          </w:p>
        </w:tc>
      </w:tr>
      <w:tr w:rsidR="0092596D" w14:paraId="41849A8F" w14:textId="77777777">
        <w:tc>
          <w:tcPr>
            <w:tcW w:w="450" w:type="pct"/>
            <w:tcMar>
              <w:top w:w="90" w:type="dxa"/>
              <w:left w:w="120" w:type="dxa"/>
              <w:bottom w:w="90" w:type="dxa"/>
              <w:right w:w="120" w:type="dxa"/>
            </w:tcMar>
          </w:tcPr>
          <w:p w14:paraId="33387FCC" w14:textId="77777777" w:rsidR="0092596D" w:rsidRDefault="009C39B4">
            <w:r>
              <w:rPr>
                <w:rFonts w:ascii="Calibri" w:eastAsia="Calibri" w:hAnsi="Calibri" w:cs="Calibri"/>
                <w:color w:val="000000"/>
                <w:sz w:val="22"/>
                <w:szCs w:val="22"/>
              </w:rPr>
              <w:t>3.7</w:t>
            </w:r>
          </w:p>
        </w:tc>
        <w:tc>
          <w:tcPr>
            <w:tcW w:w="1100" w:type="pct"/>
            <w:tcMar>
              <w:top w:w="90" w:type="dxa"/>
              <w:left w:w="120" w:type="dxa"/>
              <w:bottom w:w="90" w:type="dxa"/>
              <w:right w:w="120" w:type="dxa"/>
            </w:tcMar>
          </w:tcPr>
          <w:p w14:paraId="198B8F07" w14:textId="77777777" w:rsidR="0092596D" w:rsidRDefault="009C39B4">
            <w:r>
              <w:rPr>
                <w:rFonts w:ascii="Calibri" w:eastAsia="Calibri" w:hAnsi="Calibri" w:cs="Calibri"/>
                <w:b/>
                <w:bCs/>
                <w:color w:val="000000"/>
                <w:sz w:val="22"/>
                <w:szCs w:val="22"/>
              </w:rPr>
              <w:t>Research and apply for one Upwork project</w:t>
            </w:r>
          </w:p>
        </w:tc>
        <w:tc>
          <w:tcPr>
            <w:tcW w:w="3450" w:type="pct"/>
            <w:tcMar>
              <w:top w:w="90" w:type="dxa"/>
              <w:left w:w="120" w:type="dxa"/>
              <w:bottom w:w="90" w:type="dxa"/>
              <w:right w:w="120" w:type="dxa"/>
            </w:tcMar>
          </w:tcPr>
          <w:p w14:paraId="19FAB1D3" w14:textId="77777777" w:rsidR="0092596D" w:rsidRDefault="009C39B4">
            <w:r>
              <w:rPr>
                <w:rFonts w:ascii="Calibri" w:eastAsia="Calibri" w:hAnsi="Calibri" w:cs="Calibri"/>
                <w:color w:val="000000"/>
                <w:sz w:val="22"/>
                <w:szCs w:val="22"/>
              </w:rPr>
              <w:t>Look for M365 architecture, governance, or Power Platform projects with strong client ratings and clear scope. Write a tailored proposal — reference the NASA background directly.</w:t>
            </w:r>
          </w:p>
        </w:tc>
      </w:tr>
    </w:tbl>
    <w:p w14:paraId="172A2E8D" w14:textId="77777777" w:rsidR="0092596D" w:rsidRDefault="0092596D">
      <w:pPr>
        <w:spacing w:after="200"/>
      </w:pPr>
    </w:p>
    <w:p w14:paraId="48489F74"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1964"/>
        <w:gridCol w:w="6545"/>
      </w:tblGrid>
      <w:tr w:rsidR="0092596D" w14:paraId="71ED2E21" w14:textId="77777777">
        <w:trPr>
          <w:tblHeader/>
        </w:trPr>
        <w:tc>
          <w:tcPr>
            <w:tcW w:w="450" w:type="pct"/>
            <w:gridSpan w:val="3"/>
            <w:shd w:val="clear" w:color="auto" w:fill="2B5797"/>
            <w:tcMar>
              <w:top w:w="90" w:type="dxa"/>
              <w:left w:w="120" w:type="dxa"/>
              <w:bottom w:w="90" w:type="dxa"/>
              <w:right w:w="120" w:type="dxa"/>
            </w:tcMar>
          </w:tcPr>
          <w:p w14:paraId="251A02E1" w14:textId="77777777" w:rsidR="0092596D" w:rsidRDefault="009C39B4">
            <w:r>
              <w:rPr>
                <w:rFonts w:ascii="Calibri" w:eastAsia="Calibri" w:hAnsi="Calibri" w:cs="Calibri"/>
                <w:b/>
                <w:bCs/>
                <w:color w:val="1A1A1A"/>
                <w:sz w:val="22"/>
                <w:szCs w:val="22"/>
              </w:rPr>
              <w:t>WEEK 4 — Convert (Days 22–30)</w:t>
            </w:r>
          </w:p>
        </w:tc>
      </w:tr>
      <w:tr w:rsidR="0092596D" w14:paraId="7A535866" w14:textId="77777777">
        <w:tc>
          <w:tcPr>
            <w:tcW w:w="450" w:type="pct"/>
            <w:shd w:val="clear" w:color="auto" w:fill="DCE6F1"/>
            <w:tcMar>
              <w:top w:w="90" w:type="dxa"/>
              <w:left w:w="120" w:type="dxa"/>
              <w:bottom w:w="90" w:type="dxa"/>
              <w:right w:w="120" w:type="dxa"/>
            </w:tcMar>
          </w:tcPr>
          <w:p w14:paraId="330F9143" w14:textId="77777777" w:rsidR="0092596D" w:rsidRDefault="009C39B4">
            <w:r>
              <w:rPr>
                <w:rFonts w:ascii="Calibri" w:eastAsia="Calibri" w:hAnsi="Calibri" w:cs="Calibri"/>
                <w:b/>
                <w:bCs/>
                <w:color w:val="1A1A1A"/>
                <w:sz w:val="22"/>
                <w:szCs w:val="22"/>
              </w:rPr>
              <w:t>#</w:t>
            </w:r>
          </w:p>
        </w:tc>
        <w:tc>
          <w:tcPr>
            <w:tcW w:w="1050" w:type="pct"/>
            <w:shd w:val="clear" w:color="auto" w:fill="DCE6F1"/>
            <w:tcMar>
              <w:top w:w="90" w:type="dxa"/>
              <w:left w:w="120" w:type="dxa"/>
              <w:bottom w:w="90" w:type="dxa"/>
              <w:right w:w="120" w:type="dxa"/>
            </w:tcMar>
          </w:tcPr>
          <w:p w14:paraId="7744991E" w14:textId="77777777" w:rsidR="0092596D" w:rsidRDefault="009C39B4">
            <w:r>
              <w:rPr>
                <w:rFonts w:ascii="Calibri" w:eastAsia="Calibri" w:hAnsi="Calibri" w:cs="Calibri"/>
                <w:b/>
                <w:bCs/>
                <w:color w:val="1A1A1A"/>
                <w:sz w:val="22"/>
                <w:szCs w:val="22"/>
              </w:rPr>
              <w:t>Task</w:t>
            </w:r>
          </w:p>
        </w:tc>
        <w:tc>
          <w:tcPr>
            <w:tcW w:w="3500" w:type="pct"/>
            <w:shd w:val="clear" w:color="auto" w:fill="DCE6F1"/>
            <w:tcMar>
              <w:top w:w="90" w:type="dxa"/>
              <w:left w:w="120" w:type="dxa"/>
              <w:bottom w:w="90" w:type="dxa"/>
              <w:right w:w="120" w:type="dxa"/>
            </w:tcMar>
          </w:tcPr>
          <w:p w14:paraId="1DB315AD" w14:textId="77777777" w:rsidR="0092596D" w:rsidRDefault="009C39B4">
            <w:r>
              <w:rPr>
                <w:rFonts w:ascii="Calibri" w:eastAsia="Calibri" w:hAnsi="Calibri" w:cs="Calibri"/>
                <w:b/>
                <w:bCs/>
                <w:color w:val="1A1A1A"/>
                <w:sz w:val="22"/>
                <w:szCs w:val="22"/>
              </w:rPr>
              <w:t>Notes / Detail</w:t>
            </w:r>
          </w:p>
        </w:tc>
      </w:tr>
      <w:tr w:rsidR="0092596D" w14:paraId="6F84F9E4" w14:textId="77777777">
        <w:tc>
          <w:tcPr>
            <w:tcW w:w="450" w:type="pct"/>
            <w:tcMar>
              <w:top w:w="90" w:type="dxa"/>
              <w:left w:w="120" w:type="dxa"/>
              <w:bottom w:w="90" w:type="dxa"/>
              <w:right w:w="120" w:type="dxa"/>
            </w:tcMar>
          </w:tcPr>
          <w:p w14:paraId="6A7336FD" w14:textId="77777777" w:rsidR="0092596D" w:rsidRDefault="009C39B4">
            <w:r>
              <w:rPr>
                <w:rFonts w:ascii="Calibri" w:eastAsia="Calibri" w:hAnsi="Calibri" w:cs="Calibri"/>
                <w:color w:val="000000"/>
                <w:sz w:val="22"/>
                <w:szCs w:val="22"/>
              </w:rPr>
              <w:t>4.1</w:t>
            </w:r>
          </w:p>
        </w:tc>
        <w:tc>
          <w:tcPr>
            <w:tcW w:w="1050" w:type="pct"/>
            <w:tcMar>
              <w:top w:w="90" w:type="dxa"/>
              <w:left w:w="120" w:type="dxa"/>
              <w:bottom w:w="90" w:type="dxa"/>
              <w:right w:w="120" w:type="dxa"/>
            </w:tcMar>
          </w:tcPr>
          <w:p w14:paraId="61118484" w14:textId="77777777" w:rsidR="0092596D" w:rsidRDefault="009C39B4">
            <w:r>
              <w:rPr>
                <w:rFonts w:ascii="Calibri" w:eastAsia="Calibri" w:hAnsi="Calibri" w:cs="Calibri"/>
                <w:b/>
                <w:bCs/>
                <w:color w:val="000000"/>
                <w:sz w:val="22"/>
                <w:szCs w:val="22"/>
              </w:rPr>
              <w:t>Hold discovery calls; apply SPIN selling framework</w:t>
            </w:r>
          </w:p>
        </w:tc>
        <w:tc>
          <w:tcPr>
            <w:tcW w:w="3500" w:type="pct"/>
            <w:tcMar>
              <w:top w:w="90" w:type="dxa"/>
              <w:left w:w="120" w:type="dxa"/>
              <w:bottom w:w="90" w:type="dxa"/>
              <w:right w:w="120" w:type="dxa"/>
            </w:tcMar>
          </w:tcPr>
          <w:p w14:paraId="78159869" w14:textId="77777777" w:rsidR="0092596D" w:rsidRDefault="009C39B4">
            <w:r>
              <w:rPr>
                <w:rFonts w:ascii="Calibri" w:eastAsia="Calibri" w:hAnsi="Calibri" w:cs="Calibri"/>
                <w:color w:val="000000"/>
                <w:sz w:val="22"/>
                <w:szCs w:val="22"/>
              </w:rPr>
              <w:t>See Section 9 for full framework. Goal: understand the client's pain thoroughly before offering a solution. Take notes. End every call with a clear next step — never leave a call without one.</w:t>
            </w:r>
          </w:p>
        </w:tc>
      </w:tr>
      <w:tr w:rsidR="0092596D" w14:paraId="15E095C3" w14:textId="77777777">
        <w:tc>
          <w:tcPr>
            <w:tcW w:w="450" w:type="pct"/>
            <w:tcMar>
              <w:top w:w="90" w:type="dxa"/>
              <w:left w:w="120" w:type="dxa"/>
              <w:bottom w:w="90" w:type="dxa"/>
              <w:right w:w="120" w:type="dxa"/>
            </w:tcMar>
          </w:tcPr>
          <w:p w14:paraId="5B738282" w14:textId="77777777" w:rsidR="0092596D" w:rsidRDefault="009C39B4">
            <w:r>
              <w:rPr>
                <w:rFonts w:ascii="Calibri" w:eastAsia="Calibri" w:hAnsi="Calibri" w:cs="Calibri"/>
                <w:color w:val="000000"/>
                <w:sz w:val="22"/>
                <w:szCs w:val="22"/>
              </w:rPr>
              <w:t>4.2</w:t>
            </w:r>
          </w:p>
        </w:tc>
        <w:tc>
          <w:tcPr>
            <w:tcW w:w="1050" w:type="pct"/>
            <w:tcMar>
              <w:top w:w="90" w:type="dxa"/>
              <w:left w:w="120" w:type="dxa"/>
              <w:bottom w:w="90" w:type="dxa"/>
              <w:right w:w="120" w:type="dxa"/>
            </w:tcMar>
          </w:tcPr>
          <w:p w14:paraId="7962979B" w14:textId="77777777" w:rsidR="0092596D" w:rsidRDefault="009C39B4">
            <w:r>
              <w:rPr>
                <w:rFonts w:ascii="Calibri" w:eastAsia="Calibri" w:hAnsi="Calibri" w:cs="Calibri"/>
                <w:b/>
                <w:bCs/>
                <w:color w:val="000000"/>
                <w:sz w:val="22"/>
                <w:szCs w:val="22"/>
              </w:rPr>
              <w:t>Send proposals for interested prospects</w:t>
            </w:r>
          </w:p>
        </w:tc>
        <w:tc>
          <w:tcPr>
            <w:tcW w:w="3500" w:type="pct"/>
            <w:tcMar>
              <w:top w:w="90" w:type="dxa"/>
              <w:left w:w="120" w:type="dxa"/>
              <w:bottom w:w="90" w:type="dxa"/>
              <w:right w:w="120" w:type="dxa"/>
            </w:tcMar>
          </w:tcPr>
          <w:p w14:paraId="565F021A" w14:textId="77777777" w:rsidR="0092596D" w:rsidRDefault="009C39B4">
            <w:r>
              <w:rPr>
                <w:rFonts w:ascii="Calibri" w:eastAsia="Calibri" w:hAnsi="Calibri" w:cs="Calibri"/>
                <w:color w:val="000000"/>
                <w:sz w:val="22"/>
                <w:szCs w:val="22"/>
              </w:rPr>
              <w:t>Use the proposal structure in Section 10. Send within 24 hours of the discovery call — momentum matters. Present three options (see Section 10).</w:t>
            </w:r>
          </w:p>
        </w:tc>
      </w:tr>
      <w:tr w:rsidR="0092596D" w14:paraId="49C36283" w14:textId="77777777">
        <w:tc>
          <w:tcPr>
            <w:tcW w:w="450" w:type="pct"/>
            <w:tcMar>
              <w:top w:w="90" w:type="dxa"/>
              <w:left w:w="120" w:type="dxa"/>
              <w:bottom w:w="90" w:type="dxa"/>
              <w:right w:w="120" w:type="dxa"/>
            </w:tcMar>
          </w:tcPr>
          <w:p w14:paraId="63DE060C" w14:textId="77777777" w:rsidR="0092596D" w:rsidRDefault="009C39B4">
            <w:r>
              <w:rPr>
                <w:rFonts w:ascii="Calibri" w:eastAsia="Calibri" w:hAnsi="Calibri" w:cs="Calibri"/>
                <w:color w:val="000000"/>
                <w:sz w:val="22"/>
                <w:szCs w:val="22"/>
              </w:rPr>
              <w:t>4.3</w:t>
            </w:r>
          </w:p>
        </w:tc>
        <w:tc>
          <w:tcPr>
            <w:tcW w:w="1050" w:type="pct"/>
            <w:tcMar>
              <w:top w:w="90" w:type="dxa"/>
              <w:left w:w="120" w:type="dxa"/>
              <w:bottom w:w="90" w:type="dxa"/>
              <w:right w:w="120" w:type="dxa"/>
            </w:tcMar>
          </w:tcPr>
          <w:p w14:paraId="579ADAA4" w14:textId="77777777" w:rsidR="0092596D" w:rsidRDefault="009C39B4">
            <w:r>
              <w:rPr>
                <w:rFonts w:ascii="Calibri" w:eastAsia="Calibri" w:hAnsi="Calibri" w:cs="Calibri"/>
                <w:b/>
                <w:bCs/>
                <w:color w:val="000000"/>
                <w:sz w:val="22"/>
                <w:szCs w:val="22"/>
              </w:rPr>
              <w:t>Ask every warm contact for a referral or intro</w:t>
            </w:r>
          </w:p>
        </w:tc>
        <w:tc>
          <w:tcPr>
            <w:tcW w:w="3500" w:type="pct"/>
            <w:tcMar>
              <w:top w:w="90" w:type="dxa"/>
              <w:left w:w="120" w:type="dxa"/>
              <w:bottom w:w="90" w:type="dxa"/>
              <w:right w:w="120" w:type="dxa"/>
            </w:tcMar>
          </w:tcPr>
          <w:p w14:paraId="6AC2AF13" w14:textId="77777777" w:rsidR="0092596D" w:rsidRDefault="009C39B4">
            <w:r>
              <w:rPr>
                <w:rFonts w:ascii="Calibri" w:eastAsia="Calibri" w:hAnsi="Calibri" w:cs="Calibri"/>
                <w:color w:val="000000"/>
                <w:sz w:val="22"/>
                <w:szCs w:val="22"/>
              </w:rPr>
              <w:t xml:space="preserve">Any warm contact who has responded but not </w:t>
            </w:r>
            <w:proofErr w:type="gramStart"/>
            <w:r>
              <w:rPr>
                <w:rFonts w:ascii="Calibri" w:eastAsia="Calibri" w:hAnsi="Calibri" w:cs="Calibri"/>
                <w:color w:val="000000"/>
                <w:sz w:val="22"/>
                <w:szCs w:val="22"/>
              </w:rPr>
              <w:t>referred</w:t>
            </w:r>
            <w:proofErr w:type="gramEnd"/>
            <w:r>
              <w:rPr>
                <w:rFonts w:ascii="Calibri" w:eastAsia="Calibri" w:hAnsi="Calibri" w:cs="Calibri"/>
                <w:color w:val="000000"/>
                <w:sz w:val="22"/>
                <w:szCs w:val="22"/>
              </w:rPr>
              <w:t xml:space="preserve"> anyone yet: follow up specifically. "Is there one person you could introduce me to?" One specific ask is more effective than a general request.</w:t>
            </w:r>
          </w:p>
        </w:tc>
      </w:tr>
      <w:tr w:rsidR="0092596D" w14:paraId="41D2BE82" w14:textId="77777777">
        <w:tc>
          <w:tcPr>
            <w:tcW w:w="450" w:type="pct"/>
            <w:tcMar>
              <w:top w:w="90" w:type="dxa"/>
              <w:left w:w="120" w:type="dxa"/>
              <w:bottom w:w="90" w:type="dxa"/>
              <w:right w:w="120" w:type="dxa"/>
            </w:tcMar>
          </w:tcPr>
          <w:p w14:paraId="67A72A08" w14:textId="77777777" w:rsidR="0092596D" w:rsidRDefault="009C39B4">
            <w:r>
              <w:rPr>
                <w:rFonts w:ascii="Calibri" w:eastAsia="Calibri" w:hAnsi="Calibri" w:cs="Calibri"/>
                <w:color w:val="000000"/>
                <w:sz w:val="22"/>
                <w:szCs w:val="22"/>
              </w:rPr>
              <w:t>4.4</w:t>
            </w:r>
          </w:p>
        </w:tc>
        <w:tc>
          <w:tcPr>
            <w:tcW w:w="1050" w:type="pct"/>
            <w:tcMar>
              <w:top w:w="90" w:type="dxa"/>
              <w:left w:w="120" w:type="dxa"/>
              <w:bottom w:w="90" w:type="dxa"/>
              <w:right w:w="120" w:type="dxa"/>
            </w:tcMar>
          </w:tcPr>
          <w:p w14:paraId="13046B12" w14:textId="77777777" w:rsidR="0092596D" w:rsidRDefault="009C39B4">
            <w:r>
              <w:rPr>
                <w:rFonts w:ascii="Calibri" w:eastAsia="Calibri" w:hAnsi="Calibri" w:cs="Calibri"/>
                <w:b/>
                <w:bCs/>
                <w:color w:val="000000"/>
                <w:sz w:val="22"/>
                <w:szCs w:val="22"/>
              </w:rPr>
              <w:t>Post Week 4 LinkedIn content</w:t>
            </w:r>
          </w:p>
        </w:tc>
        <w:tc>
          <w:tcPr>
            <w:tcW w:w="3500" w:type="pct"/>
            <w:tcMar>
              <w:top w:w="90" w:type="dxa"/>
              <w:left w:w="120" w:type="dxa"/>
              <w:bottom w:w="90" w:type="dxa"/>
              <w:right w:w="120" w:type="dxa"/>
            </w:tcMar>
          </w:tcPr>
          <w:p w14:paraId="2B8C562D" w14:textId="77777777" w:rsidR="0092596D" w:rsidRDefault="009C39B4">
            <w:r>
              <w:rPr>
                <w:rFonts w:ascii="Calibri" w:eastAsia="Calibri" w:hAnsi="Calibri" w:cs="Calibri"/>
                <w:color w:val="000000"/>
                <w:sz w:val="22"/>
                <w:szCs w:val="22"/>
              </w:rPr>
              <w:t xml:space="preserve">Two </w:t>
            </w:r>
            <w:proofErr w:type="gramStart"/>
            <w:r>
              <w:rPr>
                <w:rFonts w:ascii="Calibri" w:eastAsia="Calibri" w:hAnsi="Calibri" w:cs="Calibri"/>
                <w:color w:val="000000"/>
                <w:sz w:val="22"/>
                <w:szCs w:val="22"/>
              </w:rPr>
              <w:t>short-form</w:t>
            </w:r>
            <w:proofErr w:type="gramEnd"/>
            <w:r>
              <w:rPr>
                <w:rFonts w:ascii="Calibri" w:eastAsia="Calibri" w:hAnsi="Calibri" w:cs="Calibri"/>
                <w:color w:val="000000"/>
                <w:sz w:val="22"/>
                <w:szCs w:val="22"/>
              </w:rPr>
              <w:t xml:space="preserve"> posts this week. Topic suggestions: "How to tell if your M365 tenant is ready for Copilot (3 quick checks)" and "The case for fractional M365 architecture in 2026."</w:t>
            </w:r>
          </w:p>
        </w:tc>
      </w:tr>
      <w:tr w:rsidR="0092596D" w14:paraId="6118A348" w14:textId="77777777">
        <w:tc>
          <w:tcPr>
            <w:tcW w:w="450" w:type="pct"/>
            <w:tcMar>
              <w:top w:w="90" w:type="dxa"/>
              <w:left w:w="120" w:type="dxa"/>
              <w:bottom w:w="90" w:type="dxa"/>
              <w:right w:w="120" w:type="dxa"/>
            </w:tcMar>
          </w:tcPr>
          <w:p w14:paraId="4CE369FA" w14:textId="77777777" w:rsidR="0092596D" w:rsidRDefault="009C39B4">
            <w:r>
              <w:rPr>
                <w:rFonts w:ascii="Calibri" w:eastAsia="Calibri" w:hAnsi="Calibri" w:cs="Calibri"/>
                <w:color w:val="000000"/>
                <w:sz w:val="22"/>
                <w:szCs w:val="22"/>
              </w:rPr>
              <w:t>4.5</w:t>
            </w:r>
          </w:p>
        </w:tc>
        <w:tc>
          <w:tcPr>
            <w:tcW w:w="1050" w:type="pct"/>
            <w:tcMar>
              <w:top w:w="90" w:type="dxa"/>
              <w:left w:w="120" w:type="dxa"/>
              <w:bottom w:w="90" w:type="dxa"/>
              <w:right w:w="120" w:type="dxa"/>
            </w:tcMar>
          </w:tcPr>
          <w:p w14:paraId="4B65731D" w14:textId="77777777" w:rsidR="0092596D" w:rsidRDefault="009C39B4">
            <w:r>
              <w:rPr>
                <w:rFonts w:ascii="Calibri" w:eastAsia="Calibri" w:hAnsi="Calibri" w:cs="Calibri"/>
                <w:b/>
                <w:bCs/>
                <w:color w:val="000000"/>
                <w:sz w:val="22"/>
                <w:szCs w:val="22"/>
              </w:rPr>
              <w:t>Review pipeline metrics</w:t>
            </w:r>
          </w:p>
        </w:tc>
        <w:tc>
          <w:tcPr>
            <w:tcW w:w="3500" w:type="pct"/>
            <w:tcMar>
              <w:top w:w="90" w:type="dxa"/>
              <w:left w:w="120" w:type="dxa"/>
              <w:bottom w:w="90" w:type="dxa"/>
              <w:right w:w="120" w:type="dxa"/>
            </w:tcMar>
          </w:tcPr>
          <w:p w14:paraId="0DFDEA78" w14:textId="77777777" w:rsidR="0092596D" w:rsidRDefault="009C39B4">
            <w:r>
              <w:rPr>
                <w:rFonts w:ascii="Calibri" w:eastAsia="Calibri" w:hAnsi="Calibri" w:cs="Calibri"/>
                <w:color w:val="000000"/>
                <w:sz w:val="22"/>
                <w:szCs w:val="22"/>
              </w:rPr>
              <w:t>Count: warm contacts messaged, connection requests sent, cold emails sent, replies received, discovery calls booked, discovery calls held, proposals sent, proposals under review. Identify the weakest conversion point and adjust for Days 31–60.</w:t>
            </w:r>
          </w:p>
        </w:tc>
      </w:tr>
      <w:tr w:rsidR="0092596D" w14:paraId="6C60507F" w14:textId="77777777">
        <w:tc>
          <w:tcPr>
            <w:tcW w:w="450" w:type="pct"/>
            <w:tcMar>
              <w:top w:w="90" w:type="dxa"/>
              <w:left w:w="120" w:type="dxa"/>
              <w:bottom w:w="90" w:type="dxa"/>
              <w:right w:w="120" w:type="dxa"/>
            </w:tcMar>
          </w:tcPr>
          <w:p w14:paraId="093CE903" w14:textId="77777777" w:rsidR="0092596D" w:rsidRDefault="009C39B4">
            <w:r>
              <w:rPr>
                <w:rFonts w:ascii="Calibri" w:eastAsia="Calibri" w:hAnsi="Calibri" w:cs="Calibri"/>
                <w:color w:val="000000"/>
                <w:sz w:val="22"/>
                <w:szCs w:val="22"/>
              </w:rPr>
              <w:lastRenderedPageBreak/>
              <w:t>4.6</w:t>
            </w:r>
          </w:p>
        </w:tc>
        <w:tc>
          <w:tcPr>
            <w:tcW w:w="1050" w:type="pct"/>
            <w:tcMar>
              <w:top w:w="90" w:type="dxa"/>
              <w:left w:w="120" w:type="dxa"/>
              <w:bottom w:w="90" w:type="dxa"/>
              <w:right w:w="120" w:type="dxa"/>
            </w:tcMar>
          </w:tcPr>
          <w:p w14:paraId="00C3C221" w14:textId="77777777" w:rsidR="0092596D" w:rsidRDefault="009C39B4">
            <w:r>
              <w:rPr>
                <w:rFonts w:ascii="Calibri" w:eastAsia="Calibri" w:hAnsi="Calibri" w:cs="Calibri"/>
                <w:b/>
                <w:bCs/>
                <w:color w:val="000000"/>
                <w:sz w:val="22"/>
                <w:szCs w:val="22"/>
              </w:rPr>
              <w:t>Follow up on all open proposals</w:t>
            </w:r>
          </w:p>
        </w:tc>
        <w:tc>
          <w:tcPr>
            <w:tcW w:w="3500" w:type="pct"/>
            <w:tcMar>
              <w:top w:w="90" w:type="dxa"/>
              <w:left w:w="120" w:type="dxa"/>
              <w:bottom w:w="90" w:type="dxa"/>
              <w:right w:w="120" w:type="dxa"/>
            </w:tcMar>
          </w:tcPr>
          <w:p w14:paraId="70FB1BA4" w14:textId="77777777" w:rsidR="0092596D" w:rsidRDefault="009C39B4">
            <w:r>
              <w:rPr>
                <w:rFonts w:ascii="Calibri" w:eastAsia="Calibri" w:hAnsi="Calibri" w:cs="Calibri"/>
                <w:color w:val="000000"/>
                <w:sz w:val="22"/>
                <w:szCs w:val="22"/>
              </w:rPr>
              <w:t xml:space="preserve">If a proposal </w:t>
            </w:r>
            <w:proofErr w:type="gramStart"/>
            <w:r>
              <w:rPr>
                <w:rFonts w:ascii="Calibri" w:eastAsia="Calibri" w:hAnsi="Calibri" w:cs="Calibri"/>
                <w:color w:val="000000"/>
                <w:sz w:val="22"/>
                <w:szCs w:val="22"/>
              </w:rPr>
              <w:t>was</w:t>
            </w:r>
            <w:proofErr w:type="gramEnd"/>
            <w:r>
              <w:rPr>
                <w:rFonts w:ascii="Calibri" w:eastAsia="Calibri" w:hAnsi="Calibri" w:cs="Calibri"/>
                <w:color w:val="000000"/>
                <w:sz w:val="22"/>
                <w:szCs w:val="22"/>
              </w:rPr>
              <w:t xml:space="preserve"> sent before Day 28 with no response, send a brief, friendly follow-up. "Hi [</w:t>
            </w:r>
            <w:proofErr w:type="gramStart"/>
            <w:r>
              <w:rPr>
                <w:rFonts w:ascii="Calibri" w:eastAsia="Calibri" w:hAnsi="Calibri" w:cs="Calibri"/>
                <w:color w:val="000000"/>
                <w:sz w:val="22"/>
                <w:szCs w:val="22"/>
              </w:rPr>
              <w:t>Name] —</w:t>
            </w:r>
            <w:proofErr w:type="gramEnd"/>
            <w:r>
              <w:rPr>
                <w:rFonts w:ascii="Calibri" w:eastAsia="Calibri" w:hAnsi="Calibri" w:cs="Calibri"/>
                <w:color w:val="000000"/>
                <w:sz w:val="22"/>
                <w:szCs w:val="22"/>
              </w:rPr>
              <w:t xml:space="preserve"> just circling back on the proposal I sent last week. Happy to answer any questions or adjust scope if needed."</w:t>
            </w:r>
          </w:p>
        </w:tc>
      </w:tr>
    </w:tbl>
    <w:p w14:paraId="45FD0F7F" w14:textId="77777777" w:rsidR="0092596D" w:rsidRDefault="0092596D">
      <w:pPr>
        <w:spacing w:after="200"/>
      </w:pPr>
    </w:p>
    <w:p w14:paraId="1848629E"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6C493962"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2BFBF4F5" w14:textId="77777777" w:rsidR="0092596D" w:rsidRDefault="009C39B4">
            <w:pPr>
              <w:spacing w:after="120" w:line="408" w:lineRule="auto"/>
            </w:pPr>
            <w:r>
              <w:rPr>
                <w:b/>
                <w:bCs/>
                <w:color w:val="2B5797"/>
              </w:rPr>
              <w:t>Quick Win — Daily Habit</w:t>
            </w:r>
          </w:p>
          <w:p w14:paraId="7BF11F43" w14:textId="77777777" w:rsidR="0092596D" w:rsidRDefault="009C39B4">
            <w:pPr>
              <w:spacing w:after="120" w:line="408" w:lineRule="auto"/>
            </w:pPr>
            <w:r>
              <w:t>Spend 20 minutes each morning on LinkedIn: like and comment on 3–5 posts from ICP profiles, check message inbox and reply, and review who viewed your profile. This micro-routine compounds significantly over 30 days.</w:t>
            </w:r>
          </w:p>
        </w:tc>
      </w:tr>
    </w:tbl>
    <w:p w14:paraId="502B621B" w14:textId="77777777" w:rsidR="0092596D" w:rsidRDefault="0092596D">
      <w:pPr>
        <w:spacing w:after="240"/>
      </w:pPr>
    </w:p>
    <w:p w14:paraId="2B5F893D" w14:textId="77777777" w:rsidR="0092596D" w:rsidRDefault="0092596D">
      <w:pPr>
        <w:pBdr>
          <w:bottom w:val="single" w:sz="6" w:space="0" w:color="000000"/>
        </w:pBdr>
        <w:spacing w:before="240" w:after="240"/>
      </w:pPr>
    </w:p>
    <w:p w14:paraId="0B20C46D" w14:textId="77777777" w:rsidR="0092596D" w:rsidRDefault="009C39B4">
      <w:pPr>
        <w:pStyle w:val="Heading1"/>
        <w:spacing w:before="480" w:after="120" w:line="312" w:lineRule="auto"/>
      </w:pPr>
      <w:r>
        <w:rPr>
          <w:rFonts w:ascii="Calibri" w:eastAsia="Calibri" w:hAnsi="Calibri" w:cs="Calibri"/>
          <w:color w:val="1A1A1A"/>
          <w:sz w:val="44"/>
          <w:szCs w:val="44"/>
        </w:rPr>
        <w:t>9. Discovery Call Framework</w:t>
      </w:r>
    </w:p>
    <w:p w14:paraId="031C4638" w14:textId="77777777" w:rsidR="0092596D" w:rsidRDefault="009C39B4">
      <w:pPr>
        <w:spacing w:before="60" w:after="120" w:line="360" w:lineRule="auto"/>
      </w:pPr>
      <w:r>
        <w:rPr>
          <w:rFonts w:ascii="Calibri" w:eastAsia="Calibri" w:hAnsi="Calibri" w:cs="Calibri"/>
          <w:color w:val="000000"/>
          <w:sz w:val="22"/>
          <w:szCs w:val="22"/>
        </w:rPr>
        <w:t xml:space="preserve">The discovery call is the most important conversion point in the consulting sales process. Its purpose is not to </w:t>
      </w:r>
      <w:proofErr w:type="gramStart"/>
      <w:r>
        <w:rPr>
          <w:rFonts w:ascii="Calibri" w:eastAsia="Calibri" w:hAnsi="Calibri" w:cs="Calibri"/>
          <w:color w:val="000000"/>
          <w:sz w:val="22"/>
          <w:szCs w:val="22"/>
        </w:rPr>
        <w:t>pitch —</w:t>
      </w:r>
      <w:proofErr w:type="gramEnd"/>
      <w:r>
        <w:rPr>
          <w:rFonts w:ascii="Calibri" w:eastAsia="Calibri" w:hAnsi="Calibri" w:cs="Calibri"/>
          <w:color w:val="000000"/>
          <w:sz w:val="22"/>
          <w:szCs w:val="22"/>
        </w:rPr>
        <w:t xml:space="preserve"> it is to listen, qualify, and earn the right to send a proposal. The structure below turns a casual conversation into a high-conversion sales asset.</w:t>
      </w:r>
    </w:p>
    <w:p w14:paraId="6EBE83CB" w14:textId="77777777" w:rsidR="0092596D" w:rsidRDefault="009C39B4">
      <w:pPr>
        <w:pStyle w:val="Heading2"/>
        <w:spacing w:before="360" w:after="120" w:line="312" w:lineRule="auto"/>
      </w:pPr>
      <w:r>
        <w:rPr>
          <w:rFonts w:ascii="Calibri" w:eastAsia="Calibri" w:hAnsi="Calibri" w:cs="Calibri"/>
          <w:color w:val="1A1A1A"/>
          <w:sz w:val="32"/>
          <w:szCs w:val="32"/>
        </w:rPr>
        <w:t>9.1 Opening Question Sequence</w:t>
      </w:r>
    </w:p>
    <w:p w14:paraId="1DD2FE75" w14:textId="77777777" w:rsidR="0092596D" w:rsidRDefault="009C39B4">
      <w:pPr>
        <w:spacing w:before="60" w:after="120" w:line="360" w:lineRule="auto"/>
      </w:pPr>
      <w:r>
        <w:rPr>
          <w:rFonts w:ascii="Calibri" w:eastAsia="Calibri" w:hAnsi="Calibri" w:cs="Calibri"/>
          <w:color w:val="000000"/>
          <w:sz w:val="22"/>
          <w:szCs w:val="22"/>
        </w:rPr>
        <w:t>Open every call with context-setting, then move into these five questions in order. Do not rush. The more the prospect talks, the better your proposal will be — and the more valued they will feel.</w:t>
      </w:r>
    </w:p>
    <w:p w14:paraId="427894B6"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"Can you give me a quick overview of where your organization is today with Microsoft 365 — how long you've been on it, roughly how many users, and what's driving our conversation today?"</w:t>
      </w:r>
      <w:r>
        <w:rPr>
          <w:rFonts w:ascii="Calibri" w:eastAsia="Calibri" w:hAnsi="Calibri" w:cs="Calibri"/>
          <w:color w:val="000000"/>
          <w:sz w:val="22"/>
          <w:szCs w:val="22"/>
        </w:rPr>
        <w:br/>
      </w:r>
      <w:r>
        <w:rPr>
          <w:rFonts w:ascii="Calibri" w:eastAsia="Calibri" w:hAnsi="Calibri" w:cs="Calibri"/>
          <w:i/>
          <w:iCs/>
          <w:color w:val="000000"/>
          <w:sz w:val="22"/>
          <w:szCs w:val="22"/>
        </w:rPr>
        <w:t>Goal: Establish baseline. Let them tell their story.</w:t>
      </w:r>
    </w:p>
    <w:p w14:paraId="26EDEB87"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"What's the biggest frustration or risk you're experiencing with M365 right now? What's keeping you or your team up at night?"</w:t>
      </w:r>
      <w:r>
        <w:rPr>
          <w:rFonts w:ascii="Calibri" w:eastAsia="Calibri" w:hAnsi="Calibri" w:cs="Calibri"/>
          <w:color w:val="000000"/>
          <w:sz w:val="22"/>
          <w:szCs w:val="22"/>
        </w:rPr>
        <w:br/>
      </w:r>
      <w:r>
        <w:rPr>
          <w:rFonts w:ascii="Calibri" w:eastAsia="Calibri" w:hAnsi="Calibri" w:cs="Calibri"/>
          <w:i/>
          <w:iCs/>
          <w:color w:val="000000"/>
          <w:sz w:val="22"/>
          <w:szCs w:val="22"/>
        </w:rPr>
        <w:lastRenderedPageBreak/>
        <w:t xml:space="preserve">Goal: Surface the real pain. Listen for emotional </w:t>
      </w:r>
      <w:proofErr w:type="gramStart"/>
      <w:r>
        <w:rPr>
          <w:rFonts w:ascii="Calibri" w:eastAsia="Calibri" w:hAnsi="Calibri" w:cs="Calibri"/>
          <w:i/>
          <w:iCs/>
          <w:color w:val="000000"/>
          <w:sz w:val="22"/>
          <w:szCs w:val="22"/>
        </w:rPr>
        <w:t>words — "</w:t>
      </w:r>
      <w:proofErr w:type="gramEnd"/>
      <w:r>
        <w:rPr>
          <w:rFonts w:ascii="Calibri" w:eastAsia="Calibri" w:hAnsi="Calibri" w:cs="Calibri"/>
          <w:i/>
          <w:iCs/>
          <w:color w:val="000000"/>
          <w:sz w:val="22"/>
          <w:szCs w:val="22"/>
        </w:rPr>
        <w:t>frustrated," "worried," "embarrassed." These signal real urgency.</w:t>
      </w:r>
    </w:p>
    <w:p w14:paraId="1071529E"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"Have you tried to address this internally? What happened?"</w:t>
      </w:r>
      <w:r>
        <w:rPr>
          <w:rFonts w:ascii="Calibri" w:eastAsia="Calibri" w:hAnsi="Calibri" w:cs="Calibri"/>
          <w:color w:val="000000"/>
          <w:sz w:val="22"/>
          <w:szCs w:val="22"/>
        </w:rPr>
        <w:br/>
      </w:r>
      <w:r>
        <w:rPr>
          <w:rFonts w:ascii="Calibri" w:eastAsia="Calibri" w:hAnsi="Calibri" w:cs="Calibri"/>
          <w:i/>
          <w:iCs/>
          <w:color w:val="000000"/>
          <w:sz w:val="22"/>
          <w:szCs w:val="22"/>
        </w:rPr>
        <w:t>Goal: Understand the gap between what they've attempted and what they need. If internal attempts have failed, your value proposition strengthens.</w:t>
      </w:r>
    </w:p>
    <w:p w14:paraId="667B3031"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"If this problem were solved — if your M365 environment was exactly where it needed to be — what would that mean for your organization? What would you be able to do that you can't do now?"</w:t>
      </w:r>
      <w:r>
        <w:rPr>
          <w:rFonts w:ascii="Calibri" w:eastAsia="Calibri" w:hAnsi="Calibri" w:cs="Calibri"/>
          <w:color w:val="000000"/>
          <w:sz w:val="22"/>
          <w:szCs w:val="22"/>
        </w:rPr>
        <w:br/>
      </w:r>
      <w:r>
        <w:rPr>
          <w:rFonts w:ascii="Calibri" w:eastAsia="Calibri" w:hAnsi="Calibri" w:cs="Calibri"/>
          <w:i/>
          <w:iCs/>
          <w:color w:val="000000"/>
          <w:sz w:val="22"/>
          <w:szCs w:val="22"/>
        </w:rPr>
        <w:t>Goal: Get them to articulate the value of the outcome. They are now selling themselves on the solution.</w:t>
      </w:r>
    </w:p>
    <w:p w14:paraId="1EF4BBDE"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"What does your timeline look like? Is there a deadline, compliance date, or business event that's driving urgency?"</w:t>
      </w:r>
      <w:r>
        <w:rPr>
          <w:rFonts w:ascii="Calibri" w:eastAsia="Calibri" w:hAnsi="Calibri" w:cs="Calibri"/>
          <w:color w:val="000000"/>
          <w:sz w:val="22"/>
          <w:szCs w:val="22"/>
        </w:rPr>
        <w:br/>
      </w:r>
      <w:r>
        <w:rPr>
          <w:rFonts w:ascii="Calibri" w:eastAsia="Calibri" w:hAnsi="Calibri" w:cs="Calibri"/>
          <w:i/>
          <w:iCs/>
          <w:color w:val="000000"/>
          <w:sz w:val="22"/>
          <w:szCs w:val="22"/>
        </w:rPr>
        <w:t xml:space="preserve">Goal: Establish timeline and urgency. A prospect with a deadline is a prospect who can </w:t>
      </w:r>
      <w:proofErr w:type="gramStart"/>
      <w:r>
        <w:rPr>
          <w:rFonts w:ascii="Calibri" w:eastAsia="Calibri" w:hAnsi="Calibri" w:cs="Calibri"/>
          <w:i/>
          <w:iCs/>
          <w:color w:val="000000"/>
          <w:sz w:val="22"/>
          <w:szCs w:val="22"/>
        </w:rPr>
        <w:t>make a decision</w:t>
      </w:r>
      <w:proofErr w:type="gramEnd"/>
      <w:r>
        <w:rPr>
          <w:rFonts w:ascii="Calibri" w:eastAsia="Calibri" w:hAnsi="Calibri" w:cs="Calibri"/>
          <w:i/>
          <w:iCs/>
          <w:color w:val="000000"/>
          <w:sz w:val="22"/>
          <w:szCs w:val="22"/>
        </w:rPr>
        <w:t>.</w:t>
      </w:r>
    </w:p>
    <w:p w14:paraId="2DD7F4FD" w14:textId="77777777" w:rsidR="0092596D" w:rsidRDefault="009C39B4">
      <w:pPr>
        <w:pStyle w:val="Heading2"/>
        <w:spacing w:before="360" w:after="120" w:line="312" w:lineRule="auto"/>
      </w:pPr>
      <w:r>
        <w:rPr>
          <w:rFonts w:ascii="Calibri" w:eastAsia="Calibri" w:hAnsi="Calibri" w:cs="Calibri"/>
          <w:color w:val="1A1A1A"/>
          <w:sz w:val="32"/>
          <w:szCs w:val="32"/>
        </w:rPr>
        <w:t>9.2 BANT Qualification</w:t>
      </w:r>
    </w:p>
    <w:p w14:paraId="50DE505F"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17"/>
        <w:gridCol w:w="3836"/>
        <w:gridCol w:w="4397"/>
      </w:tblGrid>
      <w:tr w:rsidR="0092596D" w14:paraId="65A1A731" w14:textId="77777777">
        <w:trPr>
          <w:tblHeader/>
        </w:trPr>
        <w:tc>
          <w:tcPr>
            <w:tcW w:w="500" w:type="pct"/>
            <w:shd w:val="clear" w:color="auto" w:fill="DCE6F1"/>
            <w:tcMar>
              <w:top w:w="90" w:type="dxa"/>
              <w:left w:w="120" w:type="dxa"/>
              <w:bottom w:w="90" w:type="dxa"/>
              <w:right w:w="120" w:type="dxa"/>
            </w:tcMar>
          </w:tcPr>
          <w:p w14:paraId="7BBE2AC5" w14:textId="77777777" w:rsidR="0092596D" w:rsidRDefault="009C39B4">
            <w:r>
              <w:rPr>
                <w:rFonts w:ascii="Calibri" w:eastAsia="Calibri" w:hAnsi="Calibri" w:cs="Calibri"/>
                <w:b/>
                <w:bCs/>
                <w:color w:val="1A1A1A"/>
                <w:sz w:val="22"/>
                <w:szCs w:val="22"/>
              </w:rPr>
              <w:t>Qualifier</w:t>
            </w:r>
          </w:p>
        </w:tc>
        <w:tc>
          <w:tcPr>
            <w:tcW w:w="2100" w:type="pct"/>
            <w:shd w:val="clear" w:color="auto" w:fill="DCE6F1"/>
            <w:tcMar>
              <w:top w:w="90" w:type="dxa"/>
              <w:left w:w="120" w:type="dxa"/>
              <w:bottom w:w="90" w:type="dxa"/>
              <w:right w:w="120" w:type="dxa"/>
            </w:tcMar>
          </w:tcPr>
          <w:p w14:paraId="497BB4BD" w14:textId="77777777" w:rsidR="0092596D" w:rsidRDefault="009C39B4">
            <w:r>
              <w:rPr>
                <w:rFonts w:ascii="Calibri" w:eastAsia="Calibri" w:hAnsi="Calibri" w:cs="Calibri"/>
                <w:b/>
                <w:bCs/>
                <w:color w:val="1A1A1A"/>
                <w:sz w:val="22"/>
                <w:szCs w:val="22"/>
              </w:rPr>
              <w:t>Question to Ask</w:t>
            </w:r>
          </w:p>
        </w:tc>
        <w:tc>
          <w:tcPr>
            <w:tcW w:w="2400" w:type="pct"/>
            <w:shd w:val="clear" w:color="auto" w:fill="DCE6F1"/>
            <w:tcMar>
              <w:top w:w="90" w:type="dxa"/>
              <w:left w:w="120" w:type="dxa"/>
              <w:bottom w:w="90" w:type="dxa"/>
              <w:right w:w="120" w:type="dxa"/>
            </w:tcMar>
          </w:tcPr>
          <w:p w14:paraId="29D1832A" w14:textId="77777777" w:rsidR="0092596D" w:rsidRDefault="009C39B4">
            <w:r>
              <w:rPr>
                <w:rFonts w:ascii="Calibri" w:eastAsia="Calibri" w:hAnsi="Calibri" w:cs="Calibri"/>
                <w:b/>
                <w:bCs/>
                <w:color w:val="1A1A1A"/>
                <w:sz w:val="22"/>
                <w:szCs w:val="22"/>
              </w:rPr>
              <w:t>What You're Looking For</w:t>
            </w:r>
          </w:p>
        </w:tc>
      </w:tr>
      <w:tr w:rsidR="0092596D" w14:paraId="5A623628" w14:textId="77777777">
        <w:tc>
          <w:tcPr>
            <w:tcW w:w="500" w:type="pct"/>
            <w:tcMar>
              <w:top w:w="90" w:type="dxa"/>
              <w:left w:w="120" w:type="dxa"/>
              <w:bottom w:w="90" w:type="dxa"/>
              <w:right w:w="120" w:type="dxa"/>
            </w:tcMar>
          </w:tcPr>
          <w:p w14:paraId="0597E0D7" w14:textId="77777777" w:rsidR="0092596D" w:rsidRDefault="009C39B4">
            <w:r>
              <w:rPr>
                <w:rFonts w:ascii="Calibri" w:eastAsia="Calibri" w:hAnsi="Calibri" w:cs="Calibri"/>
                <w:b/>
                <w:bCs/>
                <w:color w:val="000000"/>
                <w:sz w:val="22"/>
                <w:szCs w:val="22"/>
              </w:rPr>
              <w:t>Budget</w:t>
            </w:r>
          </w:p>
        </w:tc>
        <w:tc>
          <w:tcPr>
            <w:tcW w:w="2100" w:type="pct"/>
            <w:tcMar>
              <w:top w:w="90" w:type="dxa"/>
              <w:left w:w="120" w:type="dxa"/>
              <w:bottom w:w="90" w:type="dxa"/>
              <w:right w:w="120" w:type="dxa"/>
            </w:tcMar>
          </w:tcPr>
          <w:p w14:paraId="2E994A02" w14:textId="77777777" w:rsidR="0092596D" w:rsidRDefault="009C39B4">
            <w:r>
              <w:rPr>
                <w:rFonts w:ascii="Calibri" w:eastAsia="Calibri" w:hAnsi="Calibri" w:cs="Calibri"/>
                <w:color w:val="000000"/>
                <w:sz w:val="22"/>
                <w:szCs w:val="22"/>
              </w:rPr>
              <w:t>"Do you have a budget allocated for this type of engagement? What range are you working with?"</w:t>
            </w:r>
          </w:p>
        </w:tc>
        <w:tc>
          <w:tcPr>
            <w:tcW w:w="2400" w:type="pct"/>
            <w:tcMar>
              <w:top w:w="90" w:type="dxa"/>
              <w:left w:w="120" w:type="dxa"/>
              <w:bottom w:w="90" w:type="dxa"/>
              <w:right w:w="120" w:type="dxa"/>
            </w:tcMar>
          </w:tcPr>
          <w:p w14:paraId="49B90784" w14:textId="77777777" w:rsidR="0092596D" w:rsidRDefault="009C39B4">
            <w:r>
              <w:rPr>
                <w:rFonts w:ascii="Calibri" w:eastAsia="Calibri" w:hAnsi="Calibri" w:cs="Calibri"/>
                <w:color w:val="000000"/>
                <w:sz w:val="22"/>
                <w:szCs w:val="22"/>
              </w:rPr>
              <w:t xml:space="preserve">Willingness to discuss budget. Rough alignment with your pricing. If they </w:t>
            </w:r>
            <w:proofErr w:type="gramStart"/>
            <w:r>
              <w:rPr>
                <w:rFonts w:ascii="Calibri" w:eastAsia="Calibri" w:hAnsi="Calibri" w:cs="Calibri"/>
                <w:color w:val="000000"/>
                <w:sz w:val="22"/>
                <w:szCs w:val="22"/>
              </w:rPr>
              <w:t>say</w:t>
            </w:r>
            <w:proofErr w:type="gramEnd"/>
            <w:r>
              <w:rPr>
                <w:rFonts w:ascii="Calibri" w:eastAsia="Calibri" w:hAnsi="Calibri" w:cs="Calibri"/>
                <w:color w:val="000000"/>
                <w:sz w:val="22"/>
                <w:szCs w:val="22"/>
              </w:rPr>
              <w:t xml:space="preserve"> "we don't know yet," that's okay — present options and let them self-select.</w:t>
            </w:r>
          </w:p>
        </w:tc>
      </w:tr>
      <w:tr w:rsidR="0092596D" w14:paraId="2DE9B68E" w14:textId="77777777">
        <w:tc>
          <w:tcPr>
            <w:tcW w:w="500" w:type="pct"/>
            <w:tcMar>
              <w:top w:w="90" w:type="dxa"/>
              <w:left w:w="120" w:type="dxa"/>
              <w:bottom w:w="90" w:type="dxa"/>
              <w:right w:w="120" w:type="dxa"/>
            </w:tcMar>
          </w:tcPr>
          <w:p w14:paraId="04C48942" w14:textId="77777777" w:rsidR="0092596D" w:rsidRDefault="009C39B4">
            <w:r>
              <w:rPr>
                <w:rFonts w:ascii="Calibri" w:eastAsia="Calibri" w:hAnsi="Calibri" w:cs="Calibri"/>
                <w:b/>
                <w:bCs/>
                <w:color w:val="000000"/>
                <w:sz w:val="22"/>
                <w:szCs w:val="22"/>
              </w:rPr>
              <w:t>Authority</w:t>
            </w:r>
          </w:p>
        </w:tc>
        <w:tc>
          <w:tcPr>
            <w:tcW w:w="2100" w:type="pct"/>
            <w:tcMar>
              <w:top w:w="90" w:type="dxa"/>
              <w:left w:w="120" w:type="dxa"/>
              <w:bottom w:w="90" w:type="dxa"/>
              <w:right w:w="120" w:type="dxa"/>
            </w:tcMar>
          </w:tcPr>
          <w:p w14:paraId="02D24B99" w14:textId="77777777" w:rsidR="0092596D" w:rsidRDefault="009C39B4">
            <w:r>
              <w:rPr>
                <w:rFonts w:ascii="Calibri" w:eastAsia="Calibri" w:hAnsi="Calibri" w:cs="Calibri"/>
                <w:color w:val="000000"/>
                <w:sz w:val="22"/>
                <w:szCs w:val="22"/>
              </w:rPr>
              <w:t>"Who else is involved in a decision like this? Is there a CFO or executive sponsor who would need to be part of the conversation?"</w:t>
            </w:r>
          </w:p>
        </w:tc>
        <w:tc>
          <w:tcPr>
            <w:tcW w:w="2400" w:type="pct"/>
            <w:tcMar>
              <w:top w:w="90" w:type="dxa"/>
              <w:left w:w="120" w:type="dxa"/>
              <w:bottom w:w="90" w:type="dxa"/>
              <w:right w:w="120" w:type="dxa"/>
            </w:tcMar>
          </w:tcPr>
          <w:p w14:paraId="58AADCE9" w14:textId="77777777" w:rsidR="0092596D" w:rsidRDefault="009C39B4">
            <w:r>
              <w:rPr>
                <w:rFonts w:ascii="Calibri" w:eastAsia="Calibri" w:hAnsi="Calibri" w:cs="Calibri"/>
                <w:color w:val="000000"/>
                <w:sz w:val="22"/>
                <w:szCs w:val="22"/>
              </w:rPr>
              <w:t>Is this person the decision-maker? If not, how do you get to the decision-maker without losing this champion?</w:t>
            </w:r>
          </w:p>
        </w:tc>
      </w:tr>
      <w:tr w:rsidR="0092596D" w14:paraId="1D0A7AF1" w14:textId="77777777">
        <w:tc>
          <w:tcPr>
            <w:tcW w:w="500" w:type="pct"/>
            <w:tcMar>
              <w:top w:w="90" w:type="dxa"/>
              <w:left w:w="120" w:type="dxa"/>
              <w:bottom w:w="90" w:type="dxa"/>
              <w:right w:w="120" w:type="dxa"/>
            </w:tcMar>
          </w:tcPr>
          <w:p w14:paraId="7A0D433E" w14:textId="77777777" w:rsidR="0092596D" w:rsidRDefault="009C39B4">
            <w:r>
              <w:rPr>
                <w:rFonts w:ascii="Calibri" w:eastAsia="Calibri" w:hAnsi="Calibri" w:cs="Calibri"/>
                <w:b/>
                <w:bCs/>
                <w:color w:val="000000"/>
                <w:sz w:val="22"/>
                <w:szCs w:val="22"/>
              </w:rPr>
              <w:t>Need</w:t>
            </w:r>
          </w:p>
        </w:tc>
        <w:tc>
          <w:tcPr>
            <w:tcW w:w="2100" w:type="pct"/>
            <w:tcMar>
              <w:top w:w="90" w:type="dxa"/>
              <w:left w:w="120" w:type="dxa"/>
              <w:bottom w:w="90" w:type="dxa"/>
              <w:right w:w="120" w:type="dxa"/>
            </w:tcMar>
          </w:tcPr>
          <w:p w14:paraId="69D9A3AC" w14:textId="77777777" w:rsidR="0092596D" w:rsidRDefault="009C39B4">
            <w:r>
              <w:rPr>
                <w:rFonts w:ascii="Calibri" w:eastAsia="Calibri" w:hAnsi="Calibri" w:cs="Calibri"/>
                <w:color w:val="000000"/>
                <w:sz w:val="22"/>
                <w:szCs w:val="22"/>
              </w:rPr>
              <w:t>Established through opening question sequence above.</w:t>
            </w:r>
          </w:p>
        </w:tc>
        <w:tc>
          <w:tcPr>
            <w:tcW w:w="2400" w:type="pct"/>
            <w:tcMar>
              <w:top w:w="90" w:type="dxa"/>
              <w:left w:w="120" w:type="dxa"/>
              <w:bottom w:w="90" w:type="dxa"/>
              <w:right w:w="120" w:type="dxa"/>
            </w:tcMar>
          </w:tcPr>
          <w:p w14:paraId="5D68EAF4" w14:textId="77777777" w:rsidR="0092596D" w:rsidRDefault="009C39B4">
            <w:r>
              <w:rPr>
                <w:rFonts w:ascii="Calibri" w:eastAsia="Calibri" w:hAnsi="Calibri" w:cs="Calibri"/>
                <w:color w:val="000000"/>
                <w:sz w:val="22"/>
                <w:szCs w:val="22"/>
              </w:rPr>
              <w:t>Is the problem specific, painful, and acknowledged? Vague or low-priority problems don't convert.</w:t>
            </w:r>
          </w:p>
        </w:tc>
      </w:tr>
      <w:tr w:rsidR="0092596D" w14:paraId="5B9EBA55" w14:textId="77777777">
        <w:tc>
          <w:tcPr>
            <w:tcW w:w="500" w:type="pct"/>
            <w:tcMar>
              <w:top w:w="90" w:type="dxa"/>
              <w:left w:w="120" w:type="dxa"/>
              <w:bottom w:w="90" w:type="dxa"/>
              <w:right w:w="120" w:type="dxa"/>
            </w:tcMar>
          </w:tcPr>
          <w:p w14:paraId="361B4365" w14:textId="77777777" w:rsidR="0092596D" w:rsidRDefault="009C39B4">
            <w:r>
              <w:rPr>
                <w:rFonts w:ascii="Calibri" w:eastAsia="Calibri" w:hAnsi="Calibri" w:cs="Calibri"/>
                <w:b/>
                <w:bCs/>
                <w:color w:val="000000"/>
                <w:sz w:val="22"/>
                <w:szCs w:val="22"/>
              </w:rPr>
              <w:t>Timeline</w:t>
            </w:r>
          </w:p>
        </w:tc>
        <w:tc>
          <w:tcPr>
            <w:tcW w:w="2100" w:type="pct"/>
            <w:tcMar>
              <w:top w:w="90" w:type="dxa"/>
              <w:left w:w="120" w:type="dxa"/>
              <w:bottom w:w="90" w:type="dxa"/>
              <w:right w:w="120" w:type="dxa"/>
            </w:tcMar>
          </w:tcPr>
          <w:p w14:paraId="4EF55D58" w14:textId="77777777" w:rsidR="0092596D" w:rsidRDefault="009C39B4">
            <w:r>
              <w:rPr>
                <w:rFonts w:ascii="Calibri" w:eastAsia="Calibri" w:hAnsi="Calibri" w:cs="Calibri"/>
                <w:color w:val="000000"/>
                <w:sz w:val="22"/>
                <w:szCs w:val="22"/>
              </w:rPr>
              <w:t>"If we decided this was a good fit, how quickly could you move forward?"</w:t>
            </w:r>
          </w:p>
        </w:tc>
        <w:tc>
          <w:tcPr>
            <w:tcW w:w="2400" w:type="pct"/>
            <w:tcMar>
              <w:top w:w="90" w:type="dxa"/>
              <w:left w:w="120" w:type="dxa"/>
              <w:bottom w:w="90" w:type="dxa"/>
              <w:right w:w="120" w:type="dxa"/>
            </w:tcMar>
          </w:tcPr>
          <w:p w14:paraId="360AE923" w14:textId="77777777" w:rsidR="0092596D" w:rsidRDefault="009C39B4">
            <w:r>
              <w:rPr>
                <w:rFonts w:ascii="Calibri" w:eastAsia="Calibri" w:hAnsi="Calibri" w:cs="Calibri"/>
                <w:color w:val="000000"/>
                <w:sz w:val="22"/>
                <w:szCs w:val="22"/>
              </w:rPr>
              <w:t>A prospect who can start within 30–60 days is a near-term opportunity. Longer timelines need nurturing — note and follow up monthly.</w:t>
            </w:r>
          </w:p>
        </w:tc>
      </w:tr>
    </w:tbl>
    <w:p w14:paraId="735F27D1" w14:textId="77777777" w:rsidR="0092596D" w:rsidRDefault="0092596D">
      <w:pPr>
        <w:spacing w:after="200"/>
      </w:pPr>
    </w:p>
    <w:p w14:paraId="24876E12" w14:textId="77777777" w:rsidR="0092596D" w:rsidRDefault="009C39B4">
      <w:pPr>
        <w:pStyle w:val="Heading2"/>
        <w:spacing w:before="360" w:after="120" w:line="312" w:lineRule="auto"/>
      </w:pPr>
      <w:r>
        <w:rPr>
          <w:rFonts w:ascii="Calibri" w:eastAsia="Calibri" w:hAnsi="Calibri" w:cs="Calibri"/>
          <w:color w:val="1A1A1A"/>
          <w:sz w:val="32"/>
          <w:szCs w:val="32"/>
        </w:rPr>
        <w:lastRenderedPageBreak/>
        <w:t>9.3 Transitioning from Conversation to Proposal</w:t>
      </w:r>
    </w:p>
    <w:p w14:paraId="7A9666CD" w14:textId="77777777" w:rsidR="0092596D" w:rsidRDefault="009C39B4">
      <w:pPr>
        <w:spacing w:before="60" w:after="120" w:line="360" w:lineRule="auto"/>
      </w:pPr>
      <w:r>
        <w:rPr>
          <w:rFonts w:ascii="Calibri" w:eastAsia="Calibri" w:hAnsi="Calibri" w:cs="Calibri"/>
          <w:color w:val="000000"/>
          <w:sz w:val="22"/>
          <w:szCs w:val="22"/>
        </w:rPr>
        <w:t>When you have sufficient information and the prospect is engaged, close the discovery call with this transition:</w:t>
      </w:r>
    </w:p>
    <w:p w14:paraId="76F2C480"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2DA3E2C1"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5A69506B" w14:textId="77777777" w:rsidR="0092596D" w:rsidRDefault="009C39B4">
            <w:pPr>
              <w:spacing w:after="120" w:line="408" w:lineRule="auto"/>
            </w:pPr>
            <w:r>
              <w:rPr>
                <w:b/>
                <w:bCs/>
                <w:color w:val="2B5797"/>
              </w:rPr>
              <w:t>Closing the Discovery Call</w:t>
            </w:r>
          </w:p>
          <w:p w14:paraId="153F04B2" w14:textId="77777777" w:rsidR="0092596D" w:rsidRDefault="009C39B4">
            <w:pPr>
              <w:spacing w:after="120" w:line="360" w:lineRule="auto"/>
            </w:pPr>
            <w:r>
              <w:rPr>
                <w:rFonts w:ascii="Calibri" w:eastAsia="Calibri" w:hAnsi="Calibri" w:cs="Calibri"/>
                <w:color w:val="000000"/>
                <w:sz w:val="22"/>
                <w:szCs w:val="22"/>
              </w:rPr>
              <w:t>"Based on what you've shared, I think the [Offer Name] is the right starting point. It would give you [specific outcome] in [timeline], and based on the scope we've discussed, the investment would be in the range of [price range]. I'll put together a proposal and send it to you within 24 hours. Does [day/time] work for a 20-minute follow-up to walk through it together?"</w:t>
            </w:r>
          </w:p>
        </w:tc>
      </w:tr>
    </w:tbl>
    <w:p w14:paraId="033EC189" w14:textId="77777777" w:rsidR="0092596D" w:rsidRDefault="0092596D">
      <w:pPr>
        <w:spacing w:after="240"/>
      </w:pPr>
    </w:p>
    <w:p w14:paraId="199359D2" w14:textId="77777777" w:rsidR="0092596D" w:rsidRDefault="009C39B4">
      <w:pPr>
        <w:pStyle w:val="Heading2"/>
        <w:spacing w:before="360" w:after="120" w:line="312" w:lineRule="auto"/>
      </w:pPr>
      <w:r>
        <w:rPr>
          <w:rFonts w:ascii="Calibri" w:eastAsia="Calibri" w:hAnsi="Calibri" w:cs="Calibri"/>
          <w:color w:val="1A1A1A"/>
          <w:sz w:val="32"/>
          <w:szCs w:val="32"/>
        </w:rPr>
        <w:t>9.4 Objection Handling During Discovery</w:t>
      </w:r>
    </w:p>
    <w:p w14:paraId="44E997D8"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7948"/>
      </w:tblGrid>
      <w:tr w:rsidR="0092596D" w14:paraId="23235A51" w14:textId="77777777">
        <w:trPr>
          <w:tblHeader/>
        </w:trPr>
        <w:tc>
          <w:tcPr>
            <w:tcW w:w="750" w:type="pct"/>
            <w:shd w:val="clear" w:color="auto" w:fill="DCE6F1"/>
            <w:tcMar>
              <w:top w:w="90" w:type="dxa"/>
              <w:left w:w="120" w:type="dxa"/>
              <w:bottom w:w="90" w:type="dxa"/>
              <w:right w:w="120" w:type="dxa"/>
            </w:tcMar>
          </w:tcPr>
          <w:p w14:paraId="5073200B" w14:textId="77777777" w:rsidR="0092596D" w:rsidRDefault="009C39B4">
            <w:r>
              <w:rPr>
                <w:rFonts w:ascii="Calibri" w:eastAsia="Calibri" w:hAnsi="Calibri" w:cs="Calibri"/>
                <w:b/>
                <w:bCs/>
                <w:color w:val="1A1A1A"/>
                <w:sz w:val="22"/>
                <w:szCs w:val="22"/>
              </w:rPr>
              <w:t>Objection</w:t>
            </w:r>
          </w:p>
        </w:tc>
        <w:tc>
          <w:tcPr>
            <w:tcW w:w="4250" w:type="pct"/>
            <w:shd w:val="clear" w:color="auto" w:fill="DCE6F1"/>
            <w:tcMar>
              <w:top w:w="90" w:type="dxa"/>
              <w:left w:w="120" w:type="dxa"/>
              <w:bottom w:w="90" w:type="dxa"/>
              <w:right w:w="120" w:type="dxa"/>
            </w:tcMar>
          </w:tcPr>
          <w:p w14:paraId="6BA13962" w14:textId="77777777" w:rsidR="0092596D" w:rsidRDefault="009C39B4">
            <w:r>
              <w:rPr>
                <w:rFonts w:ascii="Calibri" w:eastAsia="Calibri" w:hAnsi="Calibri" w:cs="Calibri"/>
                <w:b/>
                <w:bCs/>
                <w:color w:val="1A1A1A"/>
                <w:sz w:val="22"/>
                <w:szCs w:val="22"/>
              </w:rPr>
              <w:t>Response</w:t>
            </w:r>
          </w:p>
        </w:tc>
      </w:tr>
      <w:tr w:rsidR="0092596D" w14:paraId="0AF3B121" w14:textId="77777777">
        <w:tc>
          <w:tcPr>
            <w:tcW w:w="750" w:type="pct"/>
            <w:tcMar>
              <w:top w:w="90" w:type="dxa"/>
              <w:left w:w="120" w:type="dxa"/>
              <w:bottom w:w="90" w:type="dxa"/>
              <w:right w:w="120" w:type="dxa"/>
            </w:tcMar>
          </w:tcPr>
          <w:p w14:paraId="1E4C96B1" w14:textId="77777777" w:rsidR="0092596D" w:rsidRDefault="009C39B4">
            <w:r>
              <w:rPr>
                <w:rFonts w:ascii="Calibri" w:eastAsia="Calibri" w:hAnsi="Calibri" w:cs="Calibri"/>
                <w:color w:val="000000"/>
                <w:sz w:val="22"/>
                <w:szCs w:val="22"/>
              </w:rPr>
              <w:t>"We have internal IT staff."</w:t>
            </w:r>
          </w:p>
        </w:tc>
        <w:tc>
          <w:tcPr>
            <w:tcW w:w="4250" w:type="pct"/>
            <w:tcMar>
              <w:top w:w="90" w:type="dxa"/>
              <w:left w:w="120" w:type="dxa"/>
              <w:bottom w:w="90" w:type="dxa"/>
              <w:right w:w="120" w:type="dxa"/>
            </w:tcMar>
          </w:tcPr>
          <w:p w14:paraId="7B3DBFCA" w14:textId="77777777" w:rsidR="0092596D" w:rsidRDefault="009C39B4">
            <w:r>
              <w:rPr>
                <w:rFonts w:ascii="Calibri" w:eastAsia="Calibri" w:hAnsi="Calibri" w:cs="Calibri"/>
                <w:color w:val="000000"/>
                <w:sz w:val="22"/>
                <w:szCs w:val="22"/>
              </w:rPr>
              <w:t>"Absolutely — and I'd work alongside them, not replace them. My role would be to provide specialized M365 architecture expertise that most IT generalists aren't expected to have. I've found that internal teams are usually relieved to have a specialist they can lean on for the complex decisions."</w:t>
            </w:r>
          </w:p>
        </w:tc>
      </w:tr>
      <w:tr w:rsidR="0092596D" w14:paraId="4A88D789" w14:textId="77777777">
        <w:tc>
          <w:tcPr>
            <w:tcW w:w="750" w:type="pct"/>
            <w:tcMar>
              <w:top w:w="90" w:type="dxa"/>
              <w:left w:w="120" w:type="dxa"/>
              <w:bottom w:w="90" w:type="dxa"/>
              <w:right w:w="120" w:type="dxa"/>
            </w:tcMar>
          </w:tcPr>
          <w:p w14:paraId="41DF057F" w14:textId="77777777" w:rsidR="0092596D" w:rsidRDefault="009C39B4">
            <w:r>
              <w:rPr>
                <w:rFonts w:ascii="Calibri" w:eastAsia="Calibri" w:hAnsi="Calibri" w:cs="Calibri"/>
                <w:color w:val="000000"/>
                <w:sz w:val="22"/>
                <w:szCs w:val="22"/>
              </w:rPr>
              <w:t>"Your rate is high."</w:t>
            </w:r>
          </w:p>
        </w:tc>
        <w:tc>
          <w:tcPr>
            <w:tcW w:w="4250" w:type="pct"/>
            <w:tcMar>
              <w:top w:w="90" w:type="dxa"/>
              <w:left w:w="120" w:type="dxa"/>
              <w:bottom w:w="90" w:type="dxa"/>
              <w:right w:w="120" w:type="dxa"/>
            </w:tcMar>
          </w:tcPr>
          <w:p w14:paraId="07BE7B9B" w14:textId="77777777" w:rsidR="00D63F6E" w:rsidRPr="00D63F6E" w:rsidRDefault="00D63F6E" w:rsidP="00DD67C1">
            <w:r>
              <w:rPr>
                <w:rFonts w:ascii="Calibri" w:hAnsi="Calibri" w:cs="Calibri"/>
                <w:color w:val="000000"/>
                <w:sz w:val="22"/>
                <w:szCs w:val="22"/>
              </w:rPr>
              <w:t>"I hear you. Let me put it in context: a full-time senior M365 architect runs $160,000–$220,000 in salary before benefits or recruiting fees. My fractional model lets you choose the right level of coverage — $2,500/month for 10 hours, $6,000/month for 25 hours, or $11,000/month for 50 hours — with no long-term full-time commitment. And my background at NASA means the work is done right the first time."</w:t>
            </w:r>
          </w:p>
          <w:p w14:paraId="23E2B00E" w14:textId="15C027AB" w:rsidR="0092596D" w:rsidRDefault="0092596D"/>
        </w:tc>
      </w:tr>
      <w:tr w:rsidR="0092596D" w14:paraId="6C2A337B" w14:textId="77777777">
        <w:tc>
          <w:tcPr>
            <w:tcW w:w="750" w:type="pct"/>
            <w:tcMar>
              <w:top w:w="90" w:type="dxa"/>
              <w:left w:w="120" w:type="dxa"/>
              <w:bottom w:w="90" w:type="dxa"/>
              <w:right w:w="120" w:type="dxa"/>
            </w:tcMar>
          </w:tcPr>
          <w:p w14:paraId="7EC1836C" w14:textId="77777777" w:rsidR="0092596D" w:rsidRDefault="009C39B4">
            <w:r>
              <w:rPr>
                <w:rFonts w:ascii="Calibri" w:eastAsia="Calibri" w:hAnsi="Calibri" w:cs="Calibri"/>
                <w:color w:val="000000"/>
                <w:sz w:val="22"/>
                <w:szCs w:val="22"/>
              </w:rPr>
              <w:t>"We need to think about it."</w:t>
            </w:r>
          </w:p>
        </w:tc>
        <w:tc>
          <w:tcPr>
            <w:tcW w:w="4250" w:type="pct"/>
            <w:tcMar>
              <w:top w:w="90" w:type="dxa"/>
              <w:left w:w="120" w:type="dxa"/>
              <w:bottom w:w="90" w:type="dxa"/>
              <w:right w:w="120" w:type="dxa"/>
            </w:tcMar>
          </w:tcPr>
          <w:p w14:paraId="60DBD293" w14:textId="77777777" w:rsidR="0092596D" w:rsidRDefault="009C39B4">
            <w:r>
              <w:rPr>
                <w:rFonts w:ascii="Calibri" w:eastAsia="Calibri" w:hAnsi="Calibri" w:cs="Calibri"/>
                <w:color w:val="000000"/>
                <w:sz w:val="22"/>
                <w:szCs w:val="22"/>
              </w:rPr>
              <w:t>"Of course. Can I ask — is it primarily a budget conversation, or is there something about the scope or approach you'd want to clarify first? I want to make sure my proposal addresses the right questions."</w:t>
            </w:r>
          </w:p>
        </w:tc>
      </w:tr>
      <w:tr w:rsidR="0092596D" w14:paraId="5BACFA1D" w14:textId="77777777">
        <w:tc>
          <w:tcPr>
            <w:tcW w:w="750" w:type="pct"/>
            <w:tcMar>
              <w:top w:w="90" w:type="dxa"/>
              <w:left w:w="120" w:type="dxa"/>
              <w:bottom w:w="90" w:type="dxa"/>
              <w:right w:w="120" w:type="dxa"/>
            </w:tcMar>
          </w:tcPr>
          <w:p w14:paraId="2A05ECF9" w14:textId="77777777" w:rsidR="0092596D" w:rsidRDefault="009C39B4">
            <w:r>
              <w:rPr>
                <w:rFonts w:ascii="Calibri" w:eastAsia="Calibri" w:hAnsi="Calibri" w:cs="Calibri"/>
                <w:color w:val="000000"/>
                <w:sz w:val="22"/>
                <w:szCs w:val="22"/>
              </w:rPr>
              <w:t>"We're not ready yet."</w:t>
            </w:r>
          </w:p>
        </w:tc>
        <w:tc>
          <w:tcPr>
            <w:tcW w:w="4250" w:type="pct"/>
            <w:tcMar>
              <w:top w:w="90" w:type="dxa"/>
              <w:left w:w="120" w:type="dxa"/>
              <w:bottom w:w="90" w:type="dxa"/>
              <w:right w:w="120" w:type="dxa"/>
            </w:tcMar>
          </w:tcPr>
          <w:p w14:paraId="4060C687" w14:textId="77777777" w:rsidR="0092596D" w:rsidRDefault="009C39B4">
            <w:r>
              <w:rPr>
                <w:rFonts w:ascii="Calibri" w:eastAsia="Calibri" w:hAnsi="Calibri" w:cs="Calibri"/>
                <w:color w:val="000000"/>
                <w:sz w:val="22"/>
                <w:szCs w:val="22"/>
              </w:rPr>
              <w:t xml:space="preserve">"That's fine. When do you expect to be ready? If it's within 60 days, I'd suggest we do the Migration Readiness Assessment now — it's a one-week sprint that will make sure you're </w:t>
            </w:r>
            <w:proofErr w:type="gramStart"/>
            <w:r>
              <w:rPr>
                <w:rFonts w:ascii="Calibri" w:eastAsia="Calibri" w:hAnsi="Calibri" w:cs="Calibri"/>
                <w:color w:val="000000"/>
                <w:sz w:val="22"/>
                <w:szCs w:val="22"/>
              </w:rPr>
              <w:t>actually ready</w:t>
            </w:r>
            <w:proofErr w:type="gramEnd"/>
            <w:r>
              <w:rPr>
                <w:rFonts w:ascii="Calibri" w:eastAsia="Calibri" w:hAnsi="Calibri" w:cs="Calibri"/>
                <w:color w:val="000000"/>
                <w:sz w:val="22"/>
                <w:szCs w:val="22"/>
              </w:rPr>
              <w:t xml:space="preserve"> when you think you are, and it surfaces any surprises before they become blockers."</w:t>
            </w:r>
          </w:p>
        </w:tc>
      </w:tr>
    </w:tbl>
    <w:p w14:paraId="160418E8" w14:textId="77777777" w:rsidR="0092596D" w:rsidRDefault="0092596D">
      <w:pPr>
        <w:spacing w:after="200"/>
      </w:pPr>
    </w:p>
    <w:p w14:paraId="363C451D" w14:textId="77777777" w:rsidR="0092596D" w:rsidRDefault="0092596D">
      <w:pPr>
        <w:pBdr>
          <w:bottom w:val="single" w:sz="6" w:space="0" w:color="000000"/>
        </w:pBdr>
        <w:spacing w:before="240" w:after="240"/>
      </w:pPr>
    </w:p>
    <w:p w14:paraId="4134324A" w14:textId="77777777" w:rsidR="0092596D" w:rsidRDefault="009C39B4">
      <w:pPr>
        <w:pStyle w:val="Heading1"/>
        <w:spacing w:before="480" w:after="120" w:line="312" w:lineRule="auto"/>
      </w:pPr>
      <w:r>
        <w:rPr>
          <w:rFonts w:ascii="Calibri" w:eastAsia="Calibri" w:hAnsi="Calibri" w:cs="Calibri"/>
          <w:color w:val="1A1A1A"/>
          <w:sz w:val="44"/>
          <w:szCs w:val="44"/>
        </w:rPr>
        <w:lastRenderedPageBreak/>
        <w:t>10. Proposal &amp; Closing Strategy</w:t>
      </w:r>
    </w:p>
    <w:p w14:paraId="0A7A2909" w14:textId="77777777" w:rsidR="0092596D" w:rsidRDefault="009C39B4">
      <w:pPr>
        <w:pStyle w:val="Heading2"/>
        <w:spacing w:before="360" w:after="120" w:line="312" w:lineRule="auto"/>
      </w:pPr>
      <w:r>
        <w:rPr>
          <w:rFonts w:ascii="Calibri" w:eastAsia="Calibri" w:hAnsi="Calibri" w:cs="Calibri"/>
          <w:color w:val="1A1A1A"/>
          <w:sz w:val="32"/>
          <w:szCs w:val="32"/>
        </w:rPr>
        <w:t>10.1 Proposal Structure</w:t>
      </w:r>
    </w:p>
    <w:p w14:paraId="0B85042E" w14:textId="77777777" w:rsidR="0092596D" w:rsidRDefault="009C39B4">
      <w:pPr>
        <w:pStyle w:val="Heading3"/>
        <w:spacing w:before="240" w:after="80" w:line="312" w:lineRule="auto"/>
      </w:pPr>
      <w:r>
        <w:rPr>
          <w:rFonts w:ascii="Calibri" w:eastAsia="Calibri" w:hAnsi="Calibri" w:cs="Calibri"/>
          <w:color w:val="1A1A1A"/>
          <w:sz w:val="26"/>
          <w:szCs w:val="26"/>
        </w:rPr>
        <w:t>One-Page Proposal (Micro-Offers: Offers 1, 2, 4, 6)</w:t>
      </w:r>
    </w:p>
    <w:p w14:paraId="08FE1E40"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Header:</w:t>
      </w:r>
      <w:r>
        <w:rPr>
          <w:rFonts w:ascii="Calibri" w:eastAsia="Calibri" w:hAnsi="Calibri" w:cs="Calibri"/>
          <w:color w:val="000000"/>
          <w:sz w:val="22"/>
          <w:szCs w:val="22"/>
        </w:rPr>
        <w:t xml:space="preserve"> Client name, date, proposal number, Shane's contact info</w:t>
      </w:r>
    </w:p>
    <w:p w14:paraId="17DB1FF2"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The Situation (3–4 sentences):</w:t>
      </w:r>
      <w:r>
        <w:rPr>
          <w:rFonts w:ascii="Calibri" w:eastAsia="Calibri" w:hAnsi="Calibri" w:cs="Calibri"/>
          <w:color w:val="000000"/>
          <w:sz w:val="22"/>
          <w:szCs w:val="22"/>
        </w:rPr>
        <w:t xml:space="preserve"> Restate their problem in their words — this proves you listened and creates immediate resonance</w:t>
      </w:r>
    </w:p>
    <w:p w14:paraId="4C653E36" w14:textId="77777777" w:rsidR="0092596D" w:rsidRDefault="009C39B4">
      <w:pPr>
        <w:pStyle w:val="ListParagraph"/>
        <w:numPr>
          <w:ilvl w:val="0"/>
          <w:numId w:val="2"/>
        </w:numPr>
        <w:spacing w:after="60" w:line="408" w:lineRule="auto"/>
      </w:pPr>
      <w:proofErr w:type="gramStart"/>
      <w:r>
        <w:rPr>
          <w:rFonts w:ascii="Calibri" w:eastAsia="Calibri" w:hAnsi="Calibri" w:cs="Calibri"/>
          <w:b/>
          <w:bCs/>
          <w:color w:val="000000"/>
          <w:sz w:val="22"/>
          <w:szCs w:val="22"/>
        </w:rPr>
        <w:t>The Recommendation</w:t>
      </w:r>
      <w:proofErr w:type="gramEnd"/>
      <w:r>
        <w:rPr>
          <w:rFonts w:ascii="Calibri" w:eastAsia="Calibri" w:hAnsi="Calibri" w:cs="Calibri"/>
          <w:b/>
          <w:bCs/>
          <w:color w:val="000000"/>
          <w:sz w:val="22"/>
          <w:szCs w:val="22"/>
        </w:rPr>
        <w:t>:</w:t>
      </w:r>
      <w:r>
        <w:rPr>
          <w:rFonts w:ascii="Calibri" w:eastAsia="Calibri" w:hAnsi="Calibri" w:cs="Calibri"/>
          <w:color w:val="000000"/>
          <w:sz w:val="22"/>
          <w:szCs w:val="22"/>
        </w:rPr>
        <w:t xml:space="preserve"> Name the offer, describe the deliverable in plain language, state the timeline</w:t>
      </w:r>
    </w:p>
    <w:p w14:paraId="63107967"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Investment:</w:t>
      </w:r>
      <w:r>
        <w:rPr>
          <w:rFonts w:ascii="Calibri" w:eastAsia="Calibri" w:hAnsi="Calibri" w:cs="Calibri"/>
          <w:color w:val="000000"/>
          <w:sz w:val="22"/>
          <w:szCs w:val="22"/>
        </w:rPr>
        <w:t xml:space="preserve"> Present three options (see 10.2 below)</w:t>
      </w:r>
    </w:p>
    <w:p w14:paraId="0A0E51D1"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Next Steps:</w:t>
      </w:r>
      <w:r>
        <w:rPr>
          <w:rFonts w:ascii="Calibri" w:eastAsia="Calibri" w:hAnsi="Calibri" w:cs="Calibri"/>
          <w:color w:val="000000"/>
          <w:sz w:val="22"/>
          <w:szCs w:val="22"/>
        </w:rPr>
        <w:t xml:space="preserve"> "To proceed, sign and return this document with a 50% deposit. Work begins within 5 business days of receipt."</w:t>
      </w:r>
    </w:p>
    <w:p w14:paraId="626579E4"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Expiry:</w:t>
      </w:r>
      <w:r>
        <w:rPr>
          <w:rFonts w:ascii="Calibri" w:eastAsia="Calibri" w:hAnsi="Calibri" w:cs="Calibri"/>
          <w:color w:val="000000"/>
          <w:sz w:val="22"/>
          <w:szCs w:val="22"/>
        </w:rPr>
        <w:t xml:space="preserve"> "This proposal is valid for 14 days."</w:t>
      </w:r>
    </w:p>
    <w:p w14:paraId="4CFF57FC" w14:textId="77777777" w:rsidR="00D63F6E" w:rsidRPr="00D63F6E" w:rsidRDefault="00D63F6E" w:rsidP="00D63F6E">
      <w:pPr>
        <w:pStyle w:val="Heading3"/>
        <w:spacing w:before="240" w:after="80" w:line="312" w:lineRule="auto"/>
      </w:pPr>
      <w:r>
        <w:rPr>
          <w:rFonts w:ascii="Calibri" w:hAnsi="Calibri" w:cs="Calibri"/>
          <w:color w:val="1A1A1A"/>
          <w:sz w:val="26"/>
          <w:szCs w:val="26"/>
        </w:rPr>
        <w:t>Three-Page Proposal (Fractional Retainers: Architect Essentials, Architect Growth, Architect Enterprise; Complex Project: Offer 3)</w:t>
      </w:r>
    </w:p>
    <w:p w14:paraId="6E4BC7CF"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Page 1 — Executive Summary:</w:t>
      </w:r>
      <w:r>
        <w:rPr>
          <w:rFonts w:ascii="Calibri" w:eastAsia="Calibri" w:hAnsi="Calibri" w:cs="Calibri"/>
          <w:color w:val="000000"/>
          <w:sz w:val="22"/>
          <w:szCs w:val="22"/>
        </w:rPr>
        <w:t xml:space="preserve"> Situation, recommendation, investment summary, next steps</w:t>
      </w:r>
    </w:p>
    <w:p w14:paraId="6C3D43E3"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Page 2 — Scope of Work:</w:t>
      </w:r>
      <w:r>
        <w:rPr>
          <w:rFonts w:ascii="Calibri" w:eastAsia="Calibri" w:hAnsi="Calibri" w:cs="Calibri"/>
          <w:color w:val="000000"/>
          <w:sz w:val="22"/>
          <w:szCs w:val="22"/>
        </w:rPr>
        <w:t xml:space="preserve"> Detailed description of deliverables, weekly/monthly activities, out-of-scope items, assumptions, and dependencies</w:t>
      </w:r>
    </w:p>
    <w:p w14:paraId="056246B1" w14:textId="77777777" w:rsidR="0092596D" w:rsidRDefault="009C39B4">
      <w:pPr>
        <w:pStyle w:val="ListParagraph"/>
        <w:numPr>
          <w:ilvl w:val="0"/>
          <w:numId w:val="2"/>
        </w:numPr>
        <w:spacing w:after="60" w:line="408" w:lineRule="auto"/>
      </w:pPr>
      <w:r>
        <w:rPr>
          <w:rFonts w:ascii="Calibri" w:eastAsia="Calibri" w:hAnsi="Calibri" w:cs="Calibri"/>
          <w:b/>
          <w:bCs/>
          <w:color w:val="000000"/>
          <w:sz w:val="22"/>
          <w:szCs w:val="22"/>
        </w:rPr>
        <w:t>Page 3 — Terms &amp; Bio:</w:t>
      </w:r>
      <w:r>
        <w:rPr>
          <w:rFonts w:ascii="Calibri" w:eastAsia="Calibri" w:hAnsi="Calibri" w:cs="Calibri"/>
          <w:color w:val="000000"/>
          <w:sz w:val="22"/>
          <w:szCs w:val="22"/>
        </w:rPr>
        <w:t xml:space="preserve"> Payment schedule, IP ownership, confidentiality clause, termination notice, and a brief professional bio (2–3 sentences anchoring NASA experience)</w:t>
      </w:r>
    </w:p>
    <w:p w14:paraId="263EA515" w14:textId="77777777" w:rsidR="0092596D" w:rsidRDefault="009C39B4">
      <w:pPr>
        <w:pStyle w:val="Heading2"/>
        <w:spacing w:before="360" w:after="120" w:line="312" w:lineRule="auto"/>
      </w:pPr>
      <w:r>
        <w:rPr>
          <w:rFonts w:ascii="Calibri" w:eastAsia="Calibri" w:hAnsi="Calibri" w:cs="Calibri"/>
          <w:color w:val="1A1A1A"/>
          <w:sz w:val="32"/>
          <w:szCs w:val="32"/>
        </w:rPr>
        <w:t>10.2 Three-Option Pricing Presentation (Good / Better / Best)</w:t>
      </w:r>
    </w:p>
    <w:p w14:paraId="4C4FD39F" w14:textId="77777777" w:rsidR="0092596D" w:rsidRDefault="009C39B4">
      <w:pPr>
        <w:spacing w:before="60" w:after="120" w:line="360" w:lineRule="auto"/>
      </w:pPr>
      <w:r>
        <w:rPr>
          <w:rFonts w:ascii="Calibri" w:eastAsia="Calibri" w:hAnsi="Calibri" w:cs="Calibri"/>
          <w:color w:val="000000"/>
          <w:sz w:val="22"/>
          <w:szCs w:val="22"/>
        </w:rPr>
        <w:t xml:space="preserve">Always present three options. The middle option is the one you want them to </w:t>
      </w:r>
      <w:proofErr w:type="gramStart"/>
      <w:r>
        <w:rPr>
          <w:rFonts w:ascii="Calibri" w:eastAsia="Calibri" w:hAnsi="Calibri" w:cs="Calibri"/>
          <w:color w:val="000000"/>
          <w:sz w:val="22"/>
          <w:szCs w:val="22"/>
        </w:rPr>
        <w:t>choose —</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it</w:t>
      </w:r>
      <w:proofErr w:type="gramEnd"/>
      <w:r>
        <w:rPr>
          <w:rFonts w:ascii="Calibri" w:eastAsia="Calibri" w:hAnsi="Calibri" w:cs="Calibri"/>
          <w:color w:val="000000"/>
          <w:sz w:val="22"/>
          <w:szCs w:val="22"/>
        </w:rPr>
        <w:t xml:space="preserve"> should represent the full scope of the recommended engagement. The low option creates a yes-or-yes dynamic. The high option anchors the value of the middle.</w:t>
      </w:r>
    </w:p>
    <w:p w14:paraId="2D764F0F"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80"/>
        <w:gridCol w:w="1786"/>
        <w:gridCol w:w="3002"/>
        <w:gridCol w:w="3282"/>
      </w:tblGrid>
      <w:tr w:rsidR="0092596D" w14:paraId="07260881" w14:textId="77777777">
        <w:trPr>
          <w:tblHeader/>
        </w:trPr>
        <w:tc>
          <w:tcPr>
            <w:tcW w:w="550" w:type="pct"/>
            <w:shd w:val="clear" w:color="auto" w:fill="DCE6F1"/>
            <w:tcMar>
              <w:top w:w="90" w:type="dxa"/>
              <w:left w:w="120" w:type="dxa"/>
              <w:bottom w:w="90" w:type="dxa"/>
              <w:right w:w="120" w:type="dxa"/>
            </w:tcMar>
          </w:tcPr>
          <w:p w14:paraId="2EC3B330" w14:textId="77777777" w:rsidR="0092596D" w:rsidRDefault="009C39B4">
            <w:r>
              <w:rPr>
                <w:rFonts w:ascii="Calibri" w:eastAsia="Calibri" w:hAnsi="Calibri" w:cs="Calibri"/>
                <w:b/>
                <w:bCs/>
                <w:color w:val="1A1A1A"/>
                <w:sz w:val="22"/>
                <w:szCs w:val="22"/>
              </w:rPr>
              <w:lastRenderedPageBreak/>
              <w:t>Example: Tenant Health Audit</w:t>
            </w:r>
          </w:p>
        </w:tc>
        <w:tc>
          <w:tcPr>
            <w:tcW w:w="1000" w:type="pct"/>
            <w:shd w:val="clear" w:color="auto" w:fill="DCE6F1"/>
            <w:tcMar>
              <w:top w:w="90" w:type="dxa"/>
              <w:left w:w="120" w:type="dxa"/>
              <w:bottom w:w="90" w:type="dxa"/>
              <w:right w:w="120" w:type="dxa"/>
            </w:tcMar>
          </w:tcPr>
          <w:p w14:paraId="24BE0FE1" w14:textId="77777777" w:rsidR="0092596D" w:rsidRDefault="009C39B4">
            <w:r>
              <w:rPr>
                <w:rFonts w:ascii="Calibri" w:eastAsia="Calibri" w:hAnsi="Calibri" w:cs="Calibri"/>
                <w:b/>
                <w:bCs/>
                <w:color w:val="1A1A1A"/>
                <w:sz w:val="22"/>
                <w:szCs w:val="22"/>
              </w:rPr>
              <w:t>Option A — Essential</w:t>
            </w:r>
          </w:p>
        </w:tc>
        <w:tc>
          <w:tcPr>
            <w:tcW w:w="1650" w:type="pct"/>
            <w:shd w:val="clear" w:color="auto" w:fill="DCE6F1"/>
            <w:tcMar>
              <w:top w:w="90" w:type="dxa"/>
              <w:left w:w="120" w:type="dxa"/>
              <w:bottom w:w="90" w:type="dxa"/>
              <w:right w:w="120" w:type="dxa"/>
            </w:tcMar>
          </w:tcPr>
          <w:p w14:paraId="2A74039B" w14:textId="77777777" w:rsidR="0092596D" w:rsidRDefault="009C39B4">
            <w:r>
              <w:rPr>
                <w:rFonts w:ascii="Calibri" w:eastAsia="Calibri" w:hAnsi="Calibri" w:cs="Calibri"/>
                <w:b/>
                <w:bCs/>
                <w:color w:val="1A1A1A"/>
                <w:sz w:val="22"/>
                <w:szCs w:val="22"/>
              </w:rPr>
              <w:t>Option B — Standard (Recommended)</w:t>
            </w:r>
          </w:p>
        </w:tc>
        <w:tc>
          <w:tcPr>
            <w:tcW w:w="1800" w:type="pct"/>
            <w:shd w:val="clear" w:color="auto" w:fill="DCE6F1"/>
            <w:tcMar>
              <w:top w:w="90" w:type="dxa"/>
              <w:left w:w="120" w:type="dxa"/>
              <w:bottom w:w="90" w:type="dxa"/>
              <w:right w:w="120" w:type="dxa"/>
            </w:tcMar>
          </w:tcPr>
          <w:p w14:paraId="3FBB151E" w14:textId="77777777" w:rsidR="0092596D" w:rsidRDefault="009C39B4">
            <w:r>
              <w:rPr>
                <w:rFonts w:ascii="Calibri" w:eastAsia="Calibri" w:hAnsi="Calibri" w:cs="Calibri"/>
                <w:b/>
                <w:bCs/>
                <w:color w:val="1A1A1A"/>
                <w:sz w:val="22"/>
                <w:szCs w:val="22"/>
              </w:rPr>
              <w:t>Option C — Comprehensive</w:t>
            </w:r>
          </w:p>
        </w:tc>
      </w:tr>
      <w:tr w:rsidR="0092596D" w14:paraId="5112718C" w14:textId="77777777">
        <w:tc>
          <w:tcPr>
            <w:tcW w:w="550" w:type="pct"/>
            <w:tcMar>
              <w:top w:w="90" w:type="dxa"/>
              <w:left w:w="120" w:type="dxa"/>
              <w:bottom w:w="90" w:type="dxa"/>
              <w:right w:w="120" w:type="dxa"/>
            </w:tcMar>
          </w:tcPr>
          <w:p w14:paraId="5920DFDB" w14:textId="77777777" w:rsidR="0092596D" w:rsidRDefault="009C39B4">
            <w:r>
              <w:rPr>
                <w:rFonts w:ascii="Calibri" w:eastAsia="Calibri" w:hAnsi="Calibri" w:cs="Calibri"/>
                <w:b/>
                <w:bCs/>
                <w:color w:val="000000"/>
                <w:sz w:val="22"/>
                <w:szCs w:val="22"/>
              </w:rPr>
              <w:t>Scope</w:t>
            </w:r>
          </w:p>
        </w:tc>
        <w:tc>
          <w:tcPr>
            <w:tcW w:w="1000" w:type="pct"/>
            <w:tcMar>
              <w:top w:w="90" w:type="dxa"/>
              <w:left w:w="120" w:type="dxa"/>
              <w:bottom w:w="90" w:type="dxa"/>
              <w:right w:w="120" w:type="dxa"/>
            </w:tcMar>
          </w:tcPr>
          <w:p w14:paraId="5D38A7BA" w14:textId="77777777" w:rsidR="0092596D" w:rsidRDefault="009C39B4">
            <w:r>
              <w:rPr>
                <w:rFonts w:ascii="Calibri" w:eastAsia="Calibri" w:hAnsi="Calibri" w:cs="Calibri"/>
                <w:color w:val="000000"/>
                <w:sz w:val="22"/>
                <w:szCs w:val="22"/>
              </w:rPr>
              <w:t>Core tenant review, written report only</w:t>
            </w:r>
          </w:p>
        </w:tc>
        <w:tc>
          <w:tcPr>
            <w:tcW w:w="1650" w:type="pct"/>
            <w:tcMar>
              <w:top w:w="90" w:type="dxa"/>
              <w:left w:w="120" w:type="dxa"/>
              <w:bottom w:w="90" w:type="dxa"/>
              <w:right w:w="120" w:type="dxa"/>
            </w:tcMar>
          </w:tcPr>
          <w:p w14:paraId="61877C3C" w14:textId="77777777" w:rsidR="0092596D" w:rsidRDefault="009C39B4">
            <w:r>
              <w:rPr>
                <w:rFonts w:ascii="Calibri" w:eastAsia="Calibri" w:hAnsi="Calibri" w:cs="Calibri"/>
                <w:color w:val="000000"/>
                <w:sz w:val="22"/>
                <w:szCs w:val="22"/>
              </w:rPr>
              <w:t>Full tenant review, written report + 60-min exec briefing + remediation roadmap</w:t>
            </w:r>
          </w:p>
        </w:tc>
        <w:tc>
          <w:tcPr>
            <w:tcW w:w="1800" w:type="pct"/>
            <w:tcMar>
              <w:top w:w="90" w:type="dxa"/>
              <w:left w:w="120" w:type="dxa"/>
              <w:bottom w:w="90" w:type="dxa"/>
              <w:right w:w="120" w:type="dxa"/>
            </w:tcMar>
          </w:tcPr>
          <w:p w14:paraId="25B5F8B1" w14:textId="77777777" w:rsidR="0092596D" w:rsidRDefault="009C39B4">
            <w:r>
              <w:rPr>
                <w:rFonts w:ascii="Calibri" w:eastAsia="Calibri" w:hAnsi="Calibri" w:cs="Calibri"/>
                <w:color w:val="000000"/>
                <w:sz w:val="22"/>
                <w:szCs w:val="22"/>
              </w:rPr>
              <w:t>Full tenant review + 90-min exec briefing + remediation roadmap + 30-day follow-up call</w:t>
            </w:r>
          </w:p>
        </w:tc>
      </w:tr>
      <w:tr w:rsidR="0092596D" w14:paraId="65009EA4" w14:textId="77777777">
        <w:tc>
          <w:tcPr>
            <w:tcW w:w="550" w:type="pct"/>
            <w:tcMar>
              <w:top w:w="90" w:type="dxa"/>
              <w:left w:w="120" w:type="dxa"/>
              <w:bottom w:w="90" w:type="dxa"/>
              <w:right w:w="120" w:type="dxa"/>
            </w:tcMar>
          </w:tcPr>
          <w:p w14:paraId="4B9ADA21" w14:textId="77777777" w:rsidR="0092596D" w:rsidRDefault="009C39B4">
            <w:r>
              <w:rPr>
                <w:rFonts w:ascii="Calibri" w:eastAsia="Calibri" w:hAnsi="Calibri" w:cs="Calibri"/>
                <w:b/>
                <w:bCs/>
                <w:color w:val="000000"/>
                <w:sz w:val="22"/>
                <w:szCs w:val="22"/>
              </w:rPr>
              <w:t>Investment</w:t>
            </w:r>
          </w:p>
        </w:tc>
        <w:tc>
          <w:tcPr>
            <w:tcW w:w="1000" w:type="pct"/>
            <w:tcMar>
              <w:top w:w="90" w:type="dxa"/>
              <w:left w:w="120" w:type="dxa"/>
              <w:bottom w:w="90" w:type="dxa"/>
              <w:right w:w="120" w:type="dxa"/>
            </w:tcMar>
          </w:tcPr>
          <w:p w14:paraId="0EAF0EC4" w14:textId="77777777" w:rsidR="0092596D" w:rsidRDefault="009C39B4">
            <w:r>
              <w:rPr>
                <w:rFonts w:ascii="Calibri" w:eastAsia="Calibri" w:hAnsi="Calibri" w:cs="Calibri"/>
                <w:color w:val="000000"/>
                <w:sz w:val="22"/>
                <w:szCs w:val="22"/>
              </w:rPr>
              <w:t>$4,500</w:t>
            </w:r>
          </w:p>
        </w:tc>
        <w:tc>
          <w:tcPr>
            <w:tcW w:w="1650" w:type="pct"/>
            <w:tcMar>
              <w:top w:w="90" w:type="dxa"/>
              <w:left w:w="120" w:type="dxa"/>
              <w:bottom w:w="90" w:type="dxa"/>
              <w:right w:w="120" w:type="dxa"/>
            </w:tcMar>
          </w:tcPr>
          <w:p w14:paraId="6CD62275" w14:textId="77777777" w:rsidR="0092596D" w:rsidRDefault="009C39B4">
            <w:r>
              <w:rPr>
                <w:rFonts w:ascii="Calibri" w:eastAsia="Calibri" w:hAnsi="Calibri" w:cs="Calibri"/>
                <w:color w:val="000000"/>
                <w:sz w:val="22"/>
                <w:szCs w:val="22"/>
              </w:rPr>
              <w:t>$6,000</w:t>
            </w:r>
          </w:p>
        </w:tc>
        <w:tc>
          <w:tcPr>
            <w:tcW w:w="1800" w:type="pct"/>
            <w:tcMar>
              <w:top w:w="90" w:type="dxa"/>
              <w:left w:w="120" w:type="dxa"/>
              <w:bottom w:w="90" w:type="dxa"/>
              <w:right w:w="120" w:type="dxa"/>
            </w:tcMar>
          </w:tcPr>
          <w:p w14:paraId="6DF4D79D" w14:textId="77777777" w:rsidR="0092596D" w:rsidRDefault="009C39B4">
            <w:r>
              <w:rPr>
                <w:rFonts w:ascii="Calibri" w:eastAsia="Calibri" w:hAnsi="Calibri" w:cs="Calibri"/>
                <w:color w:val="000000"/>
                <w:sz w:val="22"/>
                <w:szCs w:val="22"/>
              </w:rPr>
              <w:t>$7,500</w:t>
            </w:r>
          </w:p>
        </w:tc>
      </w:tr>
      <w:tr w:rsidR="0092596D" w14:paraId="0C013F57" w14:textId="77777777">
        <w:tc>
          <w:tcPr>
            <w:tcW w:w="550" w:type="pct"/>
            <w:tcMar>
              <w:top w:w="90" w:type="dxa"/>
              <w:left w:w="120" w:type="dxa"/>
              <w:bottom w:w="90" w:type="dxa"/>
              <w:right w:w="120" w:type="dxa"/>
            </w:tcMar>
          </w:tcPr>
          <w:p w14:paraId="63D2D61D" w14:textId="77777777" w:rsidR="0092596D" w:rsidRDefault="009C39B4">
            <w:r>
              <w:rPr>
                <w:rFonts w:ascii="Calibri" w:eastAsia="Calibri" w:hAnsi="Calibri" w:cs="Calibri"/>
                <w:b/>
                <w:bCs/>
                <w:color w:val="000000"/>
                <w:sz w:val="22"/>
                <w:szCs w:val="22"/>
              </w:rPr>
              <w:t>Timeline</w:t>
            </w:r>
          </w:p>
        </w:tc>
        <w:tc>
          <w:tcPr>
            <w:tcW w:w="1000" w:type="pct"/>
            <w:tcMar>
              <w:top w:w="90" w:type="dxa"/>
              <w:left w:w="120" w:type="dxa"/>
              <w:bottom w:w="90" w:type="dxa"/>
              <w:right w:w="120" w:type="dxa"/>
            </w:tcMar>
          </w:tcPr>
          <w:p w14:paraId="2A6CFCE4" w14:textId="77777777" w:rsidR="0092596D" w:rsidRDefault="009C39B4">
            <w:r>
              <w:rPr>
                <w:rFonts w:ascii="Calibri" w:eastAsia="Calibri" w:hAnsi="Calibri" w:cs="Calibri"/>
                <w:color w:val="000000"/>
                <w:sz w:val="22"/>
                <w:szCs w:val="22"/>
              </w:rPr>
              <w:t>2 weeks</w:t>
            </w:r>
          </w:p>
        </w:tc>
        <w:tc>
          <w:tcPr>
            <w:tcW w:w="1650" w:type="pct"/>
            <w:tcMar>
              <w:top w:w="90" w:type="dxa"/>
              <w:left w:w="120" w:type="dxa"/>
              <w:bottom w:w="90" w:type="dxa"/>
              <w:right w:w="120" w:type="dxa"/>
            </w:tcMar>
          </w:tcPr>
          <w:p w14:paraId="322E6EF3" w14:textId="77777777" w:rsidR="0092596D" w:rsidRDefault="009C39B4">
            <w:r>
              <w:rPr>
                <w:rFonts w:ascii="Calibri" w:eastAsia="Calibri" w:hAnsi="Calibri" w:cs="Calibri"/>
                <w:color w:val="000000"/>
                <w:sz w:val="22"/>
                <w:szCs w:val="22"/>
              </w:rPr>
              <w:t>2 weeks</w:t>
            </w:r>
          </w:p>
        </w:tc>
        <w:tc>
          <w:tcPr>
            <w:tcW w:w="1800" w:type="pct"/>
            <w:tcMar>
              <w:top w:w="90" w:type="dxa"/>
              <w:left w:w="120" w:type="dxa"/>
              <w:bottom w:w="90" w:type="dxa"/>
              <w:right w:w="120" w:type="dxa"/>
            </w:tcMar>
          </w:tcPr>
          <w:p w14:paraId="3A633BFE" w14:textId="77777777" w:rsidR="0092596D" w:rsidRDefault="009C39B4">
            <w:r>
              <w:rPr>
                <w:rFonts w:ascii="Calibri" w:eastAsia="Calibri" w:hAnsi="Calibri" w:cs="Calibri"/>
                <w:color w:val="000000"/>
                <w:sz w:val="22"/>
                <w:szCs w:val="22"/>
              </w:rPr>
              <w:t>2 weeks + 30-day follow-up</w:t>
            </w:r>
          </w:p>
        </w:tc>
      </w:tr>
    </w:tbl>
    <w:p w14:paraId="26E7ABB2" w14:textId="77777777" w:rsidR="0092596D" w:rsidRDefault="0092596D">
      <w:pPr>
        <w:spacing w:after="200"/>
      </w:pPr>
    </w:p>
    <w:p w14:paraId="20B2A342"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1D58D90A" w14:textId="77777777">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002DDB6B" w14:textId="77777777" w:rsidR="0092596D" w:rsidRDefault="009C39B4">
            <w:pPr>
              <w:spacing w:after="120" w:line="408" w:lineRule="auto"/>
            </w:pPr>
            <w:r>
              <w:rPr>
                <w:b/>
                <w:bCs/>
                <w:color w:val="2B5797"/>
              </w:rPr>
              <w:t>Pricing Psychology</w:t>
            </w:r>
          </w:p>
          <w:p w14:paraId="7A475370" w14:textId="77777777" w:rsidR="0092596D" w:rsidRDefault="009C39B4">
            <w:pPr>
              <w:spacing w:after="120" w:line="408" w:lineRule="auto"/>
            </w:pPr>
            <w:r>
              <w:t>Most clients choose the middle option approximately 60–70% of the time when presented with a three-option structure. The top option makes the middle feel reasonable. The bottom option confirms there is a lower-commitment path if needed, reducing the fear of saying yes.</w:t>
            </w:r>
          </w:p>
        </w:tc>
      </w:tr>
    </w:tbl>
    <w:p w14:paraId="61E9905F" w14:textId="77777777" w:rsidR="00D63F6E" w:rsidRDefault="00D63F6E">
      <w:pPr>
        <w:pStyle w:val="Heading3"/>
        <w:spacing w:before="240" w:after="80" w:line="312" w:lineRule="auto"/>
        <w:rPr>
          <w:kern w:val="2"/>
          <w14:ligatures w14:val="standardContextual"/>
        </w:rPr>
      </w:pPr>
      <w:r>
        <w:rPr>
          <w:rFonts w:ascii="Calibri" w:hAnsi="Calibri" w:cs="Calibri"/>
          <w:color w:val="1A1A1A"/>
          <w:sz w:val="26"/>
          <w:szCs w:val="26"/>
        </w:rPr>
        <w:t>Example: Fractional M365 Architect Retainer</w:t>
      </w:r>
    </w:p>
    <w:tbl>
      <w:tblPr>
        <w:tblW w:w="5000" w:type="pct"/>
        <w:tblCellMar>
          <w:left w:w="0" w:type="dxa"/>
          <w:right w:w="0" w:type="dxa"/>
        </w:tblCellMar>
        <w:tblLook w:val="04A0" w:firstRow="1" w:lastRow="0" w:firstColumn="1" w:lastColumn="0" w:noHBand="0" w:noVBand="1"/>
      </w:tblPr>
      <w:tblGrid>
        <w:gridCol w:w="2335"/>
        <w:gridCol w:w="2335"/>
        <w:gridCol w:w="2335"/>
        <w:gridCol w:w="2335"/>
      </w:tblGrid>
      <w:tr w:rsidR="00D63F6E" w14:paraId="6276A6BE" w14:textId="77777777">
        <w:trPr>
          <w:tblHeader/>
        </w:trPr>
        <w:tc>
          <w:tcPr>
            <w:tcW w:w="1250" w:type="pct"/>
            <w:tcBorders>
              <w:top w:val="single" w:sz="8" w:space="0" w:color="E5E7EB"/>
              <w:left w:val="single" w:sz="8" w:space="0" w:color="E5E7EB"/>
              <w:bottom w:val="single" w:sz="8" w:space="0" w:color="E5E7EB"/>
              <w:right w:val="single" w:sz="8" w:space="0" w:color="E5E7EB"/>
            </w:tcBorders>
            <w:shd w:val="clear" w:color="auto" w:fill="DCE6F1"/>
            <w:tcMar>
              <w:top w:w="90" w:type="dxa"/>
              <w:left w:w="120" w:type="dxa"/>
              <w:bottom w:w="90" w:type="dxa"/>
              <w:right w:w="120" w:type="dxa"/>
            </w:tcMar>
            <w:hideMark/>
          </w:tcPr>
          <w:p w14:paraId="2087CBF1" w14:textId="77777777" w:rsidR="00D63F6E" w:rsidRDefault="00D63F6E">
            <w:pPr>
              <w:rPr>
                <w:kern w:val="2"/>
                <w14:ligatures w14:val="standardContextual"/>
              </w:rPr>
            </w:pPr>
            <w:r>
              <w:rPr>
                <w:rFonts w:ascii="Calibri" w:hAnsi="Calibri" w:cs="Calibri"/>
                <w:b/>
                <w:bCs/>
                <w:color w:val="1A1A1A"/>
                <w:sz w:val="22"/>
                <w:szCs w:val="22"/>
              </w:rPr>
              <w:t>Option A — Architect Essentials</w:t>
            </w:r>
          </w:p>
        </w:tc>
        <w:tc>
          <w:tcPr>
            <w:tcW w:w="1250" w:type="pct"/>
            <w:tcBorders>
              <w:top w:val="single" w:sz="8" w:space="0" w:color="E5E7EB"/>
              <w:left w:val="nil"/>
              <w:bottom w:val="single" w:sz="8" w:space="0" w:color="E5E7EB"/>
              <w:right w:val="single" w:sz="8" w:space="0" w:color="E5E7EB"/>
            </w:tcBorders>
            <w:shd w:val="clear" w:color="auto" w:fill="DCE6F1"/>
            <w:tcMar>
              <w:top w:w="90" w:type="dxa"/>
              <w:left w:w="120" w:type="dxa"/>
              <w:bottom w:w="90" w:type="dxa"/>
              <w:right w:w="120" w:type="dxa"/>
            </w:tcMar>
            <w:hideMark/>
          </w:tcPr>
          <w:p w14:paraId="14A796FF" w14:textId="77777777" w:rsidR="00D63F6E" w:rsidRDefault="00D63F6E">
            <w:r>
              <w:rPr>
                <w:rFonts w:ascii="Calibri" w:hAnsi="Calibri" w:cs="Calibri"/>
                <w:b/>
                <w:bCs/>
                <w:color w:val="1A1A1A"/>
                <w:sz w:val="22"/>
                <w:szCs w:val="22"/>
              </w:rPr>
              <w:t>Option B — Architect Growth</w:t>
            </w:r>
          </w:p>
        </w:tc>
        <w:tc>
          <w:tcPr>
            <w:tcW w:w="1250" w:type="pct"/>
            <w:tcBorders>
              <w:top w:val="single" w:sz="8" w:space="0" w:color="E5E7EB"/>
              <w:left w:val="nil"/>
              <w:bottom w:val="single" w:sz="8" w:space="0" w:color="E5E7EB"/>
              <w:right w:val="single" w:sz="8" w:space="0" w:color="E5E7EB"/>
            </w:tcBorders>
            <w:shd w:val="clear" w:color="auto" w:fill="DCE6F1"/>
            <w:tcMar>
              <w:top w:w="90" w:type="dxa"/>
              <w:left w:w="120" w:type="dxa"/>
              <w:bottom w:w="90" w:type="dxa"/>
              <w:right w:w="120" w:type="dxa"/>
            </w:tcMar>
            <w:hideMark/>
          </w:tcPr>
          <w:p w14:paraId="7C58822F" w14:textId="77777777" w:rsidR="00D63F6E" w:rsidRDefault="00D63F6E">
            <w:r>
              <w:rPr>
                <w:rFonts w:ascii="Calibri" w:hAnsi="Calibri" w:cs="Calibri"/>
                <w:b/>
                <w:bCs/>
                <w:color w:val="1A1A1A"/>
                <w:sz w:val="22"/>
                <w:szCs w:val="22"/>
              </w:rPr>
              <w:t>Option C — Architect Enterprise</w:t>
            </w:r>
          </w:p>
        </w:tc>
        <w:tc>
          <w:tcPr>
            <w:tcW w:w="1250" w:type="pct"/>
            <w:tcBorders>
              <w:top w:val="single" w:sz="8" w:space="0" w:color="E5E7EB"/>
              <w:left w:val="nil"/>
              <w:bottom w:val="single" w:sz="8" w:space="0" w:color="E5E7EB"/>
              <w:right w:val="single" w:sz="8" w:space="0" w:color="E5E7EB"/>
            </w:tcBorders>
            <w:shd w:val="clear" w:color="auto" w:fill="DCE6F1"/>
            <w:tcMar>
              <w:top w:w="90" w:type="dxa"/>
              <w:left w:w="120" w:type="dxa"/>
              <w:bottom w:w="90" w:type="dxa"/>
              <w:right w:w="120" w:type="dxa"/>
            </w:tcMar>
            <w:hideMark/>
          </w:tcPr>
          <w:p w14:paraId="6A874533" w14:textId="77777777" w:rsidR="00D63F6E" w:rsidRDefault="00D63F6E">
            <w:r>
              <w:rPr>
                <w:rFonts w:ascii="Calibri" w:hAnsi="Calibri" w:cs="Calibri"/>
                <w:b/>
                <w:bCs/>
                <w:color w:val="1A1A1A"/>
                <w:sz w:val="22"/>
                <w:szCs w:val="22"/>
              </w:rPr>
              <w:t>Best Use Case</w:t>
            </w:r>
          </w:p>
        </w:tc>
      </w:tr>
      <w:tr w:rsidR="00D63F6E" w14:paraId="16DE9260" w14:textId="77777777">
        <w:tc>
          <w:tcPr>
            <w:tcW w:w="0" w:type="auto"/>
            <w:tcBorders>
              <w:top w:val="nil"/>
              <w:left w:val="single" w:sz="8" w:space="0" w:color="E5E7EB"/>
              <w:bottom w:val="single" w:sz="8" w:space="0" w:color="E5E7EB"/>
              <w:right w:val="single" w:sz="8" w:space="0" w:color="E5E7EB"/>
            </w:tcBorders>
            <w:tcMar>
              <w:top w:w="90" w:type="dxa"/>
              <w:left w:w="120" w:type="dxa"/>
              <w:bottom w:w="90" w:type="dxa"/>
              <w:right w:w="120" w:type="dxa"/>
            </w:tcMar>
            <w:hideMark/>
          </w:tcPr>
          <w:p w14:paraId="7CE7B278" w14:textId="77777777" w:rsidR="00D63F6E" w:rsidRDefault="00D63F6E">
            <w:r>
              <w:rPr>
                <w:rFonts w:ascii="Calibri" w:hAnsi="Calibri" w:cs="Calibri"/>
                <w:color w:val="000000"/>
                <w:sz w:val="22"/>
                <w:szCs w:val="22"/>
              </w:rPr>
              <w:t>$2,500/month</w:t>
            </w:r>
          </w:p>
          <w:p w14:paraId="5FB69190" w14:textId="77777777" w:rsidR="00D63F6E" w:rsidRDefault="00D63F6E">
            <w:r>
              <w:rPr>
                <w:rFonts w:ascii="Calibri" w:hAnsi="Calibri" w:cs="Calibri"/>
                <w:color w:val="000000"/>
                <w:sz w:val="22"/>
                <w:szCs w:val="22"/>
              </w:rPr>
              <w:t>10 hours/month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79FB37C5" w14:textId="77777777" w:rsidR="00D63F6E" w:rsidRDefault="00D63F6E">
            <w:r>
              <w:rPr>
                <w:rFonts w:ascii="Calibri" w:hAnsi="Calibri" w:cs="Calibri"/>
                <w:color w:val="000000"/>
                <w:sz w:val="22"/>
                <w:szCs w:val="22"/>
              </w:rPr>
              <w:t>$6,000/month</w:t>
            </w:r>
          </w:p>
          <w:p w14:paraId="35978770" w14:textId="77777777" w:rsidR="00D63F6E" w:rsidRDefault="00D63F6E">
            <w:r>
              <w:rPr>
                <w:rFonts w:ascii="Calibri" w:hAnsi="Calibri" w:cs="Calibri"/>
                <w:color w:val="000000"/>
                <w:sz w:val="22"/>
                <w:szCs w:val="22"/>
              </w:rPr>
              <w:t>25 hours/month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1133ABBB" w14:textId="77777777" w:rsidR="00D63F6E" w:rsidRDefault="00D63F6E">
            <w:r>
              <w:rPr>
                <w:rFonts w:ascii="Calibri" w:hAnsi="Calibri" w:cs="Calibri"/>
                <w:color w:val="000000"/>
                <w:sz w:val="22"/>
                <w:szCs w:val="22"/>
              </w:rPr>
              <w:t>$11,000/month</w:t>
            </w:r>
          </w:p>
          <w:p w14:paraId="064FE8D3" w14:textId="77777777" w:rsidR="00D63F6E" w:rsidRDefault="00D63F6E">
            <w:r>
              <w:rPr>
                <w:rFonts w:ascii="Calibri" w:hAnsi="Calibri" w:cs="Calibri"/>
                <w:color w:val="000000"/>
                <w:sz w:val="22"/>
                <w:szCs w:val="22"/>
              </w:rPr>
              <w:t>50 hours/month</w:t>
            </w:r>
          </w:p>
        </w:tc>
        <w:tc>
          <w:tcPr>
            <w:tcW w:w="0" w:type="auto"/>
            <w:tcBorders>
              <w:top w:val="nil"/>
              <w:left w:val="nil"/>
              <w:bottom w:val="single" w:sz="8" w:space="0" w:color="E5E7EB"/>
              <w:right w:val="single" w:sz="8" w:space="0" w:color="E5E7EB"/>
            </w:tcBorders>
            <w:tcMar>
              <w:top w:w="90" w:type="dxa"/>
              <w:left w:w="120" w:type="dxa"/>
              <w:bottom w:w="90" w:type="dxa"/>
              <w:right w:w="120" w:type="dxa"/>
            </w:tcMar>
            <w:hideMark/>
          </w:tcPr>
          <w:p w14:paraId="42A3897F" w14:textId="77777777" w:rsidR="00D63F6E" w:rsidRDefault="00D63F6E">
            <w:r>
              <w:rPr>
                <w:rFonts w:ascii="Calibri" w:hAnsi="Calibri" w:cs="Calibri"/>
                <w:color w:val="000000"/>
                <w:sz w:val="22"/>
                <w:szCs w:val="22"/>
              </w:rPr>
              <w:t>Use Essentials for advisory support, Growth for active implementation support, and Enterprise when the client needs embedded strategic leadership.</w:t>
            </w:r>
          </w:p>
        </w:tc>
      </w:tr>
    </w:tbl>
    <w:p w14:paraId="748B2554" w14:textId="77777777" w:rsidR="0092596D" w:rsidRDefault="0092596D">
      <w:pPr>
        <w:spacing w:after="240"/>
      </w:pPr>
    </w:p>
    <w:p w14:paraId="1923F969" w14:textId="77777777" w:rsidR="0092596D" w:rsidRDefault="009C39B4">
      <w:pPr>
        <w:pStyle w:val="Heading2"/>
        <w:spacing w:before="360" w:after="120" w:line="312" w:lineRule="auto"/>
      </w:pPr>
      <w:r>
        <w:rPr>
          <w:rFonts w:ascii="Calibri" w:eastAsia="Calibri" w:hAnsi="Calibri" w:cs="Calibri"/>
          <w:color w:val="1A1A1A"/>
          <w:sz w:val="32"/>
          <w:szCs w:val="32"/>
        </w:rPr>
        <w:t>10.3 Follow-Up Cadence After Proposal Sent</w:t>
      </w:r>
    </w:p>
    <w:p w14:paraId="1423E838"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1870"/>
        <w:gridCol w:w="6078"/>
      </w:tblGrid>
      <w:tr w:rsidR="0092596D" w14:paraId="0C264F39" w14:textId="77777777">
        <w:trPr>
          <w:tblHeader/>
        </w:trPr>
        <w:tc>
          <w:tcPr>
            <w:tcW w:w="750" w:type="pct"/>
            <w:shd w:val="clear" w:color="auto" w:fill="DCE6F1"/>
            <w:tcMar>
              <w:top w:w="90" w:type="dxa"/>
              <w:left w:w="120" w:type="dxa"/>
              <w:bottom w:w="90" w:type="dxa"/>
              <w:right w:w="120" w:type="dxa"/>
            </w:tcMar>
          </w:tcPr>
          <w:p w14:paraId="4090733A" w14:textId="77777777" w:rsidR="0092596D" w:rsidRDefault="009C39B4">
            <w:r>
              <w:rPr>
                <w:rFonts w:ascii="Calibri" w:eastAsia="Calibri" w:hAnsi="Calibri" w:cs="Calibri"/>
                <w:b/>
                <w:bCs/>
                <w:color w:val="1A1A1A"/>
                <w:sz w:val="22"/>
                <w:szCs w:val="22"/>
              </w:rPr>
              <w:t>Day</w:t>
            </w:r>
          </w:p>
        </w:tc>
        <w:tc>
          <w:tcPr>
            <w:tcW w:w="1000" w:type="pct"/>
            <w:shd w:val="clear" w:color="auto" w:fill="DCE6F1"/>
            <w:tcMar>
              <w:top w:w="90" w:type="dxa"/>
              <w:left w:w="120" w:type="dxa"/>
              <w:bottom w:w="90" w:type="dxa"/>
              <w:right w:w="120" w:type="dxa"/>
            </w:tcMar>
          </w:tcPr>
          <w:p w14:paraId="00A14B78" w14:textId="77777777" w:rsidR="0092596D" w:rsidRDefault="009C39B4">
            <w:r>
              <w:rPr>
                <w:rFonts w:ascii="Calibri" w:eastAsia="Calibri" w:hAnsi="Calibri" w:cs="Calibri"/>
                <w:b/>
                <w:bCs/>
                <w:color w:val="1A1A1A"/>
                <w:sz w:val="22"/>
                <w:szCs w:val="22"/>
              </w:rPr>
              <w:t>Action</w:t>
            </w:r>
          </w:p>
        </w:tc>
        <w:tc>
          <w:tcPr>
            <w:tcW w:w="3250" w:type="pct"/>
            <w:shd w:val="clear" w:color="auto" w:fill="DCE6F1"/>
            <w:tcMar>
              <w:top w:w="90" w:type="dxa"/>
              <w:left w:w="120" w:type="dxa"/>
              <w:bottom w:w="90" w:type="dxa"/>
              <w:right w:w="120" w:type="dxa"/>
            </w:tcMar>
          </w:tcPr>
          <w:p w14:paraId="46D8F470" w14:textId="77777777" w:rsidR="0092596D" w:rsidRDefault="009C39B4">
            <w:r>
              <w:rPr>
                <w:rFonts w:ascii="Calibri" w:eastAsia="Calibri" w:hAnsi="Calibri" w:cs="Calibri"/>
                <w:b/>
                <w:bCs/>
                <w:color w:val="1A1A1A"/>
                <w:sz w:val="22"/>
                <w:szCs w:val="22"/>
              </w:rPr>
              <w:t>Message</w:t>
            </w:r>
          </w:p>
        </w:tc>
      </w:tr>
      <w:tr w:rsidR="0092596D" w14:paraId="27D1B9BE" w14:textId="77777777">
        <w:tc>
          <w:tcPr>
            <w:tcW w:w="750" w:type="pct"/>
            <w:tcMar>
              <w:top w:w="90" w:type="dxa"/>
              <w:left w:w="120" w:type="dxa"/>
              <w:bottom w:w="90" w:type="dxa"/>
              <w:right w:w="120" w:type="dxa"/>
            </w:tcMar>
          </w:tcPr>
          <w:p w14:paraId="34B9F72E" w14:textId="77777777" w:rsidR="0092596D" w:rsidRDefault="009C39B4">
            <w:r>
              <w:rPr>
                <w:rFonts w:ascii="Calibri" w:eastAsia="Calibri" w:hAnsi="Calibri" w:cs="Calibri"/>
                <w:color w:val="000000"/>
                <w:sz w:val="22"/>
                <w:szCs w:val="22"/>
              </w:rPr>
              <w:t>Day 0 (same day)</w:t>
            </w:r>
          </w:p>
        </w:tc>
        <w:tc>
          <w:tcPr>
            <w:tcW w:w="1000" w:type="pct"/>
            <w:tcMar>
              <w:top w:w="90" w:type="dxa"/>
              <w:left w:w="120" w:type="dxa"/>
              <w:bottom w:w="90" w:type="dxa"/>
              <w:right w:w="120" w:type="dxa"/>
            </w:tcMar>
          </w:tcPr>
          <w:p w14:paraId="5D4C5F66" w14:textId="77777777" w:rsidR="0092596D" w:rsidRDefault="009C39B4">
            <w:r>
              <w:rPr>
                <w:rFonts w:ascii="Calibri" w:eastAsia="Calibri" w:hAnsi="Calibri" w:cs="Calibri"/>
                <w:color w:val="000000"/>
                <w:sz w:val="22"/>
                <w:szCs w:val="22"/>
              </w:rPr>
              <w:t>Send proposal</w:t>
            </w:r>
          </w:p>
        </w:tc>
        <w:tc>
          <w:tcPr>
            <w:tcW w:w="3250" w:type="pct"/>
            <w:tcMar>
              <w:top w:w="90" w:type="dxa"/>
              <w:left w:w="120" w:type="dxa"/>
              <w:bottom w:w="90" w:type="dxa"/>
              <w:right w:w="120" w:type="dxa"/>
            </w:tcMar>
          </w:tcPr>
          <w:p w14:paraId="55F4B507" w14:textId="77777777" w:rsidR="0092596D" w:rsidRDefault="009C39B4">
            <w:r>
              <w:rPr>
                <w:rFonts w:ascii="Calibri" w:eastAsia="Calibri" w:hAnsi="Calibri" w:cs="Calibri"/>
                <w:color w:val="000000"/>
                <w:sz w:val="22"/>
                <w:szCs w:val="22"/>
              </w:rPr>
              <w:t xml:space="preserve">Email with proposal attached + 2-sentence summary of what's inside + "I've also scheduled a brief call for [Day+2] to walk </w:t>
            </w:r>
            <w:r>
              <w:rPr>
                <w:rFonts w:ascii="Calibri" w:eastAsia="Calibri" w:hAnsi="Calibri" w:cs="Calibri"/>
                <w:color w:val="000000"/>
                <w:sz w:val="22"/>
                <w:szCs w:val="22"/>
              </w:rPr>
              <w:lastRenderedPageBreak/>
              <w:t>through any questions — feel free to reschedule if that time doesn't work."</w:t>
            </w:r>
          </w:p>
        </w:tc>
      </w:tr>
      <w:tr w:rsidR="0092596D" w14:paraId="2204811D" w14:textId="77777777">
        <w:tc>
          <w:tcPr>
            <w:tcW w:w="750" w:type="pct"/>
            <w:tcMar>
              <w:top w:w="90" w:type="dxa"/>
              <w:left w:w="120" w:type="dxa"/>
              <w:bottom w:w="90" w:type="dxa"/>
              <w:right w:w="120" w:type="dxa"/>
            </w:tcMar>
          </w:tcPr>
          <w:p w14:paraId="33CF6C97" w14:textId="77777777" w:rsidR="0092596D" w:rsidRDefault="009C39B4">
            <w:r>
              <w:rPr>
                <w:rFonts w:ascii="Calibri" w:eastAsia="Calibri" w:hAnsi="Calibri" w:cs="Calibri"/>
                <w:color w:val="000000"/>
                <w:sz w:val="22"/>
                <w:szCs w:val="22"/>
              </w:rPr>
              <w:lastRenderedPageBreak/>
              <w:t>Day 2</w:t>
            </w:r>
          </w:p>
        </w:tc>
        <w:tc>
          <w:tcPr>
            <w:tcW w:w="1000" w:type="pct"/>
            <w:tcMar>
              <w:top w:w="90" w:type="dxa"/>
              <w:left w:w="120" w:type="dxa"/>
              <w:bottom w:w="90" w:type="dxa"/>
              <w:right w:w="120" w:type="dxa"/>
            </w:tcMar>
          </w:tcPr>
          <w:p w14:paraId="3785AA08" w14:textId="77777777" w:rsidR="0092596D" w:rsidRDefault="009C39B4">
            <w:proofErr w:type="gramStart"/>
            <w:r>
              <w:rPr>
                <w:rFonts w:ascii="Calibri" w:eastAsia="Calibri" w:hAnsi="Calibri" w:cs="Calibri"/>
                <w:color w:val="000000"/>
                <w:sz w:val="22"/>
                <w:szCs w:val="22"/>
              </w:rPr>
              <w:t>Proposal</w:t>
            </w:r>
            <w:proofErr w:type="gramEnd"/>
            <w:r>
              <w:rPr>
                <w:rFonts w:ascii="Calibri" w:eastAsia="Calibri" w:hAnsi="Calibri" w:cs="Calibri"/>
                <w:color w:val="000000"/>
                <w:sz w:val="22"/>
                <w:szCs w:val="22"/>
              </w:rPr>
              <w:t xml:space="preserve"> walk-through call (if scheduled)</w:t>
            </w:r>
          </w:p>
        </w:tc>
        <w:tc>
          <w:tcPr>
            <w:tcW w:w="3250" w:type="pct"/>
            <w:tcMar>
              <w:top w:w="90" w:type="dxa"/>
              <w:left w:w="120" w:type="dxa"/>
              <w:bottom w:w="90" w:type="dxa"/>
              <w:right w:w="120" w:type="dxa"/>
            </w:tcMar>
          </w:tcPr>
          <w:p w14:paraId="1DD8D232" w14:textId="77777777" w:rsidR="0092596D" w:rsidRDefault="009C39B4">
            <w:r>
              <w:rPr>
                <w:rFonts w:ascii="Calibri" w:eastAsia="Calibri" w:hAnsi="Calibri" w:cs="Calibri"/>
                <w:color w:val="000000"/>
                <w:sz w:val="22"/>
                <w:szCs w:val="22"/>
              </w:rPr>
              <w:t>Walk through the proposal live; answer questions; ask "which option makes the most sense for where you are right now?"</w:t>
            </w:r>
          </w:p>
        </w:tc>
      </w:tr>
      <w:tr w:rsidR="0092596D" w14:paraId="3E19A587" w14:textId="77777777">
        <w:tc>
          <w:tcPr>
            <w:tcW w:w="750" w:type="pct"/>
            <w:tcMar>
              <w:top w:w="90" w:type="dxa"/>
              <w:left w:w="120" w:type="dxa"/>
              <w:bottom w:w="90" w:type="dxa"/>
              <w:right w:w="120" w:type="dxa"/>
            </w:tcMar>
          </w:tcPr>
          <w:p w14:paraId="21D9EAD0" w14:textId="77777777" w:rsidR="0092596D" w:rsidRDefault="009C39B4">
            <w:r>
              <w:rPr>
                <w:rFonts w:ascii="Calibri" w:eastAsia="Calibri" w:hAnsi="Calibri" w:cs="Calibri"/>
                <w:color w:val="000000"/>
                <w:sz w:val="22"/>
                <w:szCs w:val="22"/>
              </w:rPr>
              <w:t>Day 5 (if no response)</w:t>
            </w:r>
          </w:p>
        </w:tc>
        <w:tc>
          <w:tcPr>
            <w:tcW w:w="1000" w:type="pct"/>
            <w:tcMar>
              <w:top w:w="90" w:type="dxa"/>
              <w:left w:w="120" w:type="dxa"/>
              <w:bottom w:w="90" w:type="dxa"/>
              <w:right w:w="120" w:type="dxa"/>
            </w:tcMar>
          </w:tcPr>
          <w:p w14:paraId="4011E6A8" w14:textId="77777777" w:rsidR="0092596D" w:rsidRDefault="009C39B4">
            <w:r>
              <w:rPr>
                <w:rFonts w:ascii="Calibri" w:eastAsia="Calibri" w:hAnsi="Calibri" w:cs="Calibri"/>
                <w:color w:val="000000"/>
                <w:sz w:val="22"/>
                <w:szCs w:val="22"/>
              </w:rPr>
              <w:t>Follow-up email</w:t>
            </w:r>
          </w:p>
        </w:tc>
        <w:tc>
          <w:tcPr>
            <w:tcW w:w="3250" w:type="pct"/>
            <w:tcMar>
              <w:top w:w="90" w:type="dxa"/>
              <w:left w:w="120" w:type="dxa"/>
              <w:bottom w:w="90" w:type="dxa"/>
              <w:right w:w="120" w:type="dxa"/>
            </w:tcMar>
          </w:tcPr>
          <w:p w14:paraId="09CAA49C" w14:textId="77777777" w:rsidR="0092596D" w:rsidRDefault="009C39B4">
            <w:r>
              <w:rPr>
                <w:rFonts w:ascii="Calibri" w:eastAsia="Calibri" w:hAnsi="Calibri" w:cs="Calibri"/>
                <w:color w:val="000000"/>
                <w:sz w:val="22"/>
                <w:szCs w:val="22"/>
              </w:rPr>
              <w:t>"Hi [</w:t>
            </w:r>
            <w:proofErr w:type="gramStart"/>
            <w:r>
              <w:rPr>
                <w:rFonts w:ascii="Calibri" w:eastAsia="Calibri" w:hAnsi="Calibri" w:cs="Calibri"/>
                <w:color w:val="000000"/>
                <w:sz w:val="22"/>
                <w:szCs w:val="22"/>
              </w:rPr>
              <w:t>Name] —</w:t>
            </w:r>
            <w:proofErr w:type="gramEnd"/>
            <w:r>
              <w:rPr>
                <w:rFonts w:ascii="Calibri" w:eastAsia="Calibri" w:hAnsi="Calibri" w:cs="Calibri"/>
                <w:color w:val="000000"/>
                <w:sz w:val="22"/>
                <w:szCs w:val="22"/>
              </w:rPr>
              <w:t xml:space="preserve"> just checking in on the proposal. Happy to adjust scope or answer any questions. What's your current thinking?"</w:t>
            </w:r>
          </w:p>
        </w:tc>
      </w:tr>
      <w:tr w:rsidR="0092596D" w14:paraId="65B62D8C" w14:textId="77777777">
        <w:tc>
          <w:tcPr>
            <w:tcW w:w="750" w:type="pct"/>
            <w:tcMar>
              <w:top w:w="90" w:type="dxa"/>
              <w:left w:w="120" w:type="dxa"/>
              <w:bottom w:w="90" w:type="dxa"/>
              <w:right w:w="120" w:type="dxa"/>
            </w:tcMar>
          </w:tcPr>
          <w:p w14:paraId="78EFF000" w14:textId="77777777" w:rsidR="0092596D" w:rsidRDefault="009C39B4">
            <w:r>
              <w:rPr>
                <w:rFonts w:ascii="Calibri" w:eastAsia="Calibri" w:hAnsi="Calibri" w:cs="Calibri"/>
                <w:color w:val="000000"/>
                <w:sz w:val="22"/>
                <w:szCs w:val="22"/>
              </w:rPr>
              <w:t>Day 10</w:t>
            </w:r>
          </w:p>
        </w:tc>
        <w:tc>
          <w:tcPr>
            <w:tcW w:w="1000" w:type="pct"/>
            <w:tcMar>
              <w:top w:w="90" w:type="dxa"/>
              <w:left w:w="120" w:type="dxa"/>
              <w:bottom w:w="90" w:type="dxa"/>
              <w:right w:w="120" w:type="dxa"/>
            </w:tcMar>
          </w:tcPr>
          <w:p w14:paraId="27D7268A" w14:textId="77777777" w:rsidR="0092596D" w:rsidRDefault="009C39B4">
            <w:r>
              <w:rPr>
                <w:rFonts w:ascii="Calibri" w:eastAsia="Calibri" w:hAnsi="Calibri" w:cs="Calibri"/>
                <w:color w:val="000000"/>
                <w:sz w:val="22"/>
                <w:szCs w:val="22"/>
              </w:rPr>
              <w:t>Phone call or LinkedIn DM</w:t>
            </w:r>
          </w:p>
        </w:tc>
        <w:tc>
          <w:tcPr>
            <w:tcW w:w="3250" w:type="pct"/>
            <w:tcMar>
              <w:top w:w="90" w:type="dxa"/>
              <w:left w:w="120" w:type="dxa"/>
              <w:bottom w:w="90" w:type="dxa"/>
              <w:right w:w="120" w:type="dxa"/>
            </w:tcMar>
          </w:tcPr>
          <w:p w14:paraId="03EE3D66" w14:textId="77777777" w:rsidR="0092596D" w:rsidRDefault="009C39B4">
            <w:r>
              <w:rPr>
                <w:rFonts w:ascii="Calibri" w:eastAsia="Calibri" w:hAnsi="Calibri" w:cs="Calibri"/>
                <w:color w:val="000000"/>
                <w:sz w:val="22"/>
                <w:szCs w:val="22"/>
              </w:rPr>
              <w:t>"Hi [</w:t>
            </w:r>
            <w:proofErr w:type="gramStart"/>
            <w:r>
              <w:rPr>
                <w:rFonts w:ascii="Calibri" w:eastAsia="Calibri" w:hAnsi="Calibri" w:cs="Calibri"/>
                <w:color w:val="000000"/>
                <w:sz w:val="22"/>
                <w:szCs w:val="22"/>
              </w:rPr>
              <w:t>Name] —</w:t>
            </w:r>
            <w:proofErr w:type="gramEnd"/>
            <w:r>
              <w:rPr>
                <w:rFonts w:ascii="Calibri" w:eastAsia="Calibri" w:hAnsi="Calibri" w:cs="Calibri"/>
                <w:color w:val="000000"/>
                <w:sz w:val="22"/>
                <w:szCs w:val="22"/>
              </w:rPr>
              <w:t xml:space="preserve"> tried you by email. I have capacity for one more engagement starting [date] and wanted to check in before I committed it elsewhere. Can we find 10 minutes this week?"</w:t>
            </w:r>
          </w:p>
        </w:tc>
      </w:tr>
      <w:tr w:rsidR="0092596D" w14:paraId="6D5CAF49" w14:textId="77777777">
        <w:tc>
          <w:tcPr>
            <w:tcW w:w="750" w:type="pct"/>
            <w:tcMar>
              <w:top w:w="90" w:type="dxa"/>
              <w:left w:w="120" w:type="dxa"/>
              <w:bottom w:w="90" w:type="dxa"/>
              <w:right w:w="120" w:type="dxa"/>
            </w:tcMar>
          </w:tcPr>
          <w:p w14:paraId="18FE363E" w14:textId="77777777" w:rsidR="0092596D" w:rsidRDefault="009C39B4">
            <w:r>
              <w:rPr>
                <w:rFonts w:ascii="Calibri" w:eastAsia="Calibri" w:hAnsi="Calibri" w:cs="Calibri"/>
                <w:color w:val="000000"/>
                <w:sz w:val="22"/>
                <w:szCs w:val="22"/>
              </w:rPr>
              <w:t>Day 14 (proposal expiry)</w:t>
            </w:r>
          </w:p>
        </w:tc>
        <w:tc>
          <w:tcPr>
            <w:tcW w:w="1000" w:type="pct"/>
            <w:tcMar>
              <w:top w:w="90" w:type="dxa"/>
              <w:left w:w="120" w:type="dxa"/>
              <w:bottom w:w="90" w:type="dxa"/>
              <w:right w:w="120" w:type="dxa"/>
            </w:tcMar>
          </w:tcPr>
          <w:p w14:paraId="6B73AEF4" w14:textId="77777777" w:rsidR="0092596D" w:rsidRDefault="009C39B4">
            <w:r>
              <w:rPr>
                <w:rFonts w:ascii="Calibri" w:eastAsia="Calibri" w:hAnsi="Calibri" w:cs="Calibri"/>
                <w:color w:val="000000"/>
                <w:sz w:val="22"/>
                <w:szCs w:val="22"/>
              </w:rPr>
              <w:t>Final follow-up</w:t>
            </w:r>
          </w:p>
        </w:tc>
        <w:tc>
          <w:tcPr>
            <w:tcW w:w="3250" w:type="pct"/>
            <w:tcMar>
              <w:top w:w="90" w:type="dxa"/>
              <w:left w:w="120" w:type="dxa"/>
              <w:bottom w:w="90" w:type="dxa"/>
              <w:right w:w="120" w:type="dxa"/>
            </w:tcMar>
          </w:tcPr>
          <w:p w14:paraId="500BBCF4" w14:textId="77777777" w:rsidR="0092596D" w:rsidRDefault="009C39B4">
            <w:r>
              <w:rPr>
                <w:rFonts w:ascii="Calibri" w:eastAsia="Calibri" w:hAnsi="Calibri" w:cs="Calibri"/>
                <w:color w:val="000000"/>
                <w:sz w:val="22"/>
                <w:szCs w:val="22"/>
              </w:rPr>
              <w:t>"Hi [</w:t>
            </w:r>
            <w:proofErr w:type="gramStart"/>
            <w:r>
              <w:rPr>
                <w:rFonts w:ascii="Calibri" w:eastAsia="Calibri" w:hAnsi="Calibri" w:cs="Calibri"/>
                <w:color w:val="000000"/>
                <w:sz w:val="22"/>
                <w:szCs w:val="22"/>
              </w:rPr>
              <w:t>Name] —</w:t>
            </w:r>
            <w:proofErr w:type="gramEnd"/>
            <w:r>
              <w:rPr>
                <w:rFonts w:ascii="Calibri" w:eastAsia="Calibri" w:hAnsi="Calibri" w:cs="Calibri"/>
                <w:color w:val="000000"/>
                <w:sz w:val="22"/>
                <w:szCs w:val="22"/>
              </w:rPr>
              <w:t xml:space="preserve"> the proposal </w:t>
            </w:r>
            <w:proofErr w:type="gramStart"/>
            <w:r>
              <w:rPr>
                <w:rFonts w:ascii="Calibri" w:eastAsia="Calibri" w:hAnsi="Calibri" w:cs="Calibri"/>
                <w:color w:val="000000"/>
                <w:sz w:val="22"/>
                <w:szCs w:val="22"/>
              </w:rPr>
              <w:t>expires</w:t>
            </w:r>
            <w:proofErr w:type="gramEnd"/>
            <w:r>
              <w:rPr>
                <w:rFonts w:ascii="Calibri" w:eastAsia="Calibri" w:hAnsi="Calibri" w:cs="Calibri"/>
                <w:color w:val="000000"/>
                <w:sz w:val="22"/>
                <w:szCs w:val="22"/>
              </w:rPr>
              <w:t xml:space="preserve"> today. I'm happy to extend it or revisit the scope. If the timing isn't right for now, I completely understand — just let me know and I'll check back in 30 days."</w:t>
            </w:r>
          </w:p>
        </w:tc>
      </w:tr>
    </w:tbl>
    <w:p w14:paraId="17BD6AC6" w14:textId="77777777" w:rsidR="0092596D" w:rsidRDefault="0092596D">
      <w:pPr>
        <w:spacing w:after="200"/>
      </w:pPr>
    </w:p>
    <w:p w14:paraId="58B5ED18" w14:textId="77777777" w:rsidR="0092596D" w:rsidRDefault="009C39B4">
      <w:pPr>
        <w:pStyle w:val="Heading2"/>
        <w:spacing w:before="360" w:after="120" w:line="312" w:lineRule="auto"/>
      </w:pPr>
      <w:r>
        <w:rPr>
          <w:rFonts w:ascii="Calibri" w:eastAsia="Calibri" w:hAnsi="Calibri" w:cs="Calibri"/>
          <w:color w:val="1A1A1A"/>
          <w:sz w:val="32"/>
          <w:szCs w:val="32"/>
        </w:rPr>
        <w:t>10.4 Contract Basics</w:t>
      </w:r>
    </w:p>
    <w:p w14:paraId="56559047" w14:textId="77777777" w:rsidR="0092596D" w:rsidRDefault="009C39B4">
      <w:pPr>
        <w:spacing w:before="60" w:after="120" w:line="360" w:lineRule="auto"/>
      </w:pPr>
      <w:r>
        <w:rPr>
          <w:rFonts w:ascii="Calibri" w:eastAsia="Calibri" w:hAnsi="Calibri" w:cs="Calibri"/>
          <w:color w:val="000000"/>
          <w:sz w:val="22"/>
          <w:szCs w:val="22"/>
        </w:rPr>
        <w:t>For any engagement over $5,000, use a written agreement. For retainers, always use a written agreement regardless of size. The agreement should include at minimum:</w:t>
      </w:r>
    </w:p>
    <w:p w14:paraId="2B8CD67A"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Scope of Work:</w:t>
      </w:r>
      <w:r>
        <w:rPr>
          <w:rFonts w:ascii="Calibri" w:eastAsia="Calibri" w:hAnsi="Calibri" w:cs="Calibri"/>
          <w:color w:val="000000"/>
          <w:sz w:val="22"/>
          <w:szCs w:val="22"/>
        </w:rPr>
        <w:t xml:space="preserve"> Specific deliverables, timelines, and hours (if retainer). Include an explicit "out of scope" statement to prevent scope creep.</w:t>
      </w:r>
    </w:p>
    <w:p w14:paraId="550CC243"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Payment Terms:</w:t>
      </w:r>
      <w:r>
        <w:rPr>
          <w:rFonts w:ascii="Calibri" w:eastAsia="Calibri" w:hAnsi="Calibri" w:cs="Calibri"/>
          <w:color w:val="000000"/>
          <w:sz w:val="22"/>
          <w:szCs w:val="22"/>
        </w:rPr>
        <w:t xml:space="preserve"> 50% deposit on signing, 50% on delivery for fixed projects. Retainers: invoiced on the 1st of each month, payable net-14. Late payments: 1.5% per month.</w:t>
      </w:r>
    </w:p>
    <w:p w14:paraId="65856A2A"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Intellectual Property:</w:t>
      </w:r>
      <w:r>
        <w:rPr>
          <w:rFonts w:ascii="Calibri" w:eastAsia="Calibri" w:hAnsi="Calibri" w:cs="Calibri"/>
          <w:color w:val="000000"/>
          <w:sz w:val="22"/>
          <w:szCs w:val="22"/>
        </w:rPr>
        <w:t xml:space="preserve"> Work product produced during the engagement becomes client's property upon final payment. Shane retains the right to describe the engagement type (not specifics) as a portfolio reference.</w:t>
      </w:r>
    </w:p>
    <w:p w14:paraId="4A46C7B1"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Confidentiality:</w:t>
      </w:r>
      <w:r>
        <w:rPr>
          <w:rFonts w:ascii="Calibri" w:eastAsia="Calibri" w:hAnsi="Calibri" w:cs="Calibri"/>
          <w:color w:val="000000"/>
          <w:sz w:val="22"/>
          <w:szCs w:val="22"/>
        </w:rPr>
        <w:t xml:space="preserve"> Standard mutual NDA provisions. Client data and business information are held in strict confidence. Shane's proprietary methodologies remain his IP.</w:t>
      </w:r>
    </w:p>
    <w:p w14:paraId="1867A380"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Termination:</w:t>
      </w:r>
      <w:r>
        <w:rPr>
          <w:rFonts w:ascii="Calibri" w:eastAsia="Calibri" w:hAnsi="Calibri" w:cs="Calibri"/>
          <w:color w:val="000000"/>
          <w:sz w:val="22"/>
          <w:szCs w:val="22"/>
        </w:rPr>
        <w:t xml:space="preserve"> Either party may terminate with 30 </w:t>
      </w:r>
      <w:proofErr w:type="gramStart"/>
      <w:r>
        <w:rPr>
          <w:rFonts w:ascii="Calibri" w:eastAsia="Calibri" w:hAnsi="Calibri" w:cs="Calibri"/>
          <w:color w:val="000000"/>
          <w:sz w:val="22"/>
          <w:szCs w:val="22"/>
        </w:rPr>
        <w:t>days</w:t>
      </w:r>
      <w:proofErr w:type="gramEnd"/>
      <w:r>
        <w:rPr>
          <w:rFonts w:ascii="Calibri" w:eastAsia="Calibri" w:hAnsi="Calibri" w:cs="Calibri"/>
          <w:color w:val="000000"/>
          <w:sz w:val="22"/>
          <w:szCs w:val="22"/>
        </w:rPr>
        <w:t xml:space="preserve"> written notice. Client owes payment for all work completed to date of termination.</w:t>
      </w:r>
    </w:p>
    <w:p w14:paraId="5AF822F1" w14:textId="77777777" w:rsidR="0092596D" w:rsidRDefault="009C39B4">
      <w:pPr>
        <w:pStyle w:val="ListParagraph"/>
        <w:numPr>
          <w:ilvl w:val="0"/>
          <w:numId w:val="1"/>
        </w:numPr>
        <w:spacing w:after="60" w:line="408" w:lineRule="auto"/>
      </w:pPr>
      <w:r>
        <w:rPr>
          <w:rFonts w:ascii="Calibri" w:eastAsia="Calibri" w:hAnsi="Calibri" w:cs="Calibri"/>
          <w:b/>
          <w:bCs/>
          <w:color w:val="000000"/>
          <w:sz w:val="22"/>
          <w:szCs w:val="22"/>
        </w:rPr>
        <w:t>Limitation of Liability:</w:t>
      </w:r>
      <w:r>
        <w:rPr>
          <w:rFonts w:ascii="Calibri" w:eastAsia="Calibri" w:hAnsi="Calibri" w:cs="Calibri"/>
          <w:color w:val="000000"/>
          <w:sz w:val="22"/>
          <w:szCs w:val="22"/>
        </w:rPr>
        <w:t xml:space="preserve"> Shane's total liability is capped at fees paid in the preceding 3 months. No consequential or indirect </w:t>
      </w:r>
      <w:proofErr w:type="gramStart"/>
      <w:r>
        <w:rPr>
          <w:rFonts w:ascii="Calibri" w:eastAsia="Calibri" w:hAnsi="Calibri" w:cs="Calibri"/>
          <w:color w:val="000000"/>
          <w:sz w:val="22"/>
          <w:szCs w:val="22"/>
        </w:rPr>
        <w:t>damages</w:t>
      </w:r>
      <w:proofErr w:type="gramEnd"/>
      <w:r>
        <w:rPr>
          <w:rFonts w:ascii="Calibri" w:eastAsia="Calibri" w:hAnsi="Calibri" w:cs="Calibri"/>
          <w:color w:val="000000"/>
          <w:sz w:val="22"/>
          <w:szCs w:val="22"/>
        </w:rPr>
        <w:t>.</w:t>
      </w:r>
    </w:p>
    <w:p w14:paraId="7C614F4A"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2596D" w14:paraId="34C2EC9E"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150" w:type="dxa"/>
              <w:left w:w="210" w:type="dxa"/>
              <w:bottom w:w="150" w:type="dxa"/>
              <w:right w:w="210" w:type="dxa"/>
            </w:tcMar>
          </w:tcPr>
          <w:p w14:paraId="3C2BBE9F" w14:textId="77777777" w:rsidR="0092596D" w:rsidRDefault="009C39B4">
            <w:pPr>
              <w:spacing w:after="120" w:line="408" w:lineRule="auto"/>
            </w:pPr>
            <w:r>
              <w:rPr>
                <w:b/>
                <w:bCs/>
                <w:color w:val="555555"/>
              </w:rPr>
              <w:t>Legal Note</w:t>
            </w:r>
          </w:p>
          <w:p w14:paraId="753CB399" w14:textId="77777777" w:rsidR="0092596D" w:rsidRDefault="009C39B4">
            <w:pPr>
              <w:spacing w:after="120" w:line="408" w:lineRule="auto"/>
            </w:pPr>
            <w:r>
              <w:t xml:space="preserve">Use a standardized consulting agreement template reviewed by a business attorney. Spend $300–$500 once to have a clean contract template — it will protect thousands of dollars in potential disputes. Services like </w:t>
            </w:r>
            <w:proofErr w:type="spellStart"/>
            <w:r>
              <w:t>Contractbook</w:t>
            </w:r>
            <w:proofErr w:type="spellEnd"/>
            <w:r>
              <w:t xml:space="preserve"> or Bonsai offer solid starting points; customize with a local attorney review.</w:t>
            </w:r>
          </w:p>
        </w:tc>
      </w:tr>
    </w:tbl>
    <w:p w14:paraId="34FC42F0" w14:textId="77777777" w:rsidR="0092596D" w:rsidRDefault="0092596D">
      <w:pPr>
        <w:spacing w:after="240"/>
      </w:pPr>
    </w:p>
    <w:p w14:paraId="4CA0CD59" w14:textId="77777777" w:rsidR="0092596D" w:rsidRDefault="0092596D">
      <w:pPr>
        <w:pBdr>
          <w:bottom w:val="single" w:sz="6" w:space="0" w:color="000000"/>
        </w:pBdr>
        <w:spacing w:before="240" w:after="240"/>
      </w:pPr>
    </w:p>
    <w:p w14:paraId="4FF2B934" w14:textId="77777777" w:rsidR="0092596D" w:rsidRDefault="009C39B4">
      <w:pPr>
        <w:pStyle w:val="Heading1"/>
        <w:spacing w:before="480" w:after="120" w:line="312" w:lineRule="auto"/>
      </w:pPr>
      <w:r>
        <w:rPr>
          <w:rFonts w:ascii="Calibri" w:eastAsia="Calibri" w:hAnsi="Calibri" w:cs="Calibri"/>
          <w:color w:val="1A1A1A"/>
          <w:sz w:val="44"/>
          <w:szCs w:val="44"/>
        </w:rPr>
        <w:t>Closing Summary: The Plan in One Page</w:t>
      </w:r>
    </w:p>
    <w:p w14:paraId="2DB7F2FB" w14:textId="77777777" w:rsidR="0092596D" w:rsidRDefault="009C39B4">
      <w:pPr>
        <w:spacing w:before="60" w:after="120" w:line="360" w:lineRule="auto"/>
      </w:pPr>
      <w:r>
        <w:rPr>
          <w:rFonts w:ascii="Calibri" w:eastAsia="Calibri" w:hAnsi="Calibri" w:cs="Calibri"/>
          <w:color w:val="000000"/>
          <w:sz w:val="22"/>
          <w:szCs w:val="22"/>
        </w:rPr>
        <w:t>Shane McCaw enters the market with a differentiated, defensible position: 30 years of Microsoft ecosystem mastery, culminating in enterprise architecture leadership at NASA. The consulting market for fractional M365 expertise is active, underserved at the quality level Shane represents, and paying at the upper range of the rate spectrum.</w:t>
      </w:r>
    </w:p>
    <w:p w14:paraId="04F16107" w14:textId="77777777" w:rsidR="0092596D" w:rsidRDefault="009C39B4">
      <w:pPr>
        <w:spacing w:before="60" w:after="120" w:line="360" w:lineRule="auto"/>
      </w:pPr>
      <w:r>
        <w:rPr>
          <w:rFonts w:ascii="Calibri" w:eastAsia="Calibri" w:hAnsi="Calibri" w:cs="Calibri"/>
          <w:color w:val="000000"/>
          <w:sz w:val="22"/>
          <w:szCs w:val="22"/>
        </w:rPr>
        <w:t>The path to first revenue is clear and executable today:</w:t>
      </w:r>
    </w:p>
    <w:p w14:paraId="3B23F4DA" w14:textId="77777777" w:rsidR="0092596D" w:rsidRDefault="0092596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21"/>
        <w:gridCol w:w="3794"/>
        <w:gridCol w:w="4635"/>
      </w:tblGrid>
      <w:tr w:rsidR="0092596D" w14:paraId="2C272F90" w14:textId="77777777">
        <w:trPr>
          <w:tblHeader/>
        </w:trPr>
        <w:tc>
          <w:tcPr>
            <w:tcW w:w="450" w:type="pct"/>
            <w:shd w:val="clear" w:color="auto" w:fill="DCE6F1"/>
            <w:tcMar>
              <w:top w:w="90" w:type="dxa"/>
              <w:left w:w="120" w:type="dxa"/>
              <w:bottom w:w="90" w:type="dxa"/>
              <w:right w:w="120" w:type="dxa"/>
            </w:tcMar>
          </w:tcPr>
          <w:p w14:paraId="6D752895" w14:textId="77777777" w:rsidR="0092596D" w:rsidRDefault="009C39B4">
            <w:r>
              <w:rPr>
                <w:rFonts w:ascii="Calibri" w:eastAsia="Calibri" w:hAnsi="Calibri" w:cs="Calibri"/>
                <w:b/>
                <w:bCs/>
                <w:color w:val="1A1A1A"/>
                <w:sz w:val="22"/>
                <w:szCs w:val="22"/>
              </w:rPr>
              <w:t>Priority</w:t>
            </w:r>
          </w:p>
        </w:tc>
        <w:tc>
          <w:tcPr>
            <w:tcW w:w="2050" w:type="pct"/>
            <w:shd w:val="clear" w:color="auto" w:fill="DCE6F1"/>
            <w:tcMar>
              <w:top w:w="90" w:type="dxa"/>
              <w:left w:w="120" w:type="dxa"/>
              <w:bottom w:w="90" w:type="dxa"/>
              <w:right w:w="120" w:type="dxa"/>
            </w:tcMar>
          </w:tcPr>
          <w:p w14:paraId="42A2D0B8" w14:textId="77777777" w:rsidR="0092596D" w:rsidRDefault="009C39B4">
            <w:r>
              <w:rPr>
                <w:rFonts w:ascii="Calibri" w:eastAsia="Calibri" w:hAnsi="Calibri" w:cs="Calibri"/>
                <w:b/>
                <w:bCs/>
                <w:color w:val="1A1A1A"/>
                <w:sz w:val="22"/>
                <w:szCs w:val="22"/>
              </w:rPr>
              <w:t>Action</w:t>
            </w:r>
          </w:p>
        </w:tc>
        <w:tc>
          <w:tcPr>
            <w:tcW w:w="2500" w:type="pct"/>
            <w:shd w:val="clear" w:color="auto" w:fill="DCE6F1"/>
            <w:tcMar>
              <w:top w:w="90" w:type="dxa"/>
              <w:left w:w="120" w:type="dxa"/>
              <w:bottom w:w="90" w:type="dxa"/>
              <w:right w:w="120" w:type="dxa"/>
            </w:tcMar>
          </w:tcPr>
          <w:p w14:paraId="7B2DEE98" w14:textId="77777777" w:rsidR="0092596D" w:rsidRDefault="009C39B4">
            <w:r>
              <w:rPr>
                <w:rFonts w:ascii="Calibri" w:eastAsia="Calibri" w:hAnsi="Calibri" w:cs="Calibri"/>
                <w:b/>
                <w:bCs/>
                <w:color w:val="1A1A1A"/>
                <w:sz w:val="22"/>
                <w:szCs w:val="22"/>
              </w:rPr>
              <w:t>Expected Outcome</w:t>
            </w:r>
          </w:p>
        </w:tc>
      </w:tr>
      <w:tr w:rsidR="0092596D" w14:paraId="35F6A4C1" w14:textId="77777777">
        <w:tc>
          <w:tcPr>
            <w:tcW w:w="450" w:type="pct"/>
            <w:tcMar>
              <w:top w:w="90" w:type="dxa"/>
              <w:left w:w="120" w:type="dxa"/>
              <w:bottom w:w="90" w:type="dxa"/>
              <w:right w:w="120" w:type="dxa"/>
            </w:tcMar>
          </w:tcPr>
          <w:p w14:paraId="765861FA" w14:textId="77777777" w:rsidR="0092596D" w:rsidRDefault="009C39B4">
            <w:r>
              <w:rPr>
                <w:rFonts w:ascii="Calibri" w:eastAsia="Calibri" w:hAnsi="Calibri" w:cs="Calibri"/>
                <w:color w:val="000000"/>
                <w:sz w:val="22"/>
                <w:szCs w:val="22"/>
              </w:rPr>
              <w:t>1</w:t>
            </w:r>
          </w:p>
        </w:tc>
        <w:tc>
          <w:tcPr>
            <w:tcW w:w="2050" w:type="pct"/>
            <w:tcMar>
              <w:top w:w="90" w:type="dxa"/>
              <w:left w:w="120" w:type="dxa"/>
              <w:bottom w:w="90" w:type="dxa"/>
              <w:right w:w="120" w:type="dxa"/>
            </w:tcMar>
          </w:tcPr>
          <w:p w14:paraId="37B3BCA4" w14:textId="77777777" w:rsidR="0092596D" w:rsidRDefault="009C39B4">
            <w:r>
              <w:rPr>
                <w:rFonts w:ascii="Calibri" w:eastAsia="Calibri" w:hAnsi="Calibri" w:cs="Calibri"/>
                <w:color w:val="000000"/>
                <w:sz w:val="22"/>
                <w:szCs w:val="22"/>
              </w:rPr>
              <w:t>Update LinkedIn profile (headline, About, Featured)</w:t>
            </w:r>
          </w:p>
        </w:tc>
        <w:tc>
          <w:tcPr>
            <w:tcW w:w="2500" w:type="pct"/>
            <w:tcMar>
              <w:top w:w="90" w:type="dxa"/>
              <w:left w:w="120" w:type="dxa"/>
              <w:bottom w:w="90" w:type="dxa"/>
              <w:right w:w="120" w:type="dxa"/>
            </w:tcMar>
          </w:tcPr>
          <w:p w14:paraId="0558AD22" w14:textId="77777777" w:rsidR="0092596D" w:rsidRDefault="009C39B4">
            <w:r>
              <w:rPr>
                <w:rFonts w:ascii="Calibri" w:eastAsia="Calibri" w:hAnsi="Calibri" w:cs="Calibri"/>
                <w:color w:val="000000"/>
                <w:sz w:val="22"/>
                <w:szCs w:val="22"/>
              </w:rPr>
              <w:t>Profile ready to convert inbound and outbound traffic immediately</w:t>
            </w:r>
          </w:p>
        </w:tc>
      </w:tr>
      <w:tr w:rsidR="0092596D" w14:paraId="48E1547B" w14:textId="77777777">
        <w:tc>
          <w:tcPr>
            <w:tcW w:w="450" w:type="pct"/>
            <w:tcMar>
              <w:top w:w="90" w:type="dxa"/>
              <w:left w:w="120" w:type="dxa"/>
              <w:bottom w:w="90" w:type="dxa"/>
              <w:right w:w="120" w:type="dxa"/>
            </w:tcMar>
          </w:tcPr>
          <w:p w14:paraId="521B4AD1" w14:textId="77777777" w:rsidR="0092596D" w:rsidRDefault="009C39B4">
            <w:r>
              <w:rPr>
                <w:rFonts w:ascii="Calibri" w:eastAsia="Calibri" w:hAnsi="Calibri" w:cs="Calibri"/>
                <w:color w:val="000000"/>
                <w:sz w:val="22"/>
                <w:szCs w:val="22"/>
              </w:rPr>
              <w:t>2</w:t>
            </w:r>
          </w:p>
        </w:tc>
        <w:tc>
          <w:tcPr>
            <w:tcW w:w="2050" w:type="pct"/>
            <w:tcMar>
              <w:top w:w="90" w:type="dxa"/>
              <w:left w:w="120" w:type="dxa"/>
              <w:bottom w:w="90" w:type="dxa"/>
              <w:right w:w="120" w:type="dxa"/>
            </w:tcMar>
          </w:tcPr>
          <w:p w14:paraId="7C12116F" w14:textId="77777777" w:rsidR="0092596D" w:rsidRDefault="009C39B4">
            <w:r>
              <w:rPr>
                <w:rFonts w:ascii="Calibri" w:eastAsia="Calibri" w:hAnsi="Calibri" w:cs="Calibri"/>
                <w:color w:val="000000"/>
                <w:sz w:val="22"/>
                <w:szCs w:val="22"/>
              </w:rPr>
              <w:t>Send 50 warm network reactivation messages</w:t>
            </w:r>
          </w:p>
        </w:tc>
        <w:tc>
          <w:tcPr>
            <w:tcW w:w="2500" w:type="pct"/>
            <w:tcMar>
              <w:top w:w="90" w:type="dxa"/>
              <w:left w:w="120" w:type="dxa"/>
              <w:bottom w:w="90" w:type="dxa"/>
              <w:right w:w="120" w:type="dxa"/>
            </w:tcMar>
          </w:tcPr>
          <w:p w14:paraId="5C33C389" w14:textId="77777777" w:rsidR="0092596D" w:rsidRDefault="009C39B4">
            <w:r>
              <w:rPr>
                <w:rFonts w:ascii="Calibri" w:eastAsia="Calibri" w:hAnsi="Calibri" w:cs="Calibri"/>
                <w:color w:val="000000"/>
                <w:sz w:val="22"/>
                <w:szCs w:val="22"/>
              </w:rPr>
              <w:t>3–5 referrals or direct inquiries within 14 days</w:t>
            </w:r>
          </w:p>
        </w:tc>
      </w:tr>
      <w:tr w:rsidR="0092596D" w14:paraId="61333F52" w14:textId="77777777">
        <w:tc>
          <w:tcPr>
            <w:tcW w:w="450" w:type="pct"/>
            <w:tcMar>
              <w:top w:w="90" w:type="dxa"/>
              <w:left w:w="120" w:type="dxa"/>
              <w:bottom w:w="90" w:type="dxa"/>
              <w:right w:w="120" w:type="dxa"/>
            </w:tcMar>
          </w:tcPr>
          <w:p w14:paraId="0772DA3D" w14:textId="77777777" w:rsidR="0092596D" w:rsidRDefault="009C39B4">
            <w:r>
              <w:rPr>
                <w:rFonts w:ascii="Calibri" w:eastAsia="Calibri" w:hAnsi="Calibri" w:cs="Calibri"/>
                <w:color w:val="000000"/>
                <w:sz w:val="22"/>
                <w:szCs w:val="22"/>
              </w:rPr>
              <w:t>3</w:t>
            </w:r>
          </w:p>
        </w:tc>
        <w:tc>
          <w:tcPr>
            <w:tcW w:w="2050" w:type="pct"/>
            <w:tcMar>
              <w:top w:w="90" w:type="dxa"/>
              <w:left w:w="120" w:type="dxa"/>
              <w:bottom w:w="90" w:type="dxa"/>
              <w:right w:w="120" w:type="dxa"/>
            </w:tcMar>
          </w:tcPr>
          <w:p w14:paraId="5C2B0AAF" w14:textId="77777777" w:rsidR="0092596D" w:rsidRDefault="009C39B4">
            <w:r>
              <w:rPr>
                <w:rFonts w:ascii="Calibri" w:eastAsia="Calibri" w:hAnsi="Calibri" w:cs="Calibri"/>
                <w:color w:val="000000"/>
                <w:sz w:val="22"/>
                <w:szCs w:val="22"/>
              </w:rPr>
              <w:t>Send 30 LinkedIn connection requests to ICP targets</w:t>
            </w:r>
          </w:p>
        </w:tc>
        <w:tc>
          <w:tcPr>
            <w:tcW w:w="2500" w:type="pct"/>
            <w:tcMar>
              <w:top w:w="90" w:type="dxa"/>
              <w:left w:w="120" w:type="dxa"/>
              <w:bottom w:w="90" w:type="dxa"/>
              <w:right w:w="120" w:type="dxa"/>
            </w:tcMar>
          </w:tcPr>
          <w:p w14:paraId="7A45C213" w14:textId="77777777" w:rsidR="0092596D" w:rsidRDefault="009C39B4">
            <w:r>
              <w:rPr>
                <w:rFonts w:ascii="Calibri" w:eastAsia="Calibri" w:hAnsi="Calibri" w:cs="Calibri"/>
                <w:color w:val="000000"/>
                <w:sz w:val="22"/>
                <w:szCs w:val="22"/>
              </w:rPr>
              <w:t>8–15 accepted connections; 3–5 follow-up conversations</w:t>
            </w:r>
          </w:p>
        </w:tc>
      </w:tr>
      <w:tr w:rsidR="0092596D" w14:paraId="47F93B87" w14:textId="77777777">
        <w:tc>
          <w:tcPr>
            <w:tcW w:w="450" w:type="pct"/>
            <w:tcMar>
              <w:top w:w="90" w:type="dxa"/>
              <w:left w:w="120" w:type="dxa"/>
              <w:bottom w:w="90" w:type="dxa"/>
              <w:right w:w="120" w:type="dxa"/>
            </w:tcMar>
          </w:tcPr>
          <w:p w14:paraId="061126B4" w14:textId="77777777" w:rsidR="0092596D" w:rsidRDefault="009C39B4">
            <w:r>
              <w:rPr>
                <w:rFonts w:ascii="Calibri" w:eastAsia="Calibri" w:hAnsi="Calibri" w:cs="Calibri"/>
                <w:color w:val="000000"/>
                <w:sz w:val="22"/>
                <w:szCs w:val="22"/>
              </w:rPr>
              <w:t>4</w:t>
            </w:r>
          </w:p>
        </w:tc>
        <w:tc>
          <w:tcPr>
            <w:tcW w:w="2050" w:type="pct"/>
            <w:tcMar>
              <w:top w:w="90" w:type="dxa"/>
              <w:left w:w="120" w:type="dxa"/>
              <w:bottom w:w="90" w:type="dxa"/>
              <w:right w:w="120" w:type="dxa"/>
            </w:tcMar>
          </w:tcPr>
          <w:p w14:paraId="5B0668CF" w14:textId="77777777" w:rsidR="0092596D" w:rsidRDefault="009C39B4">
            <w:r>
              <w:rPr>
                <w:rFonts w:ascii="Calibri" w:eastAsia="Calibri" w:hAnsi="Calibri" w:cs="Calibri"/>
                <w:color w:val="000000"/>
                <w:sz w:val="22"/>
                <w:szCs w:val="22"/>
              </w:rPr>
              <w:t>Post first LinkedIn thought leadership piece</w:t>
            </w:r>
          </w:p>
        </w:tc>
        <w:tc>
          <w:tcPr>
            <w:tcW w:w="2500" w:type="pct"/>
            <w:tcMar>
              <w:top w:w="90" w:type="dxa"/>
              <w:left w:w="120" w:type="dxa"/>
              <w:bottom w:w="90" w:type="dxa"/>
              <w:right w:w="120" w:type="dxa"/>
            </w:tcMar>
          </w:tcPr>
          <w:p w14:paraId="1FEFA77D" w14:textId="77777777" w:rsidR="0092596D" w:rsidRDefault="009C39B4">
            <w:r>
              <w:rPr>
                <w:rFonts w:ascii="Calibri" w:eastAsia="Calibri" w:hAnsi="Calibri" w:cs="Calibri"/>
                <w:color w:val="000000"/>
                <w:sz w:val="22"/>
                <w:szCs w:val="22"/>
              </w:rPr>
              <w:t>Profile visibility spike; inbound DMs from interested prospects</w:t>
            </w:r>
          </w:p>
        </w:tc>
      </w:tr>
      <w:tr w:rsidR="0092596D" w14:paraId="321682B4" w14:textId="77777777">
        <w:tc>
          <w:tcPr>
            <w:tcW w:w="450" w:type="pct"/>
            <w:tcMar>
              <w:top w:w="90" w:type="dxa"/>
              <w:left w:w="120" w:type="dxa"/>
              <w:bottom w:w="90" w:type="dxa"/>
              <w:right w:w="120" w:type="dxa"/>
            </w:tcMar>
          </w:tcPr>
          <w:p w14:paraId="3F6D9112" w14:textId="77777777" w:rsidR="0092596D" w:rsidRDefault="009C39B4">
            <w:r>
              <w:rPr>
                <w:rFonts w:ascii="Calibri" w:eastAsia="Calibri" w:hAnsi="Calibri" w:cs="Calibri"/>
                <w:color w:val="000000"/>
                <w:sz w:val="22"/>
                <w:szCs w:val="22"/>
              </w:rPr>
              <w:t>5</w:t>
            </w:r>
          </w:p>
        </w:tc>
        <w:tc>
          <w:tcPr>
            <w:tcW w:w="2050" w:type="pct"/>
            <w:tcMar>
              <w:top w:w="90" w:type="dxa"/>
              <w:left w:w="120" w:type="dxa"/>
              <w:bottom w:w="90" w:type="dxa"/>
              <w:right w:w="120" w:type="dxa"/>
            </w:tcMar>
          </w:tcPr>
          <w:p w14:paraId="69633003" w14:textId="77777777" w:rsidR="0092596D" w:rsidRDefault="009C39B4">
            <w:r>
              <w:rPr>
                <w:rFonts w:ascii="Calibri" w:eastAsia="Calibri" w:hAnsi="Calibri" w:cs="Calibri"/>
                <w:color w:val="000000"/>
                <w:sz w:val="22"/>
                <w:szCs w:val="22"/>
              </w:rPr>
              <w:t>Book 5+ discovery calls by Day 21</w:t>
            </w:r>
          </w:p>
        </w:tc>
        <w:tc>
          <w:tcPr>
            <w:tcW w:w="2500" w:type="pct"/>
            <w:tcMar>
              <w:top w:w="90" w:type="dxa"/>
              <w:left w:w="120" w:type="dxa"/>
              <w:bottom w:w="90" w:type="dxa"/>
              <w:right w:w="120" w:type="dxa"/>
            </w:tcMar>
          </w:tcPr>
          <w:p w14:paraId="1D35C014" w14:textId="77777777" w:rsidR="0092596D" w:rsidRDefault="009C39B4">
            <w:r>
              <w:rPr>
                <w:rFonts w:ascii="Calibri" w:eastAsia="Calibri" w:hAnsi="Calibri" w:cs="Calibri"/>
                <w:color w:val="000000"/>
                <w:sz w:val="22"/>
                <w:szCs w:val="22"/>
              </w:rPr>
              <w:t>2–3 proposals sent by Day 28</w:t>
            </w:r>
          </w:p>
        </w:tc>
      </w:tr>
      <w:tr w:rsidR="0092596D" w14:paraId="17659F6A" w14:textId="77777777">
        <w:tc>
          <w:tcPr>
            <w:tcW w:w="450" w:type="pct"/>
            <w:tcMar>
              <w:top w:w="90" w:type="dxa"/>
              <w:left w:w="120" w:type="dxa"/>
              <w:bottom w:w="90" w:type="dxa"/>
              <w:right w:w="120" w:type="dxa"/>
            </w:tcMar>
          </w:tcPr>
          <w:p w14:paraId="24A0F927" w14:textId="77777777" w:rsidR="0092596D" w:rsidRDefault="009C39B4">
            <w:r>
              <w:rPr>
                <w:rFonts w:ascii="Calibri" w:eastAsia="Calibri" w:hAnsi="Calibri" w:cs="Calibri"/>
                <w:color w:val="000000"/>
                <w:sz w:val="22"/>
                <w:szCs w:val="22"/>
              </w:rPr>
              <w:t>6</w:t>
            </w:r>
          </w:p>
        </w:tc>
        <w:tc>
          <w:tcPr>
            <w:tcW w:w="2050" w:type="pct"/>
            <w:tcMar>
              <w:top w:w="90" w:type="dxa"/>
              <w:left w:w="120" w:type="dxa"/>
              <w:bottom w:w="90" w:type="dxa"/>
              <w:right w:w="120" w:type="dxa"/>
            </w:tcMar>
          </w:tcPr>
          <w:p w14:paraId="4E8304C4" w14:textId="77777777" w:rsidR="0092596D" w:rsidRDefault="009C39B4">
            <w:r>
              <w:rPr>
                <w:rFonts w:ascii="Calibri" w:eastAsia="Calibri" w:hAnsi="Calibri" w:cs="Calibri"/>
                <w:color w:val="000000"/>
                <w:sz w:val="22"/>
                <w:szCs w:val="22"/>
              </w:rPr>
              <w:t>Close first engagement by Day 45–60</w:t>
            </w:r>
          </w:p>
        </w:tc>
        <w:tc>
          <w:tcPr>
            <w:tcW w:w="2500" w:type="pct"/>
            <w:tcMar>
              <w:top w:w="90" w:type="dxa"/>
              <w:left w:w="120" w:type="dxa"/>
              <w:bottom w:w="90" w:type="dxa"/>
              <w:right w:w="120" w:type="dxa"/>
            </w:tcMar>
          </w:tcPr>
          <w:p w14:paraId="341BA00D" w14:textId="77777777" w:rsidR="00D63F6E" w:rsidRPr="00D63F6E" w:rsidRDefault="00D63F6E" w:rsidP="00A77B17">
            <w:r>
              <w:rPr>
                <w:rFonts w:ascii="Calibri" w:hAnsi="Calibri" w:cs="Calibri"/>
                <w:color w:val="000000"/>
                <w:sz w:val="22"/>
                <w:szCs w:val="22"/>
              </w:rPr>
              <w:t>$4,500–$18,000 signed project or first fractional retainer client at $2,500, $6,000, or $11,000/month; first case study in progress</w:t>
            </w:r>
          </w:p>
          <w:p w14:paraId="135AA481" w14:textId="18B0077A" w:rsidR="0092596D" w:rsidRDefault="0092596D"/>
        </w:tc>
      </w:tr>
    </w:tbl>
    <w:p w14:paraId="30A161FA" w14:textId="77777777" w:rsidR="0092596D" w:rsidRDefault="0092596D">
      <w:pPr>
        <w:spacing w:after="200"/>
      </w:pPr>
    </w:p>
    <w:p w14:paraId="3A387DB3" w14:textId="77777777" w:rsidR="0092596D" w:rsidRDefault="0092596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92596D" w14:paraId="17C04CB7" w14:textId="77777777">
        <w:tc>
          <w:tcPr>
            <w:tcW w:w="0" w:type="auto"/>
            <w:tcBorders>
              <w:top w:val="nil"/>
              <w:left w:val="single" w:sz="24" w:space="0" w:color="2B5797"/>
              <w:bottom w:val="nil"/>
              <w:right w:val="nil"/>
            </w:tcBorders>
            <w:shd w:val="clear" w:color="auto" w:fill="EDF2FA"/>
            <w:tcMar>
              <w:top w:w="120" w:type="dxa"/>
              <w:left w:w="280" w:type="dxa"/>
              <w:bottom w:w="120" w:type="dxa"/>
              <w:right w:w="280" w:type="dxa"/>
            </w:tcMar>
          </w:tcPr>
          <w:p w14:paraId="243B199D" w14:textId="77777777" w:rsidR="0092596D" w:rsidRDefault="009C39B4">
            <w:pPr>
              <w:spacing w:after="120" w:line="408" w:lineRule="auto"/>
            </w:pPr>
            <w:r>
              <w:rPr>
                <w:i/>
                <w:iCs/>
              </w:rPr>
              <w:t>"The Architect Who Built at NASA Scale — Available to You."</w:t>
            </w:r>
          </w:p>
          <w:p w14:paraId="0A5270DC" w14:textId="77777777" w:rsidR="0092596D" w:rsidRDefault="009C39B4">
            <w:pPr>
              <w:spacing w:after="120" w:line="408" w:lineRule="auto"/>
            </w:pPr>
            <w:r>
              <w:t>— Shane McCaw's market position. Own it. Repeat it. Deliver on it.</w:t>
            </w:r>
          </w:p>
        </w:tc>
      </w:tr>
    </w:tbl>
    <w:p w14:paraId="474BC313" w14:textId="77777777" w:rsidR="0092596D" w:rsidRDefault="0092596D">
      <w:pPr>
        <w:spacing w:after="240"/>
      </w:pPr>
    </w:p>
    <w:p w14:paraId="5A7AA738" w14:textId="77777777" w:rsidR="00D63F6E" w:rsidRDefault="009C39B4">
      <w:pPr>
        <w:spacing w:before="60" w:after="120" w:line="360" w:lineRule="auto"/>
        <w:rPr>
          <w:rFonts w:ascii="Calibri" w:eastAsia="Calibri" w:hAnsi="Calibri" w:cs="Calibri"/>
          <w:color w:val="000000"/>
          <w:sz w:val="22"/>
          <w:szCs w:val="22"/>
        </w:rPr>
      </w:pPr>
      <w:r>
        <w:rPr>
          <w:rFonts w:ascii="Calibri" w:eastAsia="Calibri" w:hAnsi="Calibri" w:cs="Calibri"/>
          <w:b/>
          <w:bCs/>
          <w:color w:val="000000"/>
          <w:sz w:val="22"/>
          <w:szCs w:val="22"/>
        </w:rPr>
        <w:t>Document prepared:</w:t>
      </w:r>
      <w:r>
        <w:rPr>
          <w:rFonts w:ascii="Calibri" w:eastAsia="Calibri" w:hAnsi="Calibri" w:cs="Calibri"/>
          <w:color w:val="000000"/>
          <w:sz w:val="22"/>
          <w:szCs w:val="22"/>
        </w:rPr>
        <w:t xml:space="preserve"> June 17, </w:t>
      </w:r>
      <w:proofErr w:type="gramStart"/>
      <w:r>
        <w:rPr>
          <w:rFonts w:ascii="Calibri" w:eastAsia="Calibri" w:hAnsi="Calibri" w:cs="Calibri"/>
          <w:color w:val="000000"/>
          <w:sz w:val="22"/>
          <w:szCs w:val="22"/>
        </w:rPr>
        <w:t>2026  |</w:t>
      </w:r>
      <w:proofErr w:type="gramEnd"/>
      <w:r>
        <w:rPr>
          <w:rFonts w:ascii="Calibri" w:eastAsia="Calibri" w:hAnsi="Calibri" w:cs="Calibri"/>
          <w:color w:val="000000"/>
          <w:sz w:val="22"/>
          <w:szCs w:val="22"/>
        </w:rPr>
        <w:t xml:space="preserve">  </w:t>
      </w:r>
      <w:r>
        <w:rPr>
          <w:rFonts w:ascii="Calibri" w:eastAsia="Calibri" w:hAnsi="Calibri" w:cs="Calibri"/>
          <w:b/>
          <w:bCs/>
          <w:color w:val="000000"/>
          <w:sz w:val="22"/>
          <w:szCs w:val="22"/>
        </w:rPr>
        <w:t>Version:</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1.0  |</w:t>
      </w:r>
      <w:proofErr w:type="gramEnd"/>
      <w:r>
        <w:rPr>
          <w:rFonts w:ascii="Calibri" w:eastAsia="Calibri" w:hAnsi="Calibri" w:cs="Calibri"/>
          <w:color w:val="000000"/>
          <w:sz w:val="22"/>
          <w:szCs w:val="22"/>
        </w:rPr>
        <w:t xml:space="preserve">  </w:t>
      </w:r>
      <w:r>
        <w:rPr>
          <w:rFonts w:ascii="Calibri" w:eastAsia="Calibri" w:hAnsi="Calibri" w:cs="Calibri"/>
          <w:b/>
          <w:bCs/>
          <w:color w:val="000000"/>
          <w:sz w:val="22"/>
          <w:szCs w:val="22"/>
        </w:rPr>
        <w:t>For immediate execution by:</w:t>
      </w:r>
      <w:r>
        <w:rPr>
          <w:rFonts w:ascii="Calibri" w:eastAsia="Calibri" w:hAnsi="Calibri" w:cs="Calibri"/>
          <w:color w:val="000000"/>
          <w:sz w:val="22"/>
          <w:szCs w:val="22"/>
        </w:rPr>
        <w:t xml:space="preserve"> Shane McCaw, Vero Lake Estates, FL</w:t>
      </w:r>
    </w:p>
    <w:p w14:paraId="40878B64" w14:textId="4AF46D32" w:rsidR="0092596D" w:rsidRPr="00D63F6E" w:rsidRDefault="0092596D" w:rsidP="00D63F6E"/>
    <w:sectPr w:rsidR="0092596D" w:rsidRPr="00D63F6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061A"/>
    <w:multiLevelType w:val="multilevel"/>
    <w:tmpl w:val="78BC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23D36"/>
    <w:multiLevelType w:val="hybridMultilevel"/>
    <w:tmpl w:val="CD1AD4EA"/>
    <w:lvl w:ilvl="0" w:tplc="CA48CDC6">
      <w:start w:val="1"/>
      <w:numFmt w:val="bullet"/>
      <w:lvlText w:val="●"/>
      <w:lvlJc w:val="left"/>
      <w:pPr>
        <w:ind w:left="720" w:hanging="360"/>
      </w:pPr>
    </w:lvl>
    <w:lvl w:ilvl="1" w:tplc="DCDC86F0">
      <w:start w:val="1"/>
      <w:numFmt w:val="bullet"/>
      <w:lvlText w:val="○"/>
      <w:lvlJc w:val="left"/>
      <w:pPr>
        <w:ind w:left="1440" w:hanging="360"/>
      </w:pPr>
    </w:lvl>
    <w:lvl w:ilvl="2" w:tplc="073830EA">
      <w:start w:val="1"/>
      <w:numFmt w:val="bullet"/>
      <w:lvlText w:val="■"/>
      <w:lvlJc w:val="left"/>
      <w:pPr>
        <w:ind w:left="2160" w:hanging="360"/>
      </w:pPr>
    </w:lvl>
    <w:lvl w:ilvl="3" w:tplc="E3D85602">
      <w:start w:val="1"/>
      <w:numFmt w:val="bullet"/>
      <w:lvlText w:val="●"/>
      <w:lvlJc w:val="left"/>
      <w:pPr>
        <w:ind w:left="2880" w:hanging="360"/>
      </w:pPr>
    </w:lvl>
    <w:lvl w:ilvl="4" w:tplc="183864BE">
      <w:start w:val="1"/>
      <w:numFmt w:val="bullet"/>
      <w:lvlText w:val="○"/>
      <w:lvlJc w:val="left"/>
      <w:pPr>
        <w:ind w:left="3600" w:hanging="360"/>
      </w:pPr>
    </w:lvl>
    <w:lvl w:ilvl="5" w:tplc="6088B924">
      <w:start w:val="1"/>
      <w:numFmt w:val="bullet"/>
      <w:lvlText w:val="■"/>
      <w:lvlJc w:val="left"/>
      <w:pPr>
        <w:ind w:left="4320" w:hanging="360"/>
      </w:pPr>
    </w:lvl>
    <w:lvl w:ilvl="6" w:tplc="142E7B4E">
      <w:start w:val="1"/>
      <w:numFmt w:val="bullet"/>
      <w:lvlText w:val="●"/>
      <w:lvlJc w:val="left"/>
      <w:pPr>
        <w:ind w:left="5040" w:hanging="360"/>
      </w:pPr>
    </w:lvl>
    <w:lvl w:ilvl="7" w:tplc="0180EFC6">
      <w:start w:val="1"/>
      <w:numFmt w:val="bullet"/>
      <w:lvlText w:val="●"/>
      <w:lvlJc w:val="left"/>
      <w:pPr>
        <w:ind w:left="5760" w:hanging="360"/>
      </w:pPr>
    </w:lvl>
    <w:lvl w:ilvl="8" w:tplc="437C5416">
      <w:start w:val="1"/>
      <w:numFmt w:val="bullet"/>
      <w:lvlText w:val="●"/>
      <w:lvlJc w:val="left"/>
      <w:pPr>
        <w:ind w:left="6480" w:hanging="360"/>
      </w:pPr>
    </w:lvl>
  </w:abstractNum>
  <w:abstractNum w:abstractNumId="2" w15:restartNumberingAfterBreak="0">
    <w:nsid w:val="591B3045"/>
    <w:multiLevelType w:val="multilevel"/>
    <w:tmpl w:val="FCF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54CBE"/>
    <w:multiLevelType w:val="multilevel"/>
    <w:tmpl w:val="D1B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2F33FB"/>
    <w:multiLevelType w:val="hybridMultilevel"/>
    <w:tmpl w:val="D6621310"/>
    <w:lvl w:ilvl="0" w:tplc="A7EC90D0">
      <w:start w:val="1"/>
      <w:numFmt w:val="decimal"/>
      <w:lvlText w:val="%1."/>
      <w:lvlJc w:val="left"/>
      <w:pPr>
        <w:ind w:left="720" w:hanging="360"/>
      </w:pPr>
    </w:lvl>
    <w:lvl w:ilvl="1" w:tplc="0FF0D9B0">
      <w:numFmt w:val="decimal"/>
      <w:lvlText w:val=""/>
      <w:lvlJc w:val="left"/>
    </w:lvl>
    <w:lvl w:ilvl="2" w:tplc="B6B0F8F6">
      <w:numFmt w:val="decimal"/>
      <w:lvlText w:val=""/>
      <w:lvlJc w:val="left"/>
    </w:lvl>
    <w:lvl w:ilvl="3" w:tplc="8B5CDC7E">
      <w:numFmt w:val="decimal"/>
      <w:lvlText w:val=""/>
      <w:lvlJc w:val="left"/>
    </w:lvl>
    <w:lvl w:ilvl="4" w:tplc="8ABCE8B0">
      <w:numFmt w:val="decimal"/>
      <w:lvlText w:val=""/>
      <w:lvlJc w:val="left"/>
    </w:lvl>
    <w:lvl w:ilvl="5" w:tplc="6C0CA372">
      <w:numFmt w:val="decimal"/>
      <w:lvlText w:val=""/>
      <w:lvlJc w:val="left"/>
    </w:lvl>
    <w:lvl w:ilvl="6" w:tplc="D30C231C">
      <w:numFmt w:val="decimal"/>
      <w:lvlText w:val=""/>
      <w:lvlJc w:val="left"/>
    </w:lvl>
    <w:lvl w:ilvl="7" w:tplc="678030A4">
      <w:numFmt w:val="decimal"/>
      <w:lvlText w:val=""/>
      <w:lvlJc w:val="left"/>
    </w:lvl>
    <w:lvl w:ilvl="8" w:tplc="84B8FD26">
      <w:numFmt w:val="decimal"/>
      <w:lvlText w:val=""/>
      <w:lvlJc w:val="left"/>
    </w:lvl>
  </w:abstractNum>
  <w:num w:numId="1" w16cid:durableId="619216518">
    <w:abstractNumId w:val="1"/>
    <w:lvlOverride w:ilvl="0">
      <w:startOverride w:val="1"/>
    </w:lvlOverride>
  </w:num>
  <w:num w:numId="2" w16cid:durableId="189999958">
    <w:abstractNumId w:val="4"/>
    <w:lvlOverride w:ilvl="0">
      <w:startOverride w:val="1"/>
    </w:lvlOverride>
  </w:num>
  <w:num w:numId="3" w16cid:durableId="1540900106">
    <w:abstractNumId w:val="2"/>
  </w:num>
  <w:num w:numId="4" w16cid:durableId="1721204406">
    <w:abstractNumId w:val="0"/>
  </w:num>
  <w:num w:numId="5" w16cid:durableId="1564564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96D"/>
    <w:rsid w:val="000C6003"/>
    <w:rsid w:val="00546247"/>
    <w:rsid w:val="006D007B"/>
    <w:rsid w:val="0092596D"/>
    <w:rsid w:val="009669AF"/>
    <w:rsid w:val="009C39B4"/>
    <w:rsid w:val="00BE1740"/>
    <w:rsid w:val="00D52395"/>
    <w:rsid w:val="00D6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B6EF"/>
  <w15:docId w15:val="{1268F792-2379-45EE-B0C3-6C1CF7AC2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D5239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D5239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239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D52395"/>
    <w:rPr>
      <w:b/>
      <w:bCs/>
      <w:i/>
      <w:iCs/>
      <w:spacing w:val="5"/>
    </w:rPr>
  </w:style>
  <w:style w:type="paragraph" w:styleId="Caption">
    <w:name w:val="caption"/>
    <w:basedOn w:val="Normal"/>
    <w:next w:val="Normal"/>
    <w:uiPriority w:val="35"/>
    <w:semiHidden/>
    <w:unhideWhenUsed/>
    <w:qFormat/>
    <w:rsid w:val="00D52395"/>
    <w:pPr>
      <w:spacing w:after="200"/>
    </w:pPr>
    <w:rPr>
      <w:i/>
      <w:iCs/>
      <w:color w:val="0E2841" w:themeColor="text2"/>
      <w:sz w:val="18"/>
      <w:szCs w:val="18"/>
    </w:rPr>
  </w:style>
  <w:style w:type="character" w:styleId="Emphasis">
    <w:name w:val="Emphasis"/>
    <w:basedOn w:val="DefaultParagraphFont"/>
    <w:uiPriority w:val="20"/>
    <w:qFormat/>
    <w:rsid w:val="00D52395"/>
    <w:rPr>
      <w:i/>
      <w:iCs/>
    </w:rPr>
  </w:style>
  <w:style w:type="character" w:customStyle="1" w:styleId="Heading7Char">
    <w:name w:val="Heading 7 Char"/>
    <w:basedOn w:val="DefaultParagraphFont"/>
    <w:link w:val="Heading7"/>
    <w:uiPriority w:val="9"/>
    <w:semiHidden/>
    <w:rsid w:val="00D5239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D523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239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52395"/>
    <w:rPr>
      <w:i/>
      <w:iCs/>
      <w:color w:val="156082" w:themeColor="accent1"/>
    </w:rPr>
  </w:style>
  <w:style w:type="paragraph" w:styleId="IntenseQuote">
    <w:name w:val="Intense Quote"/>
    <w:basedOn w:val="Normal"/>
    <w:next w:val="Normal"/>
    <w:link w:val="IntenseQuoteChar"/>
    <w:uiPriority w:val="30"/>
    <w:qFormat/>
    <w:rsid w:val="00D5239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D52395"/>
    <w:rPr>
      <w:i/>
      <w:iCs/>
      <w:color w:val="156082" w:themeColor="accent1"/>
    </w:rPr>
  </w:style>
  <w:style w:type="character" w:styleId="IntenseReference">
    <w:name w:val="Intense Reference"/>
    <w:basedOn w:val="DefaultParagraphFont"/>
    <w:uiPriority w:val="32"/>
    <w:qFormat/>
    <w:rsid w:val="00D52395"/>
    <w:rPr>
      <w:b/>
      <w:bCs/>
      <w:smallCaps/>
      <w:color w:val="156082" w:themeColor="accent1"/>
      <w:spacing w:val="5"/>
    </w:rPr>
  </w:style>
  <w:style w:type="paragraph" w:styleId="NoSpacing">
    <w:name w:val="No Spacing"/>
    <w:uiPriority w:val="1"/>
    <w:qFormat/>
    <w:rsid w:val="00D52395"/>
  </w:style>
  <w:style w:type="paragraph" w:styleId="Quote">
    <w:name w:val="Quote"/>
    <w:basedOn w:val="Normal"/>
    <w:next w:val="Normal"/>
    <w:link w:val="QuoteChar"/>
    <w:uiPriority w:val="29"/>
    <w:qFormat/>
    <w:rsid w:val="00D5239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52395"/>
    <w:rPr>
      <w:i/>
      <w:iCs/>
      <w:color w:val="404040" w:themeColor="text1" w:themeTint="BF"/>
    </w:rPr>
  </w:style>
  <w:style w:type="character" w:styleId="Strong">
    <w:name w:val="Strong"/>
    <w:basedOn w:val="DefaultParagraphFont"/>
    <w:uiPriority w:val="22"/>
    <w:qFormat/>
    <w:rsid w:val="00D52395"/>
    <w:rPr>
      <w:b/>
      <w:bCs/>
    </w:rPr>
  </w:style>
  <w:style w:type="paragraph" w:styleId="Subtitle">
    <w:name w:val="Subtitle"/>
    <w:basedOn w:val="Normal"/>
    <w:next w:val="Normal"/>
    <w:link w:val="SubtitleChar"/>
    <w:uiPriority w:val="11"/>
    <w:qFormat/>
    <w:rsid w:val="00D5239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39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D52395"/>
    <w:rPr>
      <w:i/>
      <w:iCs/>
      <w:color w:val="404040" w:themeColor="text1" w:themeTint="BF"/>
    </w:rPr>
  </w:style>
  <w:style w:type="character" w:styleId="SubtleReference">
    <w:name w:val="Subtle Reference"/>
    <w:basedOn w:val="DefaultParagraphFont"/>
    <w:uiPriority w:val="31"/>
    <w:qFormat/>
    <w:rsid w:val="00D52395"/>
    <w:rPr>
      <w:smallCaps/>
      <w:color w:val="5A5A5A" w:themeColor="text1" w:themeTint="A5"/>
    </w:rPr>
  </w:style>
  <w:style w:type="paragraph" w:styleId="TOCHeading">
    <w:name w:val="TOC Heading"/>
    <w:basedOn w:val="Heading1"/>
    <w:next w:val="Normal"/>
    <w:uiPriority w:val="39"/>
    <w:semiHidden/>
    <w:unhideWhenUsed/>
    <w:qFormat/>
    <w:rsid w:val="00D52395"/>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4Char">
    <w:name w:val="Heading 4 Char"/>
    <w:basedOn w:val="DefaultParagraphFont"/>
    <w:link w:val="Heading4"/>
    <w:uiPriority w:val="9"/>
    <w:rsid w:val="00D63F6E"/>
    <w:rPr>
      <w:b/>
      <w:bCs/>
      <w:color w:val="000000"/>
      <w:sz w:val="26"/>
      <w:szCs w:val="26"/>
    </w:rPr>
  </w:style>
  <w:style w:type="character" w:customStyle="1" w:styleId="Heading3Char">
    <w:name w:val="Heading 3 Char"/>
    <w:basedOn w:val="DefaultParagraphFont"/>
    <w:link w:val="Heading3"/>
    <w:uiPriority w:val="9"/>
    <w:rsid w:val="00D63F6E"/>
    <w:rPr>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34</Pages>
  <Words>7516</Words>
  <Characters>41943</Characters>
  <Application>Microsoft Office Word</Application>
  <DocSecurity>0</DocSecurity>
  <Lines>1353</Lines>
  <Paragraphs>785</Paragraphs>
  <ScaleCrop>false</ScaleCrop>
  <Company/>
  <LinksUpToDate>false</LinksUpToDate>
  <CharactersWithSpaces>48674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xtRSWEmAqo9hCV3iF8Qfq</dc:title>
  <dc:creator>Un-named</dc:creator>
  <dc:description>Generated document</dc:description>
  <cp:lastModifiedBy>Shane McCaw</cp:lastModifiedBy>
  <cp:revision>6</cp:revision>
  <dcterms:created xsi:type="dcterms:W3CDTF">2026-06-21T15:30:00Z</dcterms:created>
  <dcterms:modified xsi:type="dcterms:W3CDTF">2026-06-21T15:47:00Z</dcterms:modified>
</cp:coreProperties>
</file>