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E1E2D" w14:textId="77777777" w:rsidR="00975D2E" w:rsidRDefault="00255374">
      <w:r>
        <w:tab/>
      </w:r>
      <w:r w:rsidR="0068765F">
        <w:t xml:space="preserve">This </w:t>
      </w:r>
      <w:r w:rsidR="00333588">
        <w:t>software in CalciumBufferingTLS.2</w:t>
      </w:r>
      <w:r w:rsidR="0068765F">
        <w:t xml:space="preserve"> implements t</w:t>
      </w:r>
      <w:r w:rsidR="009154EC">
        <w:t xml:space="preserve">he stochastic gradient descent algorithm to maximize the likelihood function in the Total Least Squares sense </w:t>
      </w:r>
      <w:r w:rsidR="00333588">
        <w:t>in order to to fit Ca</w:t>
      </w:r>
      <w:r w:rsidR="00333588">
        <w:rPr>
          <w:vertAlign w:val="superscript"/>
        </w:rPr>
        <w:t>2+</w:t>
      </w:r>
      <w:r w:rsidR="00333588">
        <w:t> fluorescence data to a Ca</w:t>
      </w:r>
      <w:r w:rsidR="00333588">
        <w:rPr>
          <w:vertAlign w:val="superscript"/>
        </w:rPr>
        <w:t>2+</w:t>
      </w:r>
      <w:r w:rsidR="00333588">
        <w:t xml:space="preserve"> buffering model and provide estimates of</w:t>
      </w:r>
      <w:r w:rsidR="009154EC">
        <w:t xml:space="preserve"> parameters. This document describes a user interface for the algorithm implemented in the statistical program</w:t>
      </w:r>
      <w:r w:rsidR="00333588">
        <w:t>m</w:t>
      </w:r>
      <w:r w:rsidR="009154EC">
        <w:t xml:space="preserve">ing environment R. To use the code provided, the user must have an installation of R. The R base system may be downloaded from </w:t>
      </w:r>
      <w:r w:rsidR="00333588" w:rsidRPr="00255374">
        <w:t>http://www.r-project.org/</w:t>
      </w:r>
      <w:r w:rsidR="009154EC">
        <w:t xml:space="preserve">. </w:t>
      </w:r>
      <w:r w:rsidR="00333588">
        <w:t xml:space="preserve">The R base system comes with a simple graphical user interface (RGui) and requires the integrated development environment RStudio, which can be downloaded from </w:t>
      </w:r>
      <w:r w:rsidR="00333588" w:rsidRPr="00255374">
        <w:t>http://www.rstudio.com/</w:t>
      </w:r>
      <w:r w:rsidR="00333588">
        <w:t xml:space="preserve">). </w:t>
      </w:r>
      <w:r w:rsidR="009154EC">
        <w:t xml:space="preserve">As of the writing of this documentation, the code has been tested on R version 3.1.1, and may not work correctly with either previous or later releases. </w:t>
      </w:r>
    </w:p>
    <w:p w14:paraId="48786E74" w14:textId="77777777" w:rsidR="00975D2E" w:rsidRDefault="00333588">
      <w:r>
        <w:tab/>
      </w:r>
      <w:r w:rsidR="009154EC">
        <w:t>The algorithms make use of functions provided by two packages which are not included in the base dis</w:t>
      </w:r>
      <w:r w:rsidR="00975D2E">
        <w:t xml:space="preserve">tribution: minpack.lm and mosaic. No special action is required on the part of the user, if the packages fail to load then the program will attempt to install them. If the packages cannot be installed, an error condition will occur. The most likely causes of a failure to install these packages are using the incorrect version of R or lacking an internet connection. </w:t>
      </w:r>
    </w:p>
    <w:p w14:paraId="4F322444" w14:textId="77777777" w:rsidR="0030702E" w:rsidRDefault="00333588">
      <w:r>
        <w:tab/>
      </w:r>
      <w:r w:rsidR="003C3D23">
        <w:t>The algorithms are provided in the distributed R source file</w:t>
      </w:r>
      <w:r w:rsidR="009727D5">
        <w:t>s</w:t>
      </w:r>
      <w:r w:rsidR="003C3D23">
        <w:t xml:space="preserve"> Run.Ca.Buffering.TLS.</w:t>
      </w:r>
      <w:r w:rsidR="009727D5">
        <w:t>R and Ca.Buffering.TLS.Sub.R.</w:t>
      </w:r>
      <w:r w:rsidR="003C3D23">
        <w:t xml:space="preserve"> The file</w:t>
      </w:r>
      <w:r w:rsidR="009727D5">
        <w:t>s</w:t>
      </w:r>
      <w:r w:rsidR="003C3D23">
        <w:t xml:space="preserve"> can be conceptually divided into three sections. The first section</w:t>
      </w:r>
      <w:r w:rsidR="009727D5">
        <w:t xml:space="preserve"> (Run.Ca.Buffering.TLS.R)</w:t>
      </w:r>
      <w:r w:rsidR="003C3D23">
        <w:t xml:space="preserve"> contains user defined parameters which must be specified by modifying the source code. </w:t>
      </w:r>
      <w:r w:rsidR="009727D5">
        <w:t>The function library and executable script are contained in Ca.Buffering.TLS.Sub.R. These sections will generally not need to be modified.</w:t>
      </w:r>
      <w:r w:rsidR="003C3D23">
        <w:t xml:space="preserve"> </w:t>
      </w:r>
    </w:p>
    <w:p w14:paraId="51A63385" w14:textId="77777777" w:rsidR="00ED7698" w:rsidRDefault="00ED7698" w:rsidP="007B225A">
      <w:pPr>
        <w:spacing w:after="0"/>
        <w:rPr>
          <w:b/>
        </w:rPr>
      </w:pPr>
      <w:r w:rsidRPr="00ED7698">
        <w:rPr>
          <w:b/>
        </w:rPr>
        <w:t>Getting Started</w:t>
      </w:r>
    </w:p>
    <w:p w14:paraId="701367F4" w14:textId="77777777" w:rsidR="004532FF" w:rsidRDefault="006470B2">
      <w:r>
        <w:tab/>
      </w:r>
      <w:r w:rsidR="00C72D30">
        <w:t>After installing R</w:t>
      </w:r>
      <w:r w:rsidR="00255374">
        <w:t xml:space="preserve"> </w:t>
      </w:r>
      <w:r w:rsidR="00C72D30">
        <w:t xml:space="preserve">and RStudio, open RStudio. </w:t>
      </w:r>
      <w:r w:rsidR="004532FF">
        <w:t>RStudio contains 4 window panes. The default layout includes a source code editor in the top left, R console on the bottom left, an environment pane in the top right, and file sel</w:t>
      </w:r>
      <w:r w:rsidR="007B225A">
        <w:t>e</w:t>
      </w:r>
      <w:r w:rsidR="004532FF">
        <w:t xml:space="preserve">ction pane on the bottom right. </w:t>
      </w:r>
    </w:p>
    <w:p w14:paraId="3387F866" w14:textId="77777777" w:rsidR="004532FF" w:rsidRDefault="007B225A">
      <w:r>
        <w:tab/>
      </w:r>
      <w:r w:rsidR="00C72D30">
        <w:t xml:space="preserve">From the top menu, select File -&gt; open project </w:t>
      </w:r>
      <w:r w:rsidR="00AD56AA">
        <w:t>and select “CalciumBufferingTLS.RProj” from the source directory. Then select File -&gt; open file and open “Setup.Ca.Buffering.TLS.R”, the</w:t>
      </w:r>
      <w:r w:rsidR="00D40F0B">
        <w:t>n</w:t>
      </w:r>
      <w:r w:rsidR="00AD56AA">
        <w:t xml:space="preserve"> select Code -&gt; Source to run the script. This script will download and install </w:t>
      </w:r>
      <w:r w:rsidR="004532FF">
        <w:t xml:space="preserve">required R packages. </w:t>
      </w:r>
    </w:p>
    <w:p w14:paraId="0251252B" w14:textId="77777777" w:rsidR="00C72D30" w:rsidRPr="00ED7698" w:rsidRDefault="007B225A">
      <w:r>
        <w:tab/>
      </w:r>
      <w:r w:rsidR="004532FF">
        <w:t>The process may try to update R packages that are already loaded, in which case the message “Error in install.packages : updating loaded packages” w</w:t>
      </w:r>
      <w:r w:rsidR="00A5161D">
        <w:t>ill be written to the R console, and the user will be prompted to restart R to continue the installation. If this occurs, select yes to restart R.</w:t>
      </w:r>
      <w:r w:rsidR="004532FF">
        <w:t xml:space="preserve"> If all required packages are successfully downloaded and installed, the message “Packages were successfully installed and loaded,” will be printed to the R console. </w:t>
      </w:r>
    </w:p>
    <w:p w14:paraId="7E0B9A5D" w14:textId="77777777" w:rsidR="00D40F0B" w:rsidRDefault="007B225A">
      <w:r>
        <w:tab/>
      </w:r>
      <w:r w:rsidR="00D40F0B">
        <w:t xml:space="preserve">The source directory also includes a sample data set. Users are encouraged to fit the test data set to orient themselves with the interface and parameter options. </w:t>
      </w:r>
      <w:r>
        <w:t xml:space="preserve">The data sets provide a template for users to apply to their own data. </w:t>
      </w:r>
      <w:r w:rsidR="00D40F0B">
        <w:t xml:space="preserve">To fit the model, select file -&gt; open file and open Run.Ca.Buffering.TLS.R. The file specifies parameter values controlling the fitting routines which should be modified by the user for their specific requirements. These parameters are discussed in the section “User defined parameters” of this document. The default values are set to be suitable for the </w:t>
      </w:r>
      <w:r>
        <w:t>s</w:t>
      </w:r>
      <w:r w:rsidR="00D40F0B">
        <w:t xml:space="preserve">ample data set accompanying the source code. </w:t>
      </w:r>
    </w:p>
    <w:p w14:paraId="1E2DE763" w14:textId="77777777" w:rsidR="00D40F0B" w:rsidRDefault="007B225A">
      <w:r>
        <w:tab/>
      </w:r>
      <w:r w:rsidR="00D40F0B">
        <w:t>To start the analysis, execute Run.Ca.Buffering.</w:t>
      </w:r>
      <w:r w:rsidR="00FD7C5F">
        <w:t>T</w:t>
      </w:r>
      <w:r w:rsidR="00D40F0B">
        <w:t xml:space="preserve">LS.R by selecting code -&gt; source from the top menu. </w:t>
      </w:r>
      <w:r w:rsidR="00434A0E">
        <w:t xml:space="preserve">The user will be prompted to select the required data files. A brief description for each file is </w:t>
      </w:r>
      <w:r w:rsidR="00434A0E">
        <w:lastRenderedPageBreak/>
        <w:t>presented in the R console. The example data set contains fluorescence measurements, fluorescence measurement standard errors, calcium increment measurements and calcium increment measurement standard errors in separate csv files: f.csv, f.sem.csv, ca.csv, and ca.sem.csv</w:t>
      </w:r>
      <w:r>
        <w:t>,</w:t>
      </w:r>
      <w:r w:rsidR="00434A0E">
        <w:t xml:space="preserve"> respectively. Select the appropriate file</w:t>
      </w:r>
      <w:r w:rsidR="00F46B56">
        <w:t>s</w:t>
      </w:r>
      <w:r w:rsidR="00434A0E">
        <w:t xml:space="preserve"> when prompted.</w:t>
      </w:r>
      <w:r w:rsidR="00F46B56">
        <w:t xml:space="preserve"> The fitting process will then execute as described in the Fitting Procedure section of this manual.</w:t>
      </w:r>
    </w:p>
    <w:p w14:paraId="62128646" w14:textId="77777777" w:rsidR="003C3D23" w:rsidRDefault="003C3D23" w:rsidP="000168D6">
      <w:pPr>
        <w:spacing w:after="0"/>
        <w:rPr>
          <w:b/>
        </w:rPr>
      </w:pPr>
      <w:r w:rsidRPr="003C3D23">
        <w:rPr>
          <w:b/>
        </w:rPr>
        <w:t>User defined parameters</w:t>
      </w:r>
    </w:p>
    <w:p w14:paraId="7BB605F1" w14:textId="77777777" w:rsidR="003C3D23" w:rsidRDefault="000168D6">
      <w:r>
        <w:tab/>
      </w:r>
      <w:r w:rsidR="003C3D23">
        <w:t xml:space="preserve">As is typical </w:t>
      </w:r>
      <w:r>
        <w:t>with</w:t>
      </w:r>
      <w:r w:rsidR="003C3D23">
        <w:t xml:space="preserve"> model fitting procedure</w:t>
      </w:r>
      <w:r>
        <w:t>s</w:t>
      </w:r>
      <w:r w:rsidR="003C3D23">
        <w:t>, the user must specify a number of parameters to define and constrain the model. The parameters defined in Section I are as follows:</w:t>
      </w:r>
    </w:p>
    <w:p w14:paraId="110ED894" w14:textId="77777777" w:rsidR="003C3D23" w:rsidRPr="003C3D23" w:rsidRDefault="003C3D23">
      <w:pPr>
        <w:rPr>
          <w:i/>
        </w:rPr>
      </w:pPr>
      <w:r w:rsidRPr="003C3D23">
        <w:rPr>
          <w:i/>
        </w:rPr>
        <w:t>F.MIN and F.MAX</w:t>
      </w:r>
    </w:p>
    <w:p w14:paraId="01975A25" w14:textId="77777777" w:rsidR="00C3540A" w:rsidRDefault="003C3D23">
      <w:r>
        <w:t xml:space="preserve">Model fitting procedures uniformly involve varying a set of </w:t>
      </w:r>
      <w:r w:rsidR="000168D6">
        <w:t xml:space="preserve">model </w:t>
      </w:r>
      <w:r>
        <w:t xml:space="preserve">parameters to minimize some objective or loss function. The total least squares procedure involves </w:t>
      </w:r>
      <w:r w:rsidR="00C3540A">
        <w:t xml:space="preserve">an additional step of </w:t>
      </w:r>
      <w:r>
        <w:t xml:space="preserve">estimating the measurement errors to minimize the total squared error. </w:t>
      </w:r>
      <w:r w:rsidR="00C3540A">
        <w:t xml:space="preserve">The data for the </w:t>
      </w:r>
      <w:r w:rsidR="0068765F">
        <w:t>Ca</w:t>
      </w:r>
      <w:r w:rsidR="0068765F">
        <w:rPr>
          <w:vertAlign w:val="superscript"/>
        </w:rPr>
        <w:t>2+</w:t>
      </w:r>
      <w:r w:rsidR="0068765F">
        <w:t xml:space="preserve"> </w:t>
      </w:r>
      <w:r w:rsidR="00C3540A">
        <w:t xml:space="preserve">buffering model consist of two fluorescence measurements, a fluorescence measurement before the </w:t>
      </w:r>
      <w:r w:rsidR="0068765F">
        <w:t>Ca</w:t>
      </w:r>
      <w:r w:rsidR="0068765F">
        <w:rPr>
          <w:vertAlign w:val="superscript"/>
        </w:rPr>
        <w:t>2+</w:t>
      </w:r>
      <w:r w:rsidR="0068765F">
        <w:t xml:space="preserve"> </w:t>
      </w:r>
      <w:r w:rsidR="00C3540A">
        <w:t>increment or stimulus (f</w:t>
      </w:r>
      <w:r w:rsidR="00C3540A" w:rsidRPr="00C3540A">
        <w:rPr>
          <w:vertAlign w:val="subscript"/>
        </w:rPr>
        <w:t>initial</w:t>
      </w:r>
      <w:r w:rsidR="00C3540A">
        <w:t>) and a fluorescence measurement after the stimulus (f</w:t>
      </w:r>
      <w:r w:rsidR="00C3540A" w:rsidRPr="00C3540A">
        <w:rPr>
          <w:vertAlign w:val="subscript"/>
        </w:rPr>
        <w:t>final</w:t>
      </w:r>
      <w:r w:rsidR="00C3540A" w:rsidRPr="00C3540A">
        <w:t>)</w:t>
      </w:r>
      <w:r w:rsidR="00C3540A">
        <w:t xml:space="preserve">, and an independent determination of the change in total </w:t>
      </w:r>
      <w:r w:rsidR="0068765F">
        <w:t>Ca</w:t>
      </w:r>
      <w:r w:rsidR="0068765F">
        <w:rPr>
          <w:vertAlign w:val="superscript"/>
        </w:rPr>
        <w:t>2+</w:t>
      </w:r>
      <w:r w:rsidR="0068765F">
        <w:t xml:space="preserve"> </w:t>
      </w:r>
      <w:r w:rsidR="00C3540A">
        <w:t>concentration. For convenience of notation we will denote the vector of fluorescence measurements (f</w:t>
      </w:r>
      <w:r w:rsidR="00C3540A" w:rsidRPr="00C3540A">
        <w:rPr>
          <w:vertAlign w:val="subscript"/>
        </w:rPr>
        <w:t>initial</w:t>
      </w:r>
      <w:r w:rsidR="00C3540A">
        <w:t>, f</w:t>
      </w:r>
      <w:r w:rsidR="00C3540A" w:rsidRPr="00C3540A">
        <w:rPr>
          <w:vertAlign w:val="subscript"/>
        </w:rPr>
        <w:t>final</w:t>
      </w:r>
      <w:r w:rsidR="00C3540A">
        <w:t>) as the vector</w:t>
      </w:r>
      <w:r w:rsidR="00C3540A">
        <w:rPr>
          <w:b/>
        </w:rPr>
        <w:t xml:space="preserve"> f</w:t>
      </w:r>
      <w:r w:rsidR="00C3540A">
        <w:t xml:space="preserve"> = (f</w:t>
      </w:r>
      <w:r w:rsidR="00C3540A" w:rsidRPr="00C3540A">
        <w:rPr>
          <w:vertAlign w:val="subscript"/>
        </w:rPr>
        <w:t>i</w:t>
      </w:r>
      <w:r w:rsidR="00C3540A">
        <w:t>, f</w:t>
      </w:r>
      <w:r w:rsidR="00C3540A" w:rsidRPr="00C3540A">
        <w:rPr>
          <w:vertAlign w:val="subscript"/>
        </w:rPr>
        <w:t>f</w:t>
      </w:r>
      <w:r w:rsidR="00C3540A">
        <w:t xml:space="preserve">), and the change in total </w:t>
      </w:r>
      <w:r w:rsidR="0068765F">
        <w:t>Ca</w:t>
      </w:r>
      <w:r w:rsidR="0068765F">
        <w:rPr>
          <w:vertAlign w:val="superscript"/>
        </w:rPr>
        <w:t>2+</w:t>
      </w:r>
      <w:r w:rsidR="0068765F">
        <w:t xml:space="preserve"> </w:t>
      </w:r>
      <w:r w:rsidR="00C3540A">
        <w:t xml:space="preserve">concentration as y. </w:t>
      </w:r>
    </w:p>
    <w:p w14:paraId="2669EFA5" w14:textId="77777777" w:rsidR="002B5C72" w:rsidRPr="008236E7" w:rsidRDefault="000168D6">
      <w:pPr>
        <w:rPr>
          <w:vertAlign w:val="subscript"/>
        </w:rPr>
      </w:pPr>
      <w:r>
        <w:tab/>
      </w:r>
      <w:r w:rsidR="00C3540A">
        <w:t>The total least squares estimation procedure involved estimating measurem</w:t>
      </w:r>
      <w:r w:rsidR="008236E7">
        <w:t>ent errors for each measurement.</w:t>
      </w:r>
      <w:r w:rsidR="00C3540A">
        <w:t xml:space="preserve"> </w:t>
      </w:r>
      <w:r w:rsidR="008236E7">
        <w:t>L</w:t>
      </w:r>
      <w:r w:rsidR="00C3540A">
        <w:t xml:space="preserve">et us call this error </w:t>
      </w:r>
      <w:r w:rsidR="00C3540A" w:rsidRPr="00C3540A">
        <w:rPr>
          <w:b/>
        </w:rPr>
        <w:t>df</w:t>
      </w:r>
      <w:r w:rsidR="00C3540A">
        <w:t xml:space="preserve">, such that the weighted distance between the observed data and the surface defined by the model is minimized. </w:t>
      </w:r>
      <w:r w:rsidR="002B5C72">
        <w:t xml:space="preserve">To avoid spurious results, we must ensure that </w:t>
      </w:r>
      <w:r w:rsidR="002B5C72" w:rsidRPr="002B5C72">
        <w:rPr>
          <w:b/>
        </w:rPr>
        <w:t>f</w:t>
      </w:r>
      <w:r w:rsidR="002B5C72">
        <w:t xml:space="preserve"> + </w:t>
      </w:r>
      <w:r w:rsidR="002B5C72" w:rsidRPr="002B5C72">
        <w:rPr>
          <w:b/>
        </w:rPr>
        <w:t>df</w:t>
      </w:r>
      <w:r w:rsidR="00C3540A">
        <w:t xml:space="preserve"> </w:t>
      </w:r>
      <w:r w:rsidR="002B5C72">
        <w:t xml:space="preserve">is a physically reasonable measurement. That is, we should require at least that </w:t>
      </w:r>
      <w:r w:rsidR="002B5C72" w:rsidRPr="002B5C72">
        <w:rPr>
          <w:b/>
        </w:rPr>
        <w:t>f</w:t>
      </w:r>
      <w:r w:rsidR="002B5C72">
        <w:t xml:space="preserve"> + </w:t>
      </w:r>
      <w:r w:rsidR="002B5C72" w:rsidRPr="002B5C72">
        <w:rPr>
          <w:b/>
        </w:rPr>
        <w:t>df</w:t>
      </w:r>
      <w:r w:rsidR="002B5C72">
        <w:t xml:space="preserve"> is greater than zero and less than the maximal fluorescence. Consider the equation </w:t>
      </w:r>
      <w:r w:rsidR="008236E7">
        <w:t xml:space="preserve">(Eq. 1 from the paper) </w:t>
      </w:r>
      <w:r w:rsidR="002B5C72">
        <w:t>for converting normalized fluorescence F = (f/f</w:t>
      </w:r>
      <w:r w:rsidR="002B5C72" w:rsidRPr="002B5C72">
        <w:rPr>
          <w:vertAlign w:val="subscript"/>
        </w:rPr>
        <w:t>max</w:t>
      </w:r>
      <w:r w:rsidR="002B5C72">
        <w:t xml:space="preserve">) into </w:t>
      </w:r>
      <w:r w:rsidR="008236E7">
        <w:t>[</w:t>
      </w:r>
      <w:r w:rsidR="00F9053C">
        <w:t>Ca</w:t>
      </w:r>
      <w:r w:rsidR="00F9053C">
        <w:rPr>
          <w:vertAlign w:val="superscript"/>
        </w:rPr>
        <w:t>2+</w:t>
      </w:r>
      <w:r w:rsidR="00F9053C">
        <w:t xml:space="preserve"> </w:t>
      </w:r>
      <w:r w:rsidR="008236E7">
        <w:t>]</w:t>
      </w:r>
      <w:r w:rsidR="008236E7">
        <w:rPr>
          <w:vertAlign w:val="subscript"/>
        </w:rPr>
        <w:t>Free</w:t>
      </w:r>
    </w:p>
    <w:p w14:paraId="491B5B3E" w14:textId="77777777" w:rsidR="008236E7" w:rsidRPr="00CB3655" w:rsidRDefault="008236E7" w:rsidP="008236E7">
      <w:pPr>
        <w:spacing w:after="120"/>
        <w:rPr>
          <w:rFonts w:eastAsia="KaiTi" w:cstheme="minorHAnsi"/>
          <w:sz w:val="24"/>
          <w:szCs w:val="24"/>
        </w:rPr>
      </w:pPr>
      <w:r>
        <w:rPr>
          <w:rFonts w:eastAsia="KaiTi" w:cstheme="minorHAnsi"/>
          <w:sz w:val="24"/>
          <w:szCs w:val="24"/>
        </w:rPr>
        <w:tab/>
      </w:r>
      <m:oMath>
        <m:sSub>
          <m:sSubPr>
            <m:ctrlPr>
              <w:rPr>
                <w:rFonts w:ascii="Cambria Math" w:eastAsia="KaiTi" w:hAnsi="Cambria Math" w:cstheme="minorHAnsi"/>
                <w:i/>
                <w:sz w:val="28"/>
                <w:szCs w:val="28"/>
              </w:rPr>
            </m:ctrlPr>
          </m:sSubPr>
          <m:e>
            <m:d>
              <m:dPr>
                <m:begChr m:val="["/>
                <m:endChr m:val="]"/>
                <m:ctrlPr>
                  <w:rPr>
                    <w:rFonts w:ascii="Cambria Math" w:eastAsia="KaiTi" w:hAnsi="Cambria Math" w:cstheme="minorHAnsi"/>
                    <w:i/>
                    <w:sz w:val="28"/>
                    <w:szCs w:val="28"/>
                  </w:rPr>
                </m:ctrlPr>
              </m:dPr>
              <m:e>
                <m:sSup>
                  <m:sSupPr>
                    <m:ctrlPr>
                      <w:rPr>
                        <w:rFonts w:ascii="Cambria Math" w:eastAsia="KaiTi" w:hAnsi="Cambria Math" w:cstheme="minorHAnsi"/>
                        <w:i/>
                        <w:sz w:val="28"/>
                        <w:szCs w:val="28"/>
                      </w:rPr>
                    </m:ctrlPr>
                  </m:sSupPr>
                  <m:e>
                    <m:r>
                      <w:rPr>
                        <w:rFonts w:ascii="Cambria Math" w:eastAsia="KaiTi" w:hAnsi="Cambria Math" w:cstheme="minorHAnsi"/>
                        <w:sz w:val="28"/>
                        <w:szCs w:val="28"/>
                      </w:rPr>
                      <m:t>Ca</m:t>
                    </m:r>
                  </m:e>
                  <m:sup>
                    <m:r>
                      <w:rPr>
                        <w:rFonts w:ascii="Cambria Math" w:eastAsia="KaiTi" w:hAnsi="Cambria Math" w:cstheme="minorHAnsi"/>
                        <w:sz w:val="28"/>
                        <w:szCs w:val="28"/>
                      </w:rPr>
                      <m:t>2+</m:t>
                    </m:r>
                  </m:sup>
                </m:sSup>
              </m:e>
            </m:d>
          </m:e>
          <m:sub>
            <m:r>
              <m:rPr>
                <m:sty m:val="p"/>
              </m:rPr>
              <w:rPr>
                <w:rFonts w:ascii="Cambria Math" w:eastAsia="KaiTi" w:hAnsi="Cambria Math" w:cstheme="minorHAnsi"/>
                <w:sz w:val="28"/>
                <w:szCs w:val="28"/>
              </w:rPr>
              <m:t>Free</m:t>
            </m:r>
          </m:sub>
        </m:sSub>
        <m:r>
          <w:rPr>
            <w:rFonts w:ascii="Cambria Math" w:eastAsia="KaiTi" w:hAnsi="Cambria Math" w:cstheme="minorHAnsi"/>
            <w:sz w:val="28"/>
            <w:szCs w:val="28"/>
          </w:rPr>
          <m:t>=</m:t>
        </m:r>
        <m:sSub>
          <m:sSubPr>
            <m:ctrlPr>
              <w:rPr>
                <w:rFonts w:ascii="Cambria Math" w:eastAsia="KaiTi" w:hAnsi="Cambria Math" w:cstheme="minorHAnsi"/>
                <w:i/>
                <w:sz w:val="28"/>
                <w:szCs w:val="28"/>
              </w:rPr>
            </m:ctrlPr>
          </m:sSubPr>
          <m:e>
            <m:r>
              <w:rPr>
                <w:rFonts w:ascii="Cambria Math" w:eastAsia="KaiTi" w:hAnsi="Cambria Math" w:cstheme="minorHAnsi"/>
                <w:sz w:val="28"/>
                <w:szCs w:val="28"/>
              </w:rPr>
              <m:t>K</m:t>
            </m:r>
          </m:e>
          <m:sub>
            <m:r>
              <w:rPr>
                <w:rFonts w:ascii="Cambria Math" w:eastAsia="KaiTi" w:hAnsi="Cambria Math" w:cstheme="minorHAnsi"/>
                <w:sz w:val="28"/>
                <w:szCs w:val="28"/>
              </w:rPr>
              <m:t>d</m:t>
            </m:r>
          </m:sub>
        </m:sSub>
        <m:f>
          <m:fPr>
            <m:ctrlPr>
              <w:rPr>
                <w:rFonts w:ascii="Cambria Math" w:eastAsia="KaiTi" w:hAnsi="Cambria Math" w:cstheme="minorHAnsi"/>
                <w:i/>
                <w:sz w:val="28"/>
                <w:szCs w:val="28"/>
              </w:rPr>
            </m:ctrlPr>
          </m:fPr>
          <m:num>
            <m:r>
              <w:rPr>
                <w:rFonts w:ascii="Cambria Math" w:eastAsia="KaiTi" w:hAnsi="Cambria Math" w:cstheme="minorHAnsi"/>
                <w:sz w:val="28"/>
                <w:szCs w:val="28"/>
              </w:rPr>
              <m:t>F-</m:t>
            </m:r>
            <m:f>
              <m:fPr>
                <m:type m:val="lin"/>
                <m:ctrlPr>
                  <w:rPr>
                    <w:rFonts w:ascii="Cambria Math" w:eastAsia="KaiTi" w:hAnsi="Cambria Math" w:cstheme="minorHAnsi"/>
                    <w:i/>
                    <w:sz w:val="28"/>
                    <w:szCs w:val="28"/>
                  </w:rPr>
                </m:ctrlPr>
              </m:fPr>
              <m:num>
                <m:r>
                  <w:rPr>
                    <w:rFonts w:ascii="Cambria Math" w:eastAsia="KaiTi" w:hAnsi="Cambria Math" w:cstheme="minorHAnsi"/>
                    <w:sz w:val="28"/>
                    <w:szCs w:val="28"/>
                  </w:rPr>
                  <m:t>1</m:t>
                </m:r>
              </m:num>
              <m:den>
                <m:sSub>
                  <m:sSubPr>
                    <m:ctrlPr>
                      <w:rPr>
                        <w:rFonts w:ascii="Cambria Math" w:eastAsia="KaiTi" w:hAnsi="Cambria Math" w:cstheme="minorHAnsi"/>
                        <w:i/>
                        <w:sz w:val="28"/>
                        <w:szCs w:val="28"/>
                      </w:rPr>
                    </m:ctrlPr>
                  </m:sSubPr>
                  <m:e>
                    <m:r>
                      <w:rPr>
                        <w:rFonts w:ascii="Cambria Math" w:eastAsia="KaiTi" w:hAnsi="Cambria Math" w:cstheme="minorHAnsi"/>
                        <w:sz w:val="28"/>
                        <w:szCs w:val="28"/>
                      </w:rPr>
                      <m:t>R</m:t>
                    </m:r>
                  </m:e>
                  <m:sub>
                    <m:r>
                      <w:rPr>
                        <w:rFonts w:ascii="Cambria Math" w:eastAsia="KaiTi" w:hAnsi="Cambria Math" w:cstheme="minorHAnsi"/>
                        <w:sz w:val="28"/>
                        <w:szCs w:val="28"/>
                      </w:rPr>
                      <m:t>F</m:t>
                    </m:r>
                  </m:sub>
                </m:sSub>
              </m:den>
            </m:f>
          </m:num>
          <m:den>
            <m:r>
              <w:rPr>
                <w:rFonts w:ascii="Cambria Math" w:eastAsia="KaiTi" w:hAnsi="Cambria Math" w:cstheme="minorHAnsi"/>
                <w:sz w:val="28"/>
                <w:szCs w:val="28"/>
              </w:rPr>
              <m:t>1-F</m:t>
            </m:r>
          </m:den>
        </m:f>
      </m:oMath>
      <w:r>
        <w:rPr>
          <w:rFonts w:eastAsia="KaiTi" w:cstheme="minorHAnsi"/>
          <w:sz w:val="24"/>
          <w:szCs w:val="24"/>
        </w:rPr>
        <w:t xml:space="preserve"> </w:t>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r>
        <w:rPr>
          <w:rFonts w:eastAsia="KaiTi" w:cstheme="minorHAnsi"/>
          <w:sz w:val="24"/>
          <w:szCs w:val="24"/>
        </w:rPr>
        <w:tab/>
      </w:r>
    </w:p>
    <w:p w14:paraId="398837BF" w14:textId="77777777" w:rsidR="008C66AB" w:rsidRPr="008236E7" w:rsidRDefault="002B5C72">
      <w:pPr>
        <w:rPr>
          <w:rFonts w:eastAsiaTheme="minorEastAsia"/>
        </w:rPr>
      </w:pPr>
      <w:r>
        <w:t xml:space="preserve">Where </w:t>
      </w:r>
      <w:r w:rsidR="008236E7">
        <w:t>R</w:t>
      </w:r>
      <w:r w:rsidR="008236E7">
        <w:rPr>
          <w:vertAlign w:val="subscript"/>
        </w:rPr>
        <w:t>F</w:t>
      </w:r>
      <w:r>
        <w:t xml:space="preserve"> is the dynamic range of the indicator dye. </w:t>
      </w:r>
      <w:r w:rsidR="008236E7">
        <w:t>F</w:t>
      </w:r>
      <w:r>
        <w:t>or F + dF &lt; 1/</w:t>
      </w:r>
      <w:r w:rsidR="008236E7">
        <w:t>R</w:t>
      </w:r>
      <w:r w:rsidR="008236E7">
        <w:rPr>
          <w:vertAlign w:val="subscript"/>
        </w:rPr>
        <w:t>F</w:t>
      </w:r>
      <w:r>
        <w:t xml:space="preserve"> or F + dF &gt; 1</w:t>
      </w:r>
      <w:r w:rsidR="008236E7">
        <w:t>,</w:t>
      </w:r>
      <w:r>
        <w:t xml:space="preserve"> </w:t>
      </w:r>
      <w:r w:rsidR="008236E7">
        <w:t>[</w:t>
      </w:r>
      <w:r w:rsidR="00F9053C">
        <w:t>Ca</w:t>
      </w:r>
      <w:r w:rsidR="00F9053C">
        <w:rPr>
          <w:vertAlign w:val="superscript"/>
        </w:rPr>
        <w:t>2+</w:t>
      </w:r>
      <w:r w:rsidR="008236E7">
        <w:t>]</w:t>
      </w:r>
      <w:r w:rsidR="008236E7">
        <w:rPr>
          <w:vertAlign w:val="subscript"/>
        </w:rPr>
        <w:t>Free</w:t>
      </w:r>
      <w:r w:rsidR="008236E7">
        <w:t xml:space="preserve"> </w:t>
      </w:r>
      <w:r>
        <w:t>is negative</w:t>
      </w:r>
      <w:r w:rsidR="008236E7">
        <w:t>,</w:t>
      </w:r>
      <w:r>
        <w:t xml:space="preserve"> which is physically impossible</w:t>
      </w:r>
      <w:r w:rsidR="008236E7">
        <w:t>; f</w:t>
      </w:r>
      <w:r>
        <w:t xml:space="preserve">or F </w:t>
      </w:r>
      <w:r w:rsidR="008236E7">
        <w:t>= 1</w:t>
      </w:r>
      <w:r>
        <w:t xml:space="preserve">, </w:t>
      </w:r>
      <w:r w:rsidR="008236E7">
        <w:t>[</w:t>
      </w:r>
      <w:r w:rsidR="00F9053C">
        <w:t>Ca</w:t>
      </w:r>
      <w:r w:rsidR="00F9053C">
        <w:rPr>
          <w:vertAlign w:val="superscript"/>
        </w:rPr>
        <w:t>2+</w:t>
      </w:r>
      <w:r w:rsidR="008236E7">
        <w:t>]</w:t>
      </w:r>
      <w:r w:rsidR="008236E7">
        <w:rPr>
          <w:vertAlign w:val="subscript"/>
        </w:rPr>
        <w:t>Free</w:t>
      </w:r>
      <w:r w:rsidR="00F9053C">
        <w:t xml:space="preserve"> </w:t>
      </w:r>
      <w:r>
        <w:t xml:space="preserve">is undefined. We </w:t>
      </w:r>
      <w:r w:rsidR="008236E7">
        <w:t>exclude</w:t>
      </w:r>
      <w:r>
        <w:t xml:space="preserve"> the</w:t>
      </w:r>
      <w:r w:rsidR="008236E7">
        <w:t>se</w:t>
      </w:r>
      <w:r>
        <w:t xml:space="preserve"> possibilities</w:t>
      </w:r>
      <w:r w:rsidR="008236E7">
        <w:t xml:space="preserve"> by requiring</w:t>
      </w:r>
      <w:r>
        <w:t xml:space="preserve"> that F.MIN &lt; </w:t>
      </w:r>
      <w:r w:rsidRPr="002B5C72">
        <w:rPr>
          <w:b/>
        </w:rPr>
        <w:t>f</w:t>
      </w:r>
      <w:r>
        <w:t xml:space="preserve"> + </w:t>
      </w:r>
      <w:r w:rsidRPr="002B5C72">
        <w:rPr>
          <w:b/>
        </w:rPr>
        <w:t>df</w:t>
      </w:r>
      <w:r>
        <w:rPr>
          <w:b/>
        </w:rPr>
        <w:t xml:space="preserve"> </w:t>
      </w:r>
      <w:r>
        <w:t xml:space="preserve">&lt; F.MAX, for some user specified values F.MIN and F.MAX. </w:t>
      </w:r>
    </w:p>
    <w:p w14:paraId="39CF70DB" w14:textId="77777777" w:rsidR="002B5C72" w:rsidRPr="00EC7688" w:rsidRDefault="002B5C72" w:rsidP="00EC7688">
      <w:pPr>
        <w:spacing w:after="0"/>
        <w:rPr>
          <w:b/>
          <w:i/>
        </w:rPr>
      </w:pPr>
      <w:r w:rsidRPr="00EC7688">
        <w:rPr>
          <w:b/>
          <w:i/>
        </w:rPr>
        <w:t>P</w:t>
      </w:r>
      <w:r w:rsidR="005677A6" w:rsidRPr="00EC7688">
        <w:rPr>
          <w:b/>
          <w:i/>
        </w:rPr>
        <w:t xml:space="preserve">arameters, </w:t>
      </w:r>
      <w:r w:rsidRPr="00EC7688">
        <w:rPr>
          <w:b/>
          <w:i/>
        </w:rPr>
        <w:t>parameter bounds</w:t>
      </w:r>
      <w:r w:rsidR="005677A6" w:rsidRPr="00EC7688">
        <w:rPr>
          <w:b/>
          <w:i/>
        </w:rPr>
        <w:t>, and fixed parameters</w:t>
      </w:r>
    </w:p>
    <w:p w14:paraId="66294C8F" w14:textId="77777777" w:rsidR="005677A6" w:rsidRDefault="00EC7688" w:rsidP="005677A6">
      <w:r>
        <w:tab/>
      </w:r>
      <w:r w:rsidR="005677A6">
        <w:t>The full model contains nine total parameters:</w:t>
      </w:r>
    </w:p>
    <w:p w14:paraId="596B0355" w14:textId="77777777" w:rsidR="005677A6" w:rsidRDefault="00EC7688" w:rsidP="005677A6">
      <w:r>
        <w:tab/>
      </w:r>
      <w:r>
        <w:tab/>
        <w:t>D</w:t>
      </w:r>
      <w:r w:rsidR="005677A6">
        <w:t>ynamic range</w:t>
      </w:r>
      <w:r>
        <w:t xml:space="preserve"> R</w:t>
      </w:r>
      <w:r>
        <w:rPr>
          <w:vertAlign w:val="subscript"/>
        </w:rPr>
        <w:t>F</w:t>
      </w:r>
      <w:r>
        <w:t xml:space="preserve">, </w:t>
      </w:r>
      <w:r w:rsidR="005677A6">
        <w:t>rf</w:t>
      </w:r>
    </w:p>
    <w:p w14:paraId="796BB79B" w14:textId="77777777" w:rsidR="005677A6" w:rsidRDefault="00EC7688" w:rsidP="005677A6">
      <w:r>
        <w:tab/>
      </w:r>
      <w:r>
        <w:tab/>
        <w:t>T</w:t>
      </w:r>
      <w:r w:rsidR="005677A6">
        <w:t>he k</w:t>
      </w:r>
      <w:r w:rsidR="005677A6" w:rsidRPr="00F46072">
        <w:rPr>
          <w:vertAlign w:val="subscript"/>
        </w:rPr>
        <w:t>d</w:t>
      </w:r>
      <w:r w:rsidR="005677A6">
        <w:t xml:space="preserve"> of the indicator dye, k</w:t>
      </w:r>
      <w:r w:rsidR="005677A6" w:rsidRPr="00F9053C">
        <w:t>d</w:t>
      </w:r>
      <w:r w:rsidR="005677A6">
        <w:t>.dye</w:t>
      </w:r>
    </w:p>
    <w:p w14:paraId="346FAC72" w14:textId="77777777" w:rsidR="005677A6" w:rsidRDefault="00EC7688" w:rsidP="005677A6">
      <w:r>
        <w:tab/>
      </w:r>
      <w:r>
        <w:tab/>
        <w:t>T</w:t>
      </w:r>
      <w:r w:rsidR="005677A6">
        <w:t>otal concentration of the indicator dye, bt.dye</w:t>
      </w:r>
    </w:p>
    <w:p w14:paraId="3B376410" w14:textId="77777777" w:rsidR="005677A6" w:rsidRDefault="00EC7688" w:rsidP="005677A6">
      <w:r>
        <w:tab/>
      </w:r>
      <w:r>
        <w:tab/>
        <w:t>T</w:t>
      </w:r>
      <w:r w:rsidR="005677A6">
        <w:t>he k</w:t>
      </w:r>
      <w:r w:rsidR="005677A6" w:rsidRPr="00F46072">
        <w:rPr>
          <w:vertAlign w:val="subscript"/>
        </w:rPr>
        <w:t>d</w:t>
      </w:r>
      <w:r w:rsidR="005677A6">
        <w:t xml:space="preserve"> of endogenous buffers to be modeled, kd.1 and kd.2</w:t>
      </w:r>
    </w:p>
    <w:p w14:paraId="57067AB3" w14:textId="77777777" w:rsidR="005677A6" w:rsidRDefault="00EC7688" w:rsidP="005677A6">
      <w:r>
        <w:tab/>
      </w:r>
      <w:r>
        <w:tab/>
        <w:t>T</w:t>
      </w:r>
      <w:r w:rsidR="005677A6">
        <w:t>he total concentration of the corresponding buffers, bt.1 and bt.2</w:t>
      </w:r>
    </w:p>
    <w:p w14:paraId="2E9E0A68" w14:textId="77777777" w:rsidR="005677A6" w:rsidRDefault="00EC7688" w:rsidP="005677A6">
      <w:r>
        <w:tab/>
      </w:r>
      <w:r>
        <w:tab/>
      </w:r>
      <w:r w:rsidR="005677A6">
        <w:t xml:space="preserve">a nonsaturable </w:t>
      </w:r>
      <w:r w:rsidR="00F9053C">
        <w:t>Ca</w:t>
      </w:r>
      <w:r w:rsidR="00F9053C">
        <w:rPr>
          <w:vertAlign w:val="superscript"/>
        </w:rPr>
        <w:t>2+</w:t>
      </w:r>
      <w:r w:rsidR="00F9053C">
        <w:t xml:space="preserve"> </w:t>
      </w:r>
      <w:r w:rsidR="005677A6">
        <w:t>buffer</w:t>
      </w:r>
      <w:r>
        <w:t>,</w:t>
      </w:r>
      <w:r w:rsidR="005677A6">
        <w:t xml:space="preserve"> kappa.nonsaturable</w:t>
      </w:r>
    </w:p>
    <w:p w14:paraId="00020869" w14:textId="77777777" w:rsidR="00EC7688" w:rsidRDefault="00EC7688" w:rsidP="005677A6">
      <w:r>
        <w:lastRenderedPageBreak/>
        <w:t>This represents a buffer with sufficiently low affinity that its buffering capacity does not change appreciably over the range of free Ca</w:t>
      </w:r>
      <w:r>
        <w:rPr>
          <w:vertAlign w:val="superscript"/>
        </w:rPr>
        <w:t>2+</w:t>
      </w:r>
      <w:r>
        <w:t xml:space="preserve"> values investigated,</w:t>
      </w:r>
    </w:p>
    <w:p w14:paraId="69094257" w14:textId="77777777" w:rsidR="005677A6" w:rsidRDefault="00EC7688" w:rsidP="005677A6">
      <w:r>
        <w:tab/>
      </w:r>
      <w:r>
        <w:tab/>
        <w:t>Ca</w:t>
      </w:r>
      <w:r>
        <w:rPr>
          <w:vertAlign w:val="superscript"/>
        </w:rPr>
        <w:t>2+</w:t>
      </w:r>
      <w:r>
        <w:t xml:space="preserve"> inaccessible </w:t>
      </w:r>
      <w:r w:rsidR="005677A6">
        <w:t>fraction</w:t>
      </w:r>
      <w:r>
        <w:t xml:space="preserve"> of </w:t>
      </w:r>
      <w:r w:rsidR="005677A6">
        <w:t>intracellular volume</w:t>
      </w:r>
      <w:r>
        <w:t xml:space="preserve"> V</w:t>
      </w:r>
      <w:r>
        <w:rPr>
          <w:vertAlign w:val="subscript"/>
        </w:rPr>
        <w:t>E</w:t>
      </w:r>
      <w:r>
        <w:t xml:space="preserve"> </w:t>
      </w:r>
      <w:r w:rsidR="005677A6">
        <w:t>, acce</w:t>
      </w:r>
      <w:r>
        <w:t>s</w:t>
      </w:r>
      <w:r w:rsidR="005677A6">
        <w:t>sible.volume</w:t>
      </w:r>
    </w:p>
    <w:p w14:paraId="2342E52A" w14:textId="77777777" w:rsidR="005677A6" w:rsidRDefault="005677A6" w:rsidP="005677A6">
      <w:r>
        <w:t>All of the parameters are specified in a single vector, beta</w:t>
      </w:r>
    </w:p>
    <w:p w14:paraId="585E50A0" w14:textId="77777777" w:rsidR="005677A6" w:rsidRDefault="00EC7688" w:rsidP="005677A6">
      <w:r>
        <w:tab/>
      </w:r>
      <w:r w:rsidR="005677A6">
        <w:t>The user must specify starting parameters and upper and lower limits for a particular run</w:t>
      </w:r>
      <w:r w:rsidR="00F9053C">
        <w:t>.</w:t>
      </w:r>
      <w:r w:rsidR="005677A6">
        <w:t xml:space="preserve"> </w:t>
      </w:r>
      <w:r w:rsidR="00F9053C">
        <w:t>T</w:t>
      </w:r>
      <w:r w:rsidR="005677A6">
        <w:t xml:space="preserve">he user must </w:t>
      </w:r>
      <w:r w:rsidR="00F9053C">
        <w:t xml:space="preserve">also designate </w:t>
      </w:r>
      <w:r w:rsidR="005677A6">
        <w:t xml:space="preserve">which parameters are to be fixed at their starting values, and which parameters </w:t>
      </w:r>
      <w:r>
        <w:t>are varied</w:t>
      </w:r>
      <w:r w:rsidR="005677A6">
        <w:t xml:space="preserve"> to perform the fit. The logical vector parameter.is.fixed specifies which parameters are to be considered fixed. </w:t>
      </w:r>
      <w:r w:rsidR="00F9053C">
        <w:t>V</w:t>
      </w:r>
      <w:r w:rsidR="005677A6">
        <w:t>alues set to "TRUE" are treated as fixed parameters. Note that R is case sensitive, the logical values TRUE and FALSE must be in all capital letters.</w:t>
      </w:r>
    </w:p>
    <w:p w14:paraId="3547F832" w14:textId="77777777" w:rsidR="005677A6" w:rsidRDefault="00EC7688">
      <w:r>
        <w:tab/>
      </w:r>
      <w:r w:rsidR="005677A6">
        <w:t>Although t</w:t>
      </w:r>
      <w:r w:rsidR="005677A6" w:rsidRPr="005677A6">
        <w:t>he user must specify sta</w:t>
      </w:r>
      <w:r w:rsidR="005677A6">
        <w:t>rting values for the parameters, t</w:t>
      </w:r>
      <w:r w:rsidR="005677A6" w:rsidRPr="005677A6">
        <w:t xml:space="preserve">he stochastic gradient descent algorithm is designed to escape local "false" optima in the parameter space that can be attributed to measurement noise. Therefore, it is not especially sensitive to starting estimates provided that a unique optimum exists. Extremely poor choices for starting parameters, however, may cause </w:t>
      </w:r>
      <w:r>
        <w:t>the algorithm to behave poorly.</w:t>
      </w:r>
    </w:p>
    <w:p w14:paraId="2509697C" w14:textId="77777777" w:rsidR="00E27C22" w:rsidRDefault="00EC7688" w:rsidP="00E27C22">
      <w:r>
        <w:tab/>
      </w:r>
      <w:r w:rsidR="005677A6" w:rsidRPr="005677A6">
        <w:t>The algorith</w:t>
      </w:r>
      <w:r w:rsidR="005677A6">
        <w:t>m</w:t>
      </w:r>
      <w:r w:rsidR="005677A6" w:rsidRPr="005677A6">
        <w:t xml:space="preserve"> requires lower and upper bounds on parameters</w:t>
      </w:r>
      <w:r>
        <w:t>, and p</w:t>
      </w:r>
      <w:r w:rsidR="005677A6" w:rsidRPr="005677A6">
        <w:t xml:space="preserve">oor performance </w:t>
      </w:r>
      <w:r>
        <w:t xml:space="preserve">is almost </w:t>
      </w:r>
      <w:r w:rsidR="005677A6" w:rsidRPr="005677A6">
        <w:t xml:space="preserve">guaranteed by improper </w:t>
      </w:r>
      <w:r w:rsidR="00E27C22">
        <w:t>values</w:t>
      </w:r>
      <w:r w:rsidR="005677A6" w:rsidRPr="005677A6">
        <w:t xml:space="preserve">. Simple physical considerations provide </w:t>
      </w:r>
      <w:r w:rsidR="00E27C22">
        <w:t xml:space="preserve">useful </w:t>
      </w:r>
      <w:r w:rsidR="005677A6" w:rsidRPr="005677A6">
        <w:t xml:space="preserve">guidelines for choosing good boundaries. </w:t>
      </w:r>
      <w:r w:rsidR="00E27C22">
        <w:t xml:space="preserve">All </w:t>
      </w:r>
      <w:r w:rsidR="005677A6" w:rsidRPr="005677A6">
        <w:t>k</w:t>
      </w:r>
      <w:r w:rsidR="005677A6" w:rsidRPr="00F46072">
        <w:rPr>
          <w:vertAlign w:val="subscript"/>
        </w:rPr>
        <w:t>d</w:t>
      </w:r>
      <w:r w:rsidR="00E27C22">
        <w:t>'s</w:t>
      </w:r>
      <w:r w:rsidR="005677A6" w:rsidRPr="005677A6">
        <w:t xml:space="preserve"> must be positive</w:t>
      </w:r>
      <w:r w:rsidR="00E27C22">
        <w:t xml:space="preserve">, and excessively high </w:t>
      </w:r>
      <w:r w:rsidR="005677A6" w:rsidRPr="005677A6">
        <w:t>k</w:t>
      </w:r>
      <w:r w:rsidR="005677A6" w:rsidRPr="00F46072">
        <w:rPr>
          <w:vertAlign w:val="subscript"/>
        </w:rPr>
        <w:t>d</w:t>
      </w:r>
      <w:r w:rsidR="005677A6" w:rsidRPr="005677A6">
        <w:t xml:space="preserve"> </w:t>
      </w:r>
      <w:r w:rsidR="00E27C22">
        <w:t>values would prevent saturation</w:t>
      </w:r>
      <w:r w:rsidR="005677A6" w:rsidRPr="005677A6">
        <w:t xml:space="preserve"> over the observable </w:t>
      </w:r>
      <w:r w:rsidR="00E27C22">
        <w:t>range of [</w:t>
      </w:r>
      <w:r w:rsidR="000C67F0">
        <w:t>Ca</w:t>
      </w:r>
      <w:r w:rsidR="000C67F0">
        <w:rPr>
          <w:vertAlign w:val="superscript"/>
        </w:rPr>
        <w:t>2+</w:t>
      </w:r>
      <w:r w:rsidR="00E27C22">
        <w:t>]</w:t>
      </w:r>
      <w:r w:rsidR="00E27C22">
        <w:rPr>
          <w:vertAlign w:val="subscript"/>
        </w:rPr>
        <w:t>Free</w:t>
      </w:r>
      <w:r w:rsidR="005677A6" w:rsidRPr="005677A6">
        <w:t>. Therefore, the upper bounds on the endogenous buffer k</w:t>
      </w:r>
      <w:r w:rsidR="005677A6" w:rsidRPr="00F46072">
        <w:rPr>
          <w:vertAlign w:val="subscript"/>
        </w:rPr>
        <w:t>d</w:t>
      </w:r>
      <w:r w:rsidR="005677A6" w:rsidRPr="005677A6">
        <w:t>'s may be taken to be some multiple of the dye k</w:t>
      </w:r>
      <w:r w:rsidR="005677A6" w:rsidRPr="00F46072">
        <w:rPr>
          <w:vertAlign w:val="subscript"/>
        </w:rPr>
        <w:t>d</w:t>
      </w:r>
      <w:r w:rsidR="005677A6" w:rsidRPr="005677A6">
        <w:t>. Extremely low affinity buffers can be modeled as nonsaturable buffers</w:t>
      </w:r>
      <w:r w:rsidR="00E27C22">
        <w:t xml:space="preserve"> with kappa.nonsaturable; this parameter</w:t>
      </w:r>
      <w:r w:rsidR="005677A6" w:rsidRPr="005677A6">
        <w:t xml:space="preserve"> must be nonnegative and an upper limit </w:t>
      </w:r>
      <w:r w:rsidR="00E27C22">
        <w:t xml:space="preserve">should </w:t>
      </w:r>
      <w:r w:rsidR="005677A6" w:rsidRPr="005677A6">
        <w:t>be estimated</w:t>
      </w:r>
      <w:r w:rsidR="00E27C22">
        <w:t xml:space="preserve">, possible </w:t>
      </w:r>
      <w:r w:rsidR="005677A6" w:rsidRPr="005677A6">
        <w:t xml:space="preserve"> by considerations of the preparation. </w:t>
      </w:r>
      <w:r w:rsidR="00E27C22">
        <w:t>accessible.volume, V</w:t>
      </w:r>
      <w:r w:rsidR="00E27C22">
        <w:rPr>
          <w:vertAlign w:val="subscript"/>
        </w:rPr>
        <w:t>E</w:t>
      </w:r>
      <w:r w:rsidR="00E27C22">
        <w:t xml:space="preserve">, </w:t>
      </w:r>
      <w:r w:rsidR="005677A6" w:rsidRPr="005677A6">
        <w:t xml:space="preserve">must be </w:t>
      </w:r>
      <w:r w:rsidR="000C67F0">
        <w:t>between zero and</w:t>
      </w:r>
      <w:r w:rsidR="005677A6" w:rsidRPr="005677A6">
        <w:t xml:space="preserve"> one</w:t>
      </w:r>
      <w:r w:rsidR="000C67F0">
        <w:t>.</w:t>
      </w:r>
      <w:r w:rsidR="005677A6" w:rsidRPr="005677A6">
        <w:t xml:space="preserve"> </w:t>
      </w:r>
      <w:r w:rsidR="000C67F0">
        <w:t>H</w:t>
      </w:r>
      <w:r w:rsidR="005677A6" w:rsidRPr="005677A6">
        <w:t xml:space="preserve">owever, some allowance should be made for under estimation of the total volume.  </w:t>
      </w:r>
      <w:r w:rsidR="00E27C22">
        <w:t>A reasonable range for V</w:t>
      </w:r>
      <w:r w:rsidR="00E27C22">
        <w:rPr>
          <w:vertAlign w:val="subscript"/>
        </w:rPr>
        <w:t>E</w:t>
      </w:r>
      <w:r w:rsidR="005677A6" w:rsidRPr="005677A6">
        <w:t xml:space="preserve"> may be estimated from knowledge of the preparation.</w:t>
      </w:r>
      <w:r w:rsidR="000C67F0">
        <w:t xml:space="preserve"> It is unlikely that cells have a fraction of accessible volume much less than about 0.5.</w:t>
      </w:r>
    </w:p>
    <w:p w14:paraId="75209349" w14:textId="77777777" w:rsidR="00E27C22" w:rsidRDefault="002B5C72" w:rsidP="00E27C22">
      <w:pPr>
        <w:spacing w:after="0"/>
      </w:pPr>
      <w:r w:rsidRPr="002B5C72">
        <w:rPr>
          <w:i/>
        </w:rPr>
        <w:t>max.iterations</w:t>
      </w:r>
    </w:p>
    <w:p w14:paraId="7DBF3E2B" w14:textId="77777777" w:rsidR="002B5C72" w:rsidRDefault="00E27C22">
      <w:r>
        <w:tab/>
      </w:r>
      <w:r w:rsidR="000C67F0">
        <w:t>max</w:t>
      </w:r>
      <w:r w:rsidR="002B5C72">
        <w:t>.iterations is the number of iterations the stochastic gradient descent algorithm will perform before terminating. Because of the stochastic nature of the algorithm, it is difficult to develop a well-defined convergence criteria for terminati</w:t>
      </w:r>
      <w:r w:rsidR="00FA7889">
        <w:t>on</w:t>
      </w:r>
      <w:r w:rsidR="002B5C72">
        <w:t>. We have decided, therefore, to terminate the fitting procedure by reaching a pre-defined number of iterations. The quality of the fit and convergence of the algorithm can be investigated by means of bootstrap resampling.</w:t>
      </w:r>
    </w:p>
    <w:p w14:paraId="6D422A05" w14:textId="6F105BC1" w:rsidR="0041186A" w:rsidRDefault="0041186A">
      <w:pPr>
        <w:rPr>
          <w:b/>
          <w:i/>
        </w:rPr>
      </w:pPr>
      <w:r w:rsidRPr="0041186A">
        <w:rPr>
          <w:b/>
          <w:i/>
        </w:rPr>
        <w:t>Parameters controlling the learning rate</w:t>
      </w:r>
    </w:p>
    <w:p w14:paraId="6CA89393" w14:textId="33A95927" w:rsidR="0041186A" w:rsidRPr="000D2B40" w:rsidRDefault="0041186A" w:rsidP="0041186A">
      <w:pPr>
        <w:spacing w:after="0"/>
        <w:ind w:firstLine="720"/>
        <w:rPr>
          <w:rFonts w:eastAsia="KaiTi" w:cstheme="minorHAnsi"/>
          <w:sz w:val="24"/>
          <w:szCs w:val="24"/>
        </w:rPr>
      </w:pPr>
      <w:r>
        <w:rPr>
          <w:rFonts w:eastAsia="KaiTi" w:cstheme="minorHAnsi"/>
          <w:sz w:val="24"/>
          <w:szCs w:val="24"/>
        </w:rPr>
        <w:t xml:space="preserve">For the </w:t>
      </w:r>
      <w:r w:rsidRPr="000D2B40">
        <w:rPr>
          <w:rFonts w:eastAsia="KaiTi" w:cstheme="minorHAnsi"/>
          <w:sz w:val="24"/>
          <w:szCs w:val="24"/>
        </w:rPr>
        <w:t>gradient descent algorithm</w:t>
      </w:r>
      <w:r>
        <w:rPr>
          <w:rFonts w:eastAsia="KaiTi" w:cstheme="minorHAnsi"/>
          <w:sz w:val="24"/>
          <w:szCs w:val="24"/>
        </w:rPr>
        <w:t>,</w:t>
      </w:r>
      <w:r w:rsidRPr="000D2B40">
        <w:rPr>
          <w:rFonts w:eastAsia="KaiTi" w:cstheme="minorHAnsi"/>
          <w:sz w:val="24"/>
          <w:szCs w:val="24"/>
        </w:rPr>
        <w:t xml:space="preserve"> </w:t>
      </w:r>
      <w:r w:rsidR="000C58BC">
        <w:rPr>
          <w:rFonts w:eastAsia="KaiTi" w:cstheme="minorHAnsi"/>
          <w:sz w:val="24"/>
          <w:szCs w:val="24"/>
        </w:rPr>
        <w:t xml:space="preserve">a </w:t>
      </w:r>
      <w:r w:rsidRPr="000D2B40">
        <w:rPr>
          <w:rFonts w:eastAsia="KaiTi" w:cstheme="minorHAnsi"/>
          <w:sz w:val="24"/>
          <w:szCs w:val="24"/>
        </w:rPr>
        <w:t xml:space="preserve">vector of parameters </w:t>
      </w:r>
      <w:r w:rsidRPr="008351D9">
        <w:rPr>
          <w:rFonts w:ascii="Symbol" w:eastAsia="KaiTi" w:hAnsi="Symbol" w:cstheme="minorHAnsi"/>
          <w:sz w:val="24"/>
          <w:szCs w:val="24"/>
        </w:rPr>
        <w:t></w:t>
      </w:r>
      <w:r w:rsidRPr="000D2B40">
        <w:rPr>
          <w:rFonts w:eastAsia="KaiTi" w:cstheme="minorHAnsi"/>
          <w:sz w:val="24"/>
          <w:szCs w:val="24"/>
          <w:vertAlign w:val="subscript"/>
        </w:rPr>
        <w:t>j</w:t>
      </w:r>
      <w:r w:rsidR="000C58BC">
        <w:rPr>
          <w:rFonts w:eastAsia="KaiTi" w:cstheme="minorHAnsi"/>
          <w:sz w:val="24"/>
          <w:szCs w:val="24"/>
        </w:rPr>
        <w:t xml:space="preserve">, the jth approximate solution, </w:t>
      </w:r>
      <w:r w:rsidRPr="000D2B40">
        <w:rPr>
          <w:rFonts w:eastAsia="KaiTi" w:cstheme="minorHAnsi"/>
          <w:sz w:val="24"/>
          <w:szCs w:val="24"/>
        </w:rPr>
        <w:t>is used to calculate the next approximation as</w:t>
      </w:r>
      <w:r w:rsidR="000C58BC">
        <w:rPr>
          <w:rFonts w:eastAsia="KaiTi" w:cstheme="minorHAnsi"/>
          <w:sz w:val="24"/>
          <w:szCs w:val="24"/>
        </w:rPr>
        <w:t xml:space="preserve"> (equation S-11 from the supplement)</w:t>
      </w:r>
      <w:r w:rsidRPr="000D2B40">
        <w:rPr>
          <w:rFonts w:eastAsia="KaiTi" w:cstheme="minorHAnsi"/>
          <w:sz w:val="24"/>
          <w:szCs w:val="24"/>
        </w:rPr>
        <w:t>:</w:t>
      </w:r>
    </w:p>
    <w:p w14:paraId="1A3266BD" w14:textId="32DA5E4F" w:rsidR="0041186A" w:rsidRPr="000D2B40" w:rsidRDefault="0041186A" w:rsidP="0041186A">
      <w:pPr>
        <w:spacing w:after="0"/>
        <w:ind w:firstLine="720"/>
        <w:rPr>
          <w:rFonts w:eastAsia="KaiTi" w:cstheme="minorHAnsi"/>
          <w:sz w:val="24"/>
          <w:szCs w:val="24"/>
        </w:rPr>
      </w:pPr>
      <m:oMath>
        <m:sSub>
          <m:sSubPr>
            <m:ctrlPr>
              <w:rPr>
                <w:rFonts w:ascii="Cambria Math" w:eastAsia="KaiTi" w:hAnsi="Cambria Math" w:cstheme="minorHAnsi"/>
                <w:i/>
                <w:sz w:val="24"/>
                <w:szCs w:val="24"/>
              </w:rPr>
            </m:ctrlPr>
          </m:sSubPr>
          <m:e>
            <m:r>
              <w:rPr>
                <w:rFonts w:ascii="Cambria Math" w:eastAsia="KaiTi" w:hAnsi="Cambria Math" w:cstheme="minorHAnsi"/>
                <w:sz w:val="24"/>
                <w:szCs w:val="24"/>
              </w:rPr>
              <m:t>β</m:t>
            </m:r>
          </m:e>
          <m:sub>
            <m:r>
              <w:rPr>
                <w:rFonts w:ascii="Cambria Math" w:eastAsia="KaiTi" w:hAnsi="Cambria Math" w:cstheme="minorHAnsi"/>
                <w:sz w:val="24"/>
                <w:szCs w:val="24"/>
              </w:rPr>
              <m:t>j+1</m:t>
            </m:r>
          </m:sub>
        </m:sSub>
        <m:r>
          <w:rPr>
            <w:rFonts w:ascii="Cambria Math" w:eastAsia="KaiTi" w:hAnsi="Cambria Math" w:cstheme="minorHAnsi"/>
            <w:sz w:val="24"/>
            <w:szCs w:val="24"/>
          </w:rPr>
          <m:t xml:space="preserve"> = </m:t>
        </m:r>
        <m:sSub>
          <m:sSubPr>
            <m:ctrlPr>
              <w:rPr>
                <w:rFonts w:ascii="Cambria Math" w:eastAsia="KaiTi" w:hAnsi="Cambria Math" w:cstheme="minorHAnsi"/>
                <w:i/>
                <w:sz w:val="24"/>
                <w:szCs w:val="24"/>
              </w:rPr>
            </m:ctrlPr>
          </m:sSubPr>
          <m:e>
            <m:r>
              <w:rPr>
                <w:rFonts w:ascii="Cambria Math" w:eastAsia="KaiTi" w:hAnsi="Cambria Math" w:cstheme="minorHAnsi"/>
                <w:sz w:val="24"/>
                <w:szCs w:val="24"/>
              </w:rPr>
              <m:t>β</m:t>
            </m:r>
          </m:e>
          <m:sub>
            <m:r>
              <w:rPr>
                <w:rFonts w:ascii="Cambria Math" w:eastAsia="KaiTi" w:hAnsi="Cambria Math" w:cstheme="minorHAnsi"/>
                <w:sz w:val="24"/>
                <w:szCs w:val="24"/>
              </w:rPr>
              <m:t>j</m:t>
            </m:r>
          </m:sub>
        </m:sSub>
        <m:r>
          <w:rPr>
            <w:rFonts w:ascii="Cambria Math" w:eastAsia="KaiTi" w:hAnsi="Cambria Math" w:cstheme="minorHAnsi"/>
            <w:sz w:val="24"/>
            <w:szCs w:val="24"/>
          </w:rPr>
          <m:t>-α</m:t>
        </m:r>
        <m:r>
          <m:rPr>
            <m:sty m:val="p"/>
          </m:rPr>
          <w:rPr>
            <w:rFonts w:ascii="Cambria Math" w:eastAsia="KaiTi" w:hAnsi="Cambria Math" w:cstheme="minorHAnsi"/>
            <w:sz w:val="24"/>
            <w:szCs w:val="24"/>
          </w:rPr>
          <m:t>∇</m:t>
        </m:r>
        <m:r>
          <w:rPr>
            <w:rFonts w:ascii="Cambria Math" w:eastAsia="KaiTi" w:hAnsi="Cambria Math" w:cstheme="minorHAnsi"/>
            <w:sz w:val="24"/>
            <w:szCs w:val="24"/>
          </w:rPr>
          <m:t>Q</m:t>
        </m:r>
        <m:d>
          <m:dPr>
            <m:ctrlPr>
              <w:rPr>
                <w:rFonts w:ascii="Cambria Math" w:eastAsia="KaiTi" w:hAnsi="Cambria Math" w:cstheme="minorHAnsi"/>
                <w:i/>
                <w:sz w:val="24"/>
                <w:szCs w:val="24"/>
              </w:rPr>
            </m:ctrlPr>
          </m:dPr>
          <m:e>
            <m:sSub>
              <m:sSubPr>
                <m:ctrlPr>
                  <w:rPr>
                    <w:rFonts w:ascii="Cambria Math" w:eastAsia="KaiTi" w:hAnsi="Cambria Math" w:cstheme="minorHAnsi"/>
                    <w:i/>
                    <w:sz w:val="24"/>
                    <w:szCs w:val="24"/>
                  </w:rPr>
                </m:ctrlPr>
              </m:sSubPr>
              <m:e>
                <m:r>
                  <w:rPr>
                    <w:rFonts w:ascii="Cambria Math" w:eastAsia="KaiTi" w:hAnsi="Cambria Math" w:cstheme="minorHAnsi"/>
                    <w:sz w:val="24"/>
                    <w:szCs w:val="24"/>
                  </w:rPr>
                  <m:t>p</m:t>
                </m:r>
              </m:e>
              <m:sub>
                <m:r>
                  <w:rPr>
                    <w:rFonts w:ascii="Cambria Math" w:eastAsia="KaiTi" w:hAnsi="Cambria Math" w:cstheme="minorHAnsi"/>
                    <w:sz w:val="24"/>
                    <w:szCs w:val="24"/>
                  </w:rPr>
                  <m:t>j</m:t>
                </m:r>
              </m:sub>
            </m:sSub>
          </m:e>
        </m:d>
        <m:r>
          <w:rPr>
            <w:rFonts w:ascii="Cambria Math" w:eastAsia="KaiTi" w:hAnsi="Cambria Math" w:cstheme="minorHAnsi"/>
            <w:sz w:val="24"/>
            <w:szCs w:val="24"/>
          </w:rPr>
          <m:t>=</m:t>
        </m:r>
        <m:sSub>
          <m:sSubPr>
            <m:ctrlPr>
              <w:rPr>
                <w:rFonts w:ascii="Cambria Math" w:eastAsia="KaiTi" w:hAnsi="Cambria Math" w:cstheme="minorHAnsi"/>
                <w:i/>
                <w:sz w:val="24"/>
                <w:szCs w:val="24"/>
              </w:rPr>
            </m:ctrlPr>
          </m:sSubPr>
          <m:e>
            <m:r>
              <w:rPr>
                <w:rFonts w:ascii="Cambria Math" w:eastAsia="KaiTi" w:hAnsi="Cambria Math" w:cstheme="minorHAnsi"/>
                <w:sz w:val="24"/>
                <w:szCs w:val="24"/>
              </w:rPr>
              <m:t>β</m:t>
            </m:r>
          </m:e>
          <m:sub>
            <m:r>
              <w:rPr>
                <w:rFonts w:ascii="Cambria Math" w:eastAsia="KaiTi" w:hAnsi="Cambria Math" w:cstheme="minorHAnsi"/>
                <w:sz w:val="24"/>
                <w:szCs w:val="24"/>
              </w:rPr>
              <m:t>j</m:t>
            </m:r>
          </m:sub>
        </m:sSub>
        <m:r>
          <w:rPr>
            <w:rFonts w:ascii="Cambria Math" w:eastAsia="KaiTi" w:hAnsi="Cambria Math" w:cstheme="minorHAnsi"/>
            <w:sz w:val="24"/>
            <w:szCs w:val="24"/>
          </w:rPr>
          <m:t>-α</m:t>
        </m:r>
        <m:r>
          <m:rPr>
            <m:sty m:val="p"/>
          </m:rPr>
          <w:rPr>
            <w:rFonts w:ascii="Cambria Math" w:eastAsia="KaiTi" w:hAnsi="Cambria Math" w:cstheme="minorHAnsi"/>
            <w:sz w:val="24"/>
            <w:szCs w:val="24"/>
          </w:rPr>
          <m:t>∇</m:t>
        </m:r>
        <m:nary>
          <m:naryPr>
            <m:chr m:val="∑"/>
            <m:limLoc m:val="undOvr"/>
            <m:ctrlPr>
              <w:rPr>
                <w:rFonts w:ascii="Cambria Math" w:eastAsia="KaiTi" w:hAnsi="Cambria Math" w:cstheme="minorHAnsi"/>
                <w:i/>
                <w:sz w:val="24"/>
                <w:szCs w:val="24"/>
              </w:rPr>
            </m:ctrlPr>
          </m:naryPr>
          <m:sub>
            <m:r>
              <w:rPr>
                <w:rFonts w:ascii="Cambria Math" w:eastAsia="KaiTi" w:hAnsi="Cambria Math" w:cstheme="minorHAnsi"/>
                <w:sz w:val="24"/>
                <w:szCs w:val="24"/>
              </w:rPr>
              <m:t>i=1</m:t>
            </m:r>
          </m:sub>
          <m:sup>
            <m:r>
              <w:rPr>
                <w:rFonts w:ascii="Cambria Math" w:eastAsia="KaiTi" w:hAnsi="Cambria Math" w:cstheme="minorHAnsi"/>
                <w:sz w:val="24"/>
                <w:szCs w:val="24"/>
              </w:rPr>
              <m:t>N</m:t>
            </m:r>
          </m:sup>
          <m:e>
            <m:sSub>
              <m:sSubPr>
                <m:ctrlPr>
                  <w:rPr>
                    <w:rFonts w:ascii="Cambria Math" w:eastAsia="KaiTi" w:hAnsi="Cambria Math" w:cstheme="minorHAnsi"/>
                    <w:i/>
                    <w:sz w:val="24"/>
                    <w:szCs w:val="24"/>
                  </w:rPr>
                </m:ctrlPr>
              </m:sSubPr>
              <m:e>
                <m:r>
                  <w:rPr>
                    <w:rFonts w:ascii="Cambria Math" w:eastAsia="KaiTi" w:hAnsi="Cambria Math" w:cstheme="minorHAnsi"/>
                    <w:sz w:val="24"/>
                    <w:szCs w:val="24"/>
                  </w:rPr>
                  <m:t>Q</m:t>
                </m:r>
              </m:e>
              <m:sub>
                <m:r>
                  <w:rPr>
                    <w:rFonts w:ascii="Cambria Math" w:eastAsia="KaiTi" w:hAnsi="Cambria Math" w:cstheme="minorHAnsi"/>
                    <w:sz w:val="24"/>
                    <w:szCs w:val="24"/>
                  </w:rPr>
                  <m:t>i</m:t>
                </m:r>
              </m:sub>
            </m:sSub>
            <m:d>
              <m:dPr>
                <m:ctrlPr>
                  <w:rPr>
                    <w:rFonts w:ascii="Cambria Math" w:eastAsia="KaiTi" w:hAnsi="Cambria Math" w:cstheme="minorHAnsi"/>
                    <w:i/>
                    <w:sz w:val="24"/>
                    <w:szCs w:val="24"/>
                  </w:rPr>
                </m:ctrlPr>
              </m:dPr>
              <m:e>
                <m:sSub>
                  <m:sSubPr>
                    <m:ctrlPr>
                      <w:rPr>
                        <w:rFonts w:ascii="Cambria Math" w:eastAsia="KaiTi" w:hAnsi="Cambria Math" w:cstheme="minorHAnsi"/>
                        <w:i/>
                        <w:sz w:val="24"/>
                        <w:szCs w:val="24"/>
                      </w:rPr>
                    </m:ctrlPr>
                  </m:sSubPr>
                  <m:e>
                    <m:r>
                      <w:rPr>
                        <w:rFonts w:ascii="Cambria Math" w:eastAsia="KaiTi" w:hAnsi="Cambria Math" w:cstheme="minorHAnsi"/>
                        <w:sz w:val="24"/>
                        <w:szCs w:val="24"/>
                      </w:rPr>
                      <m:t>β</m:t>
                    </m:r>
                  </m:e>
                  <m:sub>
                    <m:r>
                      <w:rPr>
                        <w:rFonts w:ascii="Cambria Math" w:eastAsia="KaiTi" w:hAnsi="Cambria Math" w:cstheme="minorHAnsi"/>
                        <w:sz w:val="24"/>
                        <w:szCs w:val="24"/>
                      </w:rPr>
                      <m:t>j</m:t>
                    </m:r>
                  </m:sub>
                </m:sSub>
              </m:e>
            </m:d>
          </m:e>
        </m:nary>
      </m:oMath>
      <w:r w:rsidRPr="000D2B40">
        <w:rPr>
          <w:rFonts w:eastAsia="KaiTi" w:cstheme="minorHAnsi"/>
          <w:sz w:val="24"/>
          <w:szCs w:val="24"/>
        </w:rPr>
        <w:tab/>
      </w:r>
      <w:r w:rsidRPr="000D2B40">
        <w:rPr>
          <w:rFonts w:eastAsia="KaiTi" w:cstheme="minorHAnsi"/>
          <w:sz w:val="24"/>
          <w:szCs w:val="24"/>
        </w:rPr>
        <w:tab/>
      </w:r>
      <w:r w:rsidRPr="000D2B40">
        <w:rPr>
          <w:rFonts w:eastAsia="KaiTi" w:cstheme="minorHAnsi"/>
          <w:sz w:val="24"/>
          <w:szCs w:val="24"/>
        </w:rPr>
        <w:tab/>
      </w:r>
      <w:r w:rsidRPr="000D2B40">
        <w:rPr>
          <w:rFonts w:eastAsia="KaiTi" w:cstheme="minorHAnsi"/>
          <w:sz w:val="24"/>
          <w:szCs w:val="24"/>
        </w:rPr>
        <w:tab/>
      </w:r>
      <w:r w:rsidRPr="000D2B40">
        <w:rPr>
          <w:rFonts w:eastAsia="KaiTi" w:cstheme="minorHAnsi"/>
          <w:sz w:val="24"/>
          <w:szCs w:val="24"/>
        </w:rPr>
        <w:tab/>
      </w:r>
    </w:p>
    <w:p w14:paraId="7B19886C" w14:textId="7DB55DF9" w:rsidR="007D7F86" w:rsidRDefault="000C58BC">
      <w:pPr>
        <w:rPr>
          <w:rFonts w:eastAsia="KaiTi" w:cstheme="minorHAnsi"/>
          <w:sz w:val="24"/>
          <w:szCs w:val="24"/>
        </w:rPr>
      </w:pPr>
      <w:r>
        <w:t xml:space="preserve">Where Q is the total least squares objective function and the sum </w:t>
      </w:r>
      <w:r w:rsidRPr="000D2B40">
        <w:rPr>
          <w:rFonts w:eastAsia="KaiTi" w:cstheme="minorHAnsi"/>
          <w:sz w:val="24"/>
          <w:szCs w:val="24"/>
        </w:rPr>
        <w:t>is over the set of N observations</w:t>
      </w:r>
      <w:r>
        <w:rPr>
          <w:rFonts w:eastAsia="KaiTi" w:cstheme="minorHAnsi"/>
          <w:sz w:val="24"/>
          <w:szCs w:val="24"/>
        </w:rPr>
        <w:t>.</w:t>
      </w:r>
      <w:r w:rsidRPr="000D2B40">
        <w:rPr>
          <w:rFonts w:eastAsia="KaiTi" w:cstheme="minorHAnsi"/>
          <w:sz w:val="24"/>
          <w:szCs w:val="24"/>
        </w:rPr>
        <w:t xml:space="preserve"> </w:t>
      </w:r>
      <w:r>
        <w:rPr>
          <w:rFonts w:eastAsia="KaiTi" w:cstheme="minorHAnsi"/>
          <w:sz w:val="24"/>
          <w:szCs w:val="24"/>
        </w:rPr>
        <w:t>For the stochastic variant</w:t>
      </w:r>
      <w:r w:rsidRPr="000D2B40">
        <w:rPr>
          <w:rFonts w:eastAsia="KaiTi" w:cstheme="minorHAnsi"/>
          <w:sz w:val="24"/>
          <w:szCs w:val="24"/>
        </w:rPr>
        <w:t xml:space="preserve">, rather than </w:t>
      </w:r>
      <w:r>
        <w:rPr>
          <w:rFonts w:eastAsia="KaiTi" w:cstheme="minorHAnsi"/>
          <w:sz w:val="24"/>
          <w:szCs w:val="24"/>
        </w:rPr>
        <w:t>summing over all N observations</w:t>
      </w:r>
      <w:r w:rsidRPr="000D2B40">
        <w:rPr>
          <w:rFonts w:eastAsia="KaiTi" w:cstheme="minorHAnsi"/>
          <w:sz w:val="24"/>
          <w:szCs w:val="24"/>
        </w:rPr>
        <w:t xml:space="preserve"> we select one or more</w:t>
      </w:r>
      <w:r>
        <w:rPr>
          <w:rFonts w:eastAsia="KaiTi" w:cstheme="minorHAnsi"/>
          <w:sz w:val="24"/>
          <w:szCs w:val="24"/>
        </w:rPr>
        <w:t xml:space="preserve"> observations</w:t>
      </w:r>
      <w:r w:rsidRPr="000D2B40">
        <w:rPr>
          <w:rFonts w:eastAsia="KaiTi" w:cstheme="minorHAnsi"/>
          <w:sz w:val="24"/>
          <w:szCs w:val="24"/>
        </w:rPr>
        <w:t xml:space="preserve"> at random for each </w:t>
      </w:r>
      <w:r>
        <w:rPr>
          <w:rFonts w:eastAsia="KaiTi" w:cstheme="minorHAnsi"/>
          <w:sz w:val="24"/>
          <w:szCs w:val="24"/>
        </w:rPr>
        <w:t>update step</w:t>
      </w:r>
      <w:r w:rsidRPr="000D2B40">
        <w:rPr>
          <w:rFonts w:eastAsia="KaiTi" w:cstheme="minorHAnsi"/>
          <w:sz w:val="24"/>
          <w:szCs w:val="24"/>
        </w:rPr>
        <w:t>.</w:t>
      </w:r>
      <w:r>
        <w:t xml:space="preserve"> </w:t>
      </w:r>
      <w:r>
        <w:rPr>
          <w:rFonts w:eastAsia="KaiTi" w:cstheme="minorHAnsi"/>
          <w:sz w:val="24"/>
          <w:szCs w:val="24"/>
        </w:rPr>
        <w:t xml:space="preserve">The parameter </w:t>
      </w:r>
      <w:r>
        <w:rPr>
          <w:rFonts w:ascii="Symbol" w:eastAsia="KaiTi" w:hAnsi="Symbol" w:cstheme="minorHAnsi"/>
          <w:sz w:val="24"/>
          <w:szCs w:val="24"/>
        </w:rPr>
        <w:t></w:t>
      </w:r>
      <w:r>
        <w:rPr>
          <w:rFonts w:ascii="Symbol" w:eastAsia="KaiTi" w:hAnsi="Symbol" w:cstheme="minorHAnsi"/>
          <w:sz w:val="24"/>
          <w:szCs w:val="24"/>
        </w:rPr>
        <w:t></w:t>
      </w:r>
      <w:r w:rsidRPr="000D2B40">
        <w:rPr>
          <w:rFonts w:eastAsia="KaiTi" w:cstheme="minorHAnsi"/>
          <w:sz w:val="24"/>
          <w:szCs w:val="24"/>
        </w:rPr>
        <w:t xml:space="preserve"> </w:t>
      </w:r>
      <w:r>
        <w:rPr>
          <w:rFonts w:eastAsia="KaiTi" w:cstheme="minorHAnsi"/>
          <w:sz w:val="24"/>
          <w:szCs w:val="24"/>
        </w:rPr>
        <w:t xml:space="preserve">usually referred to as the learning rate, </w:t>
      </w:r>
      <w:r w:rsidRPr="000D2B40">
        <w:rPr>
          <w:rFonts w:eastAsia="KaiTi" w:cstheme="minorHAnsi"/>
          <w:sz w:val="24"/>
          <w:szCs w:val="24"/>
        </w:rPr>
        <w:t xml:space="preserve">is a scaling parameter </w:t>
      </w:r>
      <w:r>
        <w:rPr>
          <w:rFonts w:eastAsia="KaiTi" w:cstheme="minorHAnsi"/>
          <w:sz w:val="24"/>
          <w:szCs w:val="24"/>
        </w:rPr>
        <w:t xml:space="preserve">which controls </w:t>
      </w:r>
      <w:r w:rsidRPr="000D2B40">
        <w:rPr>
          <w:rFonts w:eastAsia="KaiTi" w:cstheme="minorHAnsi"/>
          <w:sz w:val="24"/>
          <w:szCs w:val="24"/>
        </w:rPr>
        <w:t xml:space="preserve">the rate of convergence. </w:t>
      </w:r>
      <w:r>
        <w:rPr>
          <w:rFonts w:eastAsia="KaiTi" w:cstheme="minorHAnsi"/>
          <w:sz w:val="24"/>
          <w:szCs w:val="24"/>
        </w:rPr>
        <w:t xml:space="preserve">If </w:t>
      </w:r>
      <w:r>
        <w:rPr>
          <w:rFonts w:ascii="Symbol" w:eastAsia="KaiTi" w:hAnsi="Symbol" w:cstheme="minorHAnsi"/>
          <w:sz w:val="24"/>
          <w:szCs w:val="24"/>
        </w:rPr>
        <w:t></w:t>
      </w:r>
      <w:r>
        <w:rPr>
          <w:rFonts w:eastAsia="KaiTi" w:cstheme="minorHAnsi"/>
          <w:sz w:val="24"/>
          <w:szCs w:val="24"/>
        </w:rPr>
        <w:t xml:space="preserve"> is set too small, then the algorithm will require many iterations to converge. Conversely, if</w:t>
      </w:r>
      <w:r>
        <w:rPr>
          <w:rFonts w:eastAsia="KaiTi" w:cstheme="minorHAnsi"/>
          <w:sz w:val="24"/>
          <w:szCs w:val="24"/>
        </w:rPr>
        <w:t xml:space="preserve"> </w:t>
      </w:r>
      <w:r>
        <w:rPr>
          <w:rFonts w:ascii="Symbol" w:eastAsia="KaiTi" w:hAnsi="Symbol" w:cstheme="minorHAnsi"/>
          <w:sz w:val="24"/>
          <w:szCs w:val="24"/>
        </w:rPr>
        <w:t></w:t>
      </w:r>
      <w:r>
        <w:rPr>
          <w:rFonts w:eastAsia="KaiTi" w:cstheme="minorHAnsi"/>
          <w:sz w:val="24"/>
          <w:szCs w:val="24"/>
        </w:rPr>
        <w:t xml:space="preserve"> </w:t>
      </w:r>
      <w:r>
        <w:rPr>
          <w:rFonts w:eastAsia="KaiTi" w:cstheme="minorHAnsi"/>
          <w:sz w:val="24"/>
          <w:szCs w:val="24"/>
        </w:rPr>
        <w:t xml:space="preserve">is set too </w:t>
      </w:r>
      <w:r>
        <w:rPr>
          <w:rFonts w:eastAsia="KaiTi" w:cstheme="minorHAnsi"/>
          <w:sz w:val="24"/>
          <w:szCs w:val="24"/>
        </w:rPr>
        <w:lastRenderedPageBreak/>
        <w:t xml:space="preserve">large, the update step will overshoot and the algorithm will diverge. It is often desirable to vary </w:t>
      </w:r>
      <w:r>
        <w:rPr>
          <w:rFonts w:eastAsia="KaiTi" w:cstheme="minorHAnsi"/>
          <w:sz w:val="24"/>
          <w:szCs w:val="24"/>
        </w:rPr>
        <w:t xml:space="preserve"> </w:t>
      </w:r>
      <w:r>
        <w:rPr>
          <w:rFonts w:ascii="Symbol" w:eastAsia="KaiTi" w:hAnsi="Symbol" w:cstheme="minorHAnsi"/>
          <w:sz w:val="24"/>
          <w:szCs w:val="24"/>
        </w:rPr>
        <w:t></w:t>
      </w:r>
      <w:r>
        <w:rPr>
          <w:rFonts w:eastAsia="KaiTi" w:cstheme="minorHAnsi"/>
          <w:sz w:val="24"/>
          <w:szCs w:val="24"/>
        </w:rPr>
        <w:t xml:space="preserve"> </w:t>
      </w:r>
      <w:r>
        <w:rPr>
          <w:rFonts w:eastAsia="KaiTi" w:cstheme="minorHAnsi"/>
          <w:sz w:val="24"/>
          <w:szCs w:val="24"/>
        </w:rPr>
        <w:t xml:space="preserve">so that larger updates are taken during earlier iterations, and step size decaying with each iteration. </w:t>
      </w:r>
      <w:r w:rsidR="007D7F86">
        <w:rPr>
          <w:rFonts w:eastAsia="KaiTi" w:cstheme="minorHAnsi"/>
          <w:sz w:val="24"/>
          <w:szCs w:val="24"/>
        </w:rPr>
        <w:t>For this implementation the behavior is controlled by two parameters:</w:t>
      </w:r>
    </w:p>
    <w:p w14:paraId="31E30FFF" w14:textId="22973782" w:rsidR="007D7F86" w:rsidRPr="007D7F86" w:rsidRDefault="007D7F86">
      <w:pPr>
        <w:rPr>
          <w:rFonts w:eastAsia="KaiTi" w:cstheme="minorHAnsi"/>
          <w:i/>
          <w:sz w:val="24"/>
          <w:szCs w:val="24"/>
        </w:rPr>
      </w:pPr>
      <w:r w:rsidRPr="007D7F86">
        <w:rPr>
          <w:rFonts w:eastAsia="KaiTi" w:cstheme="minorHAnsi"/>
          <w:i/>
          <w:sz w:val="24"/>
          <w:szCs w:val="24"/>
        </w:rPr>
        <w:t>num.steps</w:t>
      </w:r>
    </w:p>
    <w:p w14:paraId="72901D7E" w14:textId="21D4D9D4" w:rsidR="000C58BC" w:rsidRDefault="007D7F86">
      <w:pPr>
        <w:rPr>
          <w:rFonts w:eastAsia="KaiTi" w:cstheme="minorHAnsi"/>
          <w:sz w:val="24"/>
          <w:szCs w:val="24"/>
        </w:rPr>
      </w:pPr>
      <w:r>
        <w:rPr>
          <w:rFonts w:eastAsia="KaiTi" w:cstheme="minorHAnsi"/>
          <w:sz w:val="24"/>
          <w:szCs w:val="24"/>
        </w:rPr>
        <w:t>The initial value</w:t>
      </w:r>
      <w:r>
        <w:rPr>
          <w:rFonts w:eastAsia="KaiTi" w:cstheme="minorHAnsi"/>
          <w:sz w:val="24"/>
          <w:szCs w:val="24"/>
        </w:rPr>
        <w:t xml:space="preserve"> </w:t>
      </w:r>
      <w:r>
        <w:rPr>
          <w:rFonts w:ascii="Symbol" w:eastAsia="KaiTi" w:hAnsi="Symbol" w:cstheme="minorHAnsi"/>
          <w:sz w:val="24"/>
          <w:szCs w:val="24"/>
        </w:rPr>
        <w:t></w:t>
      </w:r>
      <w:r>
        <w:rPr>
          <w:rFonts w:eastAsia="KaiTi" w:cstheme="minorHAnsi"/>
          <w:sz w:val="24"/>
          <w:szCs w:val="24"/>
        </w:rPr>
        <w:t xml:space="preserve"> </w:t>
      </w:r>
      <w:r>
        <w:rPr>
          <w:rFonts w:eastAsia="KaiTi" w:cstheme="minorHAnsi"/>
          <w:sz w:val="24"/>
          <w:szCs w:val="24"/>
        </w:rPr>
        <w:t xml:space="preserve">for the first iteration is set by </w:t>
      </w:r>
      <w:r>
        <w:rPr>
          <w:rFonts w:eastAsia="KaiTi" w:cstheme="minorHAnsi"/>
          <w:sz w:val="24"/>
          <w:szCs w:val="24"/>
        </w:rPr>
        <w:t xml:space="preserve"> </w:t>
      </w:r>
      <w:r>
        <w:rPr>
          <w:rFonts w:ascii="Symbol" w:eastAsia="KaiTi" w:hAnsi="Symbol" w:cstheme="minorHAnsi"/>
          <w:sz w:val="24"/>
          <w:szCs w:val="24"/>
        </w:rPr>
        <w:t></w:t>
      </w:r>
      <w:r>
        <w:rPr>
          <w:rFonts w:eastAsia="KaiTi" w:cstheme="minorHAnsi"/>
          <w:sz w:val="24"/>
          <w:szCs w:val="24"/>
        </w:rPr>
        <w:t xml:space="preserve"> </w:t>
      </w:r>
      <w:r>
        <w:rPr>
          <w:rFonts w:eastAsia="KaiTi" w:cstheme="minorHAnsi"/>
          <w:sz w:val="24"/>
          <w:szCs w:val="24"/>
        </w:rPr>
        <w:t>= (beta.upper – beta.lower)/num.steps, where beta.upper and beta.lower are the parameter bounds and num.steps is a user defined parameter. As num.steps increases the initial updates will be smaller. As the size of the parameter space defined by the limits increases the initial steps will decrease in magnitude.</w:t>
      </w:r>
      <w:r w:rsidR="000C58BC">
        <w:rPr>
          <w:rFonts w:eastAsia="KaiTi" w:cstheme="minorHAnsi"/>
          <w:sz w:val="24"/>
          <w:szCs w:val="24"/>
        </w:rPr>
        <w:t xml:space="preserve"> </w:t>
      </w:r>
    </w:p>
    <w:p w14:paraId="1E394774" w14:textId="0AFC6F24" w:rsidR="007D7F86" w:rsidRPr="007D7F86" w:rsidRDefault="007D7F86">
      <w:pPr>
        <w:rPr>
          <w:i/>
        </w:rPr>
      </w:pPr>
      <w:r w:rsidRPr="007D7F86">
        <w:rPr>
          <w:rFonts w:eastAsia="KaiTi" w:cstheme="minorHAnsi"/>
          <w:i/>
          <w:sz w:val="24"/>
          <w:szCs w:val="24"/>
        </w:rPr>
        <w:t>decay.constant</w:t>
      </w:r>
    </w:p>
    <w:p w14:paraId="11406BF8" w14:textId="79E35C18" w:rsidR="007D7F86" w:rsidRDefault="007D7F86" w:rsidP="00E27C22">
      <w:pPr>
        <w:spacing w:after="0"/>
      </w:pPr>
      <w:r>
        <w:t>The decay.constant parameter controls the rate at which</w:t>
      </w:r>
      <w:r>
        <w:rPr>
          <w:rFonts w:eastAsia="KaiTi" w:cstheme="minorHAnsi"/>
          <w:sz w:val="24"/>
          <w:szCs w:val="24"/>
        </w:rPr>
        <w:t xml:space="preserve"> </w:t>
      </w:r>
      <w:r>
        <w:rPr>
          <w:rFonts w:ascii="Symbol" w:eastAsia="KaiTi" w:hAnsi="Symbol" w:cstheme="minorHAnsi"/>
          <w:sz w:val="24"/>
          <w:szCs w:val="24"/>
        </w:rPr>
        <w:t></w:t>
      </w:r>
      <w:r>
        <w:rPr>
          <w:rFonts w:ascii="Symbol" w:eastAsia="KaiTi" w:hAnsi="Symbol" w:cstheme="minorHAnsi"/>
          <w:sz w:val="24"/>
          <w:szCs w:val="24"/>
        </w:rPr>
        <w:t></w:t>
      </w:r>
      <w:r>
        <w:t xml:space="preserve">decreases. Specifically, on each iteration </w:t>
      </w:r>
      <w:r>
        <w:rPr>
          <w:rFonts w:eastAsia="KaiTi" w:cstheme="minorHAnsi"/>
          <w:sz w:val="24"/>
          <w:szCs w:val="24"/>
        </w:rPr>
        <w:t xml:space="preserve"> </w:t>
      </w:r>
      <w:r>
        <w:rPr>
          <w:rFonts w:ascii="Symbol" w:eastAsia="KaiTi" w:hAnsi="Symbol" w:cstheme="minorHAnsi"/>
          <w:sz w:val="24"/>
          <w:szCs w:val="24"/>
        </w:rPr>
        <w:t></w:t>
      </w:r>
      <w:r>
        <w:rPr>
          <w:rFonts w:ascii="Symbol" w:eastAsia="KaiTi" w:hAnsi="Symbol" w:cstheme="minorHAnsi"/>
          <w:sz w:val="24"/>
          <w:szCs w:val="24"/>
        </w:rPr>
        <w:t></w:t>
      </w:r>
      <w:r>
        <w:rPr>
          <w:rFonts w:ascii="Symbol" w:eastAsia="KaiTi" w:hAnsi="Symbol" w:cstheme="minorHAnsi"/>
          <w:sz w:val="24"/>
          <w:szCs w:val="24"/>
        </w:rPr>
        <w:t></w:t>
      </w:r>
      <w:r>
        <w:rPr>
          <w:rFonts w:ascii="Symbol" w:eastAsia="KaiTi" w:hAnsi="Symbol" w:cstheme="minorHAnsi"/>
          <w:sz w:val="24"/>
          <w:szCs w:val="24"/>
        </w:rPr>
        <w:t></w:t>
      </w:r>
      <w:r>
        <w:rPr>
          <w:rFonts w:eastAsia="KaiTi" w:cstheme="minorHAnsi"/>
          <w:sz w:val="24"/>
          <w:szCs w:val="24"/>
        </w:rPr>
        <w:t xml:space="preserve"> </w:t>
      </w:r>
      <w:r>
        <w:rPr>
          <w:rFonts w:ascii="Symbol" w:eastAsia="KaiTi" w:hAnsi="Symbol" w:cstheme="minorHAnsi"/>
          <w:sz w:val="24"/>
          <w:szCs w:val="24"/>
        </w:rPr>
        <w:t></w:t>
      </w:r>
      <w:r>
        <w:rPr>
          <w:rFonts w:ascii="Symbol" w:eastAsia="KaiTi" w:hAnsi="Symbol" w:cstheme="minorHAnsi"/>
          <w:sz w:val="24"/>
          <w:szCs w:val="24"/>
        </w:rPr>
        <w:t></w:t>
      </w:r>
      <w:r>
        <w:rPr>
          <w:rFonts w:ascii="Symbol" w:eastAsia="KaiTi" w:hAnsi="Symbol" w:cstheme="minorHAnsi"/>
          <w:sz w:val="24"/>
          <w:szCs w:val="24"/>
        </w:rPr>
        <w:t></w:t>
      </w:r>
      <w:r>
        <w:rPr>
          <w:rFonts w:ascii="Symbol" w:eastAsia="KaiTi" w:hAnsi="Symbol" w:cstheme="minorHAnsi"/>
          <w:sz w:val="24"/>
          <w:szCs w:val="24"/>
        </w:rPr>
        <w:t></w:t>
      </w:r>
      <w:r>
        <w:t>decay.constant</w:t>
      </w:r>
      <w:r>
        <w:t>.</w:t>
      </w:r>
    </w:p>
    <w:p w14:paraId="50AC37BE" w14:textId="77777777" w:rsidR="007D7F86" w:rsidRPr="007D7F86" w:rsidRDefault="007D7F86" w:rsidP="00E27C22">
      <w:pPr>
        <w:spacing w:after="0"/>
      </w:pPr>
      <w:bookmarkStart w:id="0" w:name="_GoBack"/>
      <w:bookmarkEnd w:id="0"/>
    </w:p>
    <w:p w14:paraId="2CC0F221" w14:textId="77777777" w:rsidR="00E27C22" w:rsidRDefault="005677A6" w:rsidP="00E27C22">
      <w:pPr>
        <w:spacing w:after="0"/>
        <w:rPr>
          <w:i/>
        </w:rPr>
      </w:pPr>
      <w:r w:rsidRPr="00E27C22">
        <w:rPr>
          <w:b/>
          <w:i/>
        </w:rPr>
        <w:t>Parameters for bootstrap estimation of confidence intervals</w:t>
      </w:r>
    </w:p>
    <w:p w14:paraId="0115B53B" w14:textId="77777777" w:rsidR="005677A6" w:rsidRDefault="005677A6" w:rsidP="00E27C22">
      <w:pPr>
        <w:spacing w:after="0"/>
        <w:rPr>
          <w:i/>
        </w:rPr>
      </w:pPr>
      <w:r w:rsidRPr="005677A6">
        <w:rPr>
          <w:i/>
        </w:rPr>
        <w:t>do.bootstrap.estimate and bootstrap.replicates</w:t>
      </w:r>
    </w:p>
    <w:p w14:paraId="38D658B9" w14:textId="77777777" w:rsidR="005677A6" w:rsidRDefault="00F853DE">
      <w:r>
        <w:tab/>
      </w:r>
      <w:r w:rsidR="005677A6" w:rsidRPr="005677A6">
        <w:t xml:space="preserve">The stochastic gradient descent algorithm does not </w:t>
      </w:r>
      <w:r w:rsidR="00FA7889" w:rsidRPr="005677A6">
        <w:t>intrinsically</w:t>
      </w:r>
      <w:r w:rsidR="005677A6" w:rsidRPr="005677A6">
        <w:t xml:space="preserve"> generate reliable estimates for the standard errors of the parameters. By default no estimates of the standard error are provided. Estimates may be provided by setting do.bootstrap.estimate = TRUE </w:t>
      </w:r>
      <w:r w:rsidR="00FA7889">
        <w:t xml:space="preserve">(as noted above, </w:t>
      </w:r>
      <w:r w:rsidR="005677A6" w:rsidRPr="005677A6">
        <w:t>R is case sensitive</w:t>
      </w:r>
      <w:r w:rsidR="00FA7889">
        <w:t>)</w:t>
      </w:r>
      <w:r w:rsidR="005677A6" w:rsidRPr="005677A6">
        <w:t xml:space="preserve">. If error estimates are desired, then the number of bootstrap replicates is specified by the value of bootstrap.replicates. </w:t>
      </w:r>
      <w:r w:rsidR="00D70535">
        <w:t>F</w:t>
      </w:r>
      <w:r w:rsidR="00980C61">
        <w:t xml:space="preserve">its to bootstrapped data sets </w:t>
      </w:r>
      <w:r w:rsidR="00D70535">
        <w:t xml:space="preserve">are </w:t>
      </w:r>
      <w:r w:rsidR="00980C61">
        <w:t xml:space="preserve">performed in parallel, </w:t>
      </w:r>
      <w:r w:rsidR="00D70535">
        <w:t xml:space="preserve">with </w:t>
      </w:r>
      <w:r w:rsidR="00980C61">
        <w:t xml:space="preserve">the number of parallel process controlled by n.threads. </w:t>
      </w:r>
      <w:r w:rsidR="005677A6" w:rsidRPr="005677A6">
        <w:t xml:space="preserve">A significant shortcoming of the </w:t>
      </w:r>
      <w:r>
        <w:t>TLS</w:t>
      </w:r>
      <w:r w:rsidR="005677A6" w:rsidRPr="005677A6">
        <w:t xml:space="preserve"> is the computational time required, users are cautioned that calculating parameter estimates will require </w:t>
      </w:r>
      <w:r w:rsidR="00FA7889">
        <w:t>much more</w:t>
      </w:r>
      <w:r w:rsidR="00FA7889" w:rsidRPr="005677A6">
        <w:t xml:space="preserve"> </w:t>
      </w:r>
      <w:r w:rsidR="005677A6" w:rsidRPr="005677A6">
        <w:t>computational time.</w:t>
      </w:r>
      <w:r w:rsidR="00FA7889">
        <w:t xml:space="preserve"> Therefore, this step is best saved for selected data sets.</w:t>
      </w:r>
    </w:p>
    <w:p w14:paraId="69F23320" w14:textId="0BA0426C" w:rsidR="00CD58E1" w:rsidRPr="00CD58E1" w:rsidRDefault="00CD58E1">
      <w:pPr>
        <w:rPr>
          <w:b/>
          <w:i/>
        </w:rPr>
      </w:pPr>
      <w:r>
        <w:rPr>
          <w:b/>
          <w:i/>
        </w:rPr>
        <w:t>Advanced settings</w:t>
      </w:r>
    </w:p>
    <w:p w14:paraId="79E04230" w14:textId="6C6AA618" w:rsidR="00024F39" w:rsidRPr="00024F39" w:rsidRDefault="00024F39">
      <w:r>
        <w:t>The ‘Advanced settings’ section controls a range of disparate behaviors, the unifying theme is that the parameters in this section control heuristic methods for improving the quality of fit or decreasing the run time.</w:t>
      </w:r>
      <w:r w:rsidR="0041186A">
        <w:t xml:space="preserve"> These heuristic mechanisms do not have sound theoretical support, but were instead developed by trial and error on simulated data sets.</w:t>
      </w:r>
    </w:p>
    <w:p w14:paraId="4993EDCB" w14:textId="142090BC" w:rsidR="00061BC3" w:rsidRPr="00CD58E1" w:rsidRDefault="00061BC3">
      <w:pPr>
        <w:rPr>
          <w:i/>
        </w:rPr>
      </w:pPr>
      <w:r w:rsidRPr="00CD58E1">
        <w:rPr>
          <w:i/>
        </w:rPr>
        <w:t>Parameters controlling behavior when the solution lies on the boundary</w:t>
      </w:r>
    </w:p>
    <w:p w14:paraId="405D479A" w14:textId="1FCE85DE" w:rsidR="00061BC3" w:rsidRDefault="00061BC3">
      <w:r>
        <w:tab/>
      </w:r>
      <w:r w:rsidR="006139CB">
        <w:t xml:space="preserve">If the current parameters beta lie too close to the parameter boundaries, beta.upper and beta.lower, then the algorithm may become stuck at the boundary. Each update step in the stochastic gradient descent algorithm is essentially random, and in practice the solution often approaches the boundary at some point. The algorithm employs some heuristic mechanisms to </w:t>
      </w:r>
      <w:r w:rsidR="00056818">
        <w:t xml:space="preserve">ensure that the algorithm does not get trapped at the boundary when it inevitably approaches. </w:t>
      </w:r>
    </w:p>
    <w:p w14:paraId="50F26931" w14:textId="563E82B2" w:rsidR="00056818" w:rsidRDefault="00056818">
      <w:r>
        <w:tab/>
        <w:t xml:space="preserve">This ‘escape’ behavior is controlled by several parameters under the ‘Advanced features’ heading of Run.Ca.Buffering.TLS.R: parameter.boundary.margin, p.restart, p.restart.decay, p.restart.grow. </w:t>
      </w:r>
    </w:p>
    <w:p w14:paraId="3728CF57" w14:textId="13E1B3E7" w:rsidR="00056818" w:rsidRDefault="00CD58E1">
      <w:r>
        <w:t>parameter.boundary.margin: C</w:t>
      </w:r>
      <w:r w:rsidR="00056818" w:rsidRPr="00056818">
        <w:t xml:space="preserve">ontrols how close to the boundary the solution is allowed to be before restarting. If at any point we have abs(beta - beta.upper) &lt; abs(beta.upper - beta.lower) * </w:t>
      </w:r>
      <w:r>
        <w:lastRenderedPageBreak/>
        <w:t>p</w:t>
      </w:r>
      <w:r w:rsidR="00056818" w:rsidRPr="00056818">
        <w:t>arameter.boundary.margin or abs(beta - beta.upper ) &lt; abs(beta.upper - beta.lower) * parameter.boundary.margin, the beta is reset either randomly or the best parameters so far</w:t>
      </w:r>
      <w:r>
        <w:t>.</w:t>
      </w:r>
    </w:p>
    <w:p w14:paraId="303C33D9" w14:textId="315080A8" w:rsidR="00CD58E1" w:rsidRDefault="00CD58E1">
      <w:r>
        <w:t>p.restart: I</w:t>
      </w:r>
      <w:r w:rsidRPr="00CD58E1">
        <w:t>f the parameters are "too close to the boundary" as defined above, then the reset behavior described above is executed with probability p.restart</w:t>
      </w:r>
    </w:p>
    <w:p w14:paraId="367CC252" w14:textId="3FAE97B0" w:rsidR="00CD58E1" w:rsidRDefault="00CD58E1">
      <w:r>
        <w:t>p.restart.decay: I</w:t>
      </w:r>
      <w:r w:rsidRPr="00CD58E1">
        <w:t>f the parameters are reset, then p.restart = p.restart * p.restart.decay, this option is included to prevent the algorithm from restarting at every iteration, which may happen if the parameter limits are poorly chosen or on certain data sets</w:t>
      </w:r>
      <w:r>
        <w:t>.</w:t>
      </w:r>
    </w:p>
    <w:p w14:paraId="61884478" w14:textId="5B97CF22" w:rsidR="00CD58E1" w:rsidRDefault="00CD58E1">
      <w:r>
        <w:t>p.restart.grow: I</w:t>
      </w:r>
      <w:r w:rsidRPr="00CD58E1">
        <w:t>f the parameters are on the boundary and a restart action is not performed, then p.restart = p.restart * p.restart.grow</w:t>
      </w:r>
      <w:r>
        <w:t>.</w:t>
      </w:r>
    </w:p>
    <w:p w14:paraId="1E20DD03" w14:textId="0CECF784" w:rsidR="00CD58E1" w:rsidRDefault="00024F39">
      <w:r>
        <w:t>Setting p.start, p.start.grow or p.start.decay to 0 will cause the program to never perform a parameter reset from lying on the boundary. This can significantly reduce the running time for the algorithm, but may significantly reduce the accuracy of the estimation procedure.</w:t>
      </w:r>
    </w:p>
    <w:p w14:paraId="6DCB8345" w14:textId="3377DD56" w:rsidR="00CD58E1" w:rsidRPr="00CD58E1" w:rsidRDefault="00CD58E1">
      <w:pPr>
        <w:rPr>
          <w:i/>
        </w:rPr>
      </w:pPr>
      <w:r w:rsidRPr="00CD58E1">
        <w:rPr>
          <w:i/>
        </w:rPr>
        <w:t>p.check.obj</w:t>
      </w:r>
    </w:p>
    <w:p w14:paraId="1872FC0B" w14:textId="2213AE1D" w:rsidR="00CD58E1" w:rsidRDefault="00CD58E1">
      <w:r w:rsidRPr="00CD58E1">
        <w:t>Evaluating</w:t>
      </w:r>
      <w:r>
        <w:t xml:space="preserve"> the TLS objective function is computationally expensive and this prohibits us from performing a full evaluation on each update.</w:t>
      </w:r>
      <w:r w:rsidR="00024F39">
        <w:t xml:space="preserve"> The value of the objective function is calculated with probability p.check.obj on each iteration.  A higher probability of p.check.obj will cause more objective function evaluations to execute, increase the probability of finding the minimum and increase the run time.</w:t>
      </w:r>
    </w:p>
    <w:p w14:paraId="5272EAAB" w14:textId="1DA17704" w:rsidR="0041186A" w:rsidRPr="0041186A" w:rsidRDefault="0041186A">
      <w:pPr>
        <w:rPr>
          <w:i/>
        </w:rPr>
      </w:pPr>
      <w:r w:rsidRPr="0041186A">
        <w:rPr>
          <w:i/>
        </w:rPr>
        <w:t>p.goto.best.par</w:t>
      </w:r>
    </w:p>
    <w:p w14:paraId="565FA693" w14:textId="2E86323D" w:rsidR="0041186A" w:rsidRPr="0041186A" w:rsidRDefault="0041186A">
      <w:r>
        <w:t>Each iteration, with probability p.goto.best.par, set the current value of beta to the best value observed so far.</w:t>
      </w:r>
    </w:p>
    <w:p w14:paraId="12168535" w14:textId="77777777" w:rsidR="009727D5" w:rsidRPr="00B869FD" w:rsidRDefault="00BD0D4F">
      <w:pPr>
        <w:rPr>
          <w:b/>
        </w:rPr>
      </w:pPr>
      <w:r w:rsidRPr="00B869FD">
        <w:rPr>
          <w:b/>
        </w:rPr>
        <w:t>Running in batch mode</w:t>
      </w:r>
    </w:p>
    <w:p w14:paraId="0500F296" w14:textId="264F7AF3" w:rsidR="00BD0D4F" w:rsidRDefault="00BD0D4F" w:rsidP="00F853DE">
      <w:pPr>
        <w:spacing w:after="0"/>
      </w:pPr>
      <w:r w:rsidRPr="00BD0D4F">
        <w:t>The data files may be spe</w:t>
      </w:r>
      <w:r w:rsidR="00061BC3">
        <w:t>ci</w:t>
      </w:r>
      <w:r w:rsidRPr="00BD0D4F">
        <w:t>fied in one of two ways. If inter</w:t>
      </w:r>
      <w:r w:rsidR="00D45647">
        <w:t>active.file.chooser = TRUE then</w:t>
      </w:r>
      <w:r w:rsidRPr="00BD0D4F">
        <w:t xml:space="preserve"> when </w:t>
      </w:r>
      <w:r>
        <w:t>the</w:t>
      </w:r>
      <w:r w:rsidR="00D45647">
        <w:t xml:space="preserve"> script is ran</w:t>
      </w:r>
      <w:r w:rsidRPr="00BD0D4F">
        <w:t xml:space="preserve"> the user will select the files interactively through a file chooser dialog box. If interactive.file.chooser = FALSE then the file names</w:t>
      </w:r>
      <w:r w:rsidR="00260D8E">
        <w:t xml:space="preserve"> and data directory path must be specefied</w:t>
      </w:r>
      <w:r w:rsidRPr="00BD0D4F">
        <w:t>.</w:t>
      </w:r>
    </w:p>
    <w:p w14:paraId="10671E0A" w14:textId="77777777" w:rsidR="00260D8E" w:rsidRPr="00B869FD" w:rsidRDefault="00260D8E" w:rsidP="00F853DE">
      <w:pPr>
        <w:spacing w:after="0"/>
      </w:pPr>
    </w:p>
    <w:p w14:paraId="5EF82C4A" w14:textId="77777777" w:rsidR="005677A6" w:rsidRPr="00F853DE" w:rsidRDefault="005677A6" w:rsidP="00F853DE">
      <w:pPr>
        <w:spacing w:after="0"/>
        <w:rPr>
          <w:b/>
          <w:i/>
        </w:rPr>
      </w:pPr>
      <w:r w:rsidRPr="00F853DE">
        <w:rPr>
          <w:b/>
          <w:i/>
        </w:rPr>
        <w:t>Data files and formats</w:t>
      </w:r>
    </w:p>
    <w:p w14:paraId="71C7F7BC" w14:textId="77777777" w:rsidR="00FF0EE6" w:rsidRDefault="00F853DE">
      <w:r>
        <w:tab/>
      </w:r>
      <w:r w:rsidR="005677A6">
        <w:t>The user must p</w:t>
      </w:r>
      <w:r w:rsidR="00F3056F">
        <w:t>rovide four separate data files</w:t>
      </w:r>
      <w:r w:rsidR="00FF0EE6">
        <w:t>, one containing</w:t>
      </w:r>
      <w:r w:rsidR="00BF7528">
        <w:t xml:space="preserve"> the fluorescence</w:t>
      </w:r>
      <w:r w:rsidR="00FF0EE6">
        <w:t>, one containing</w:t>
      </w:r>
      <w:r w:rsidR="00BF7528">
        <w:t xml:space="preserve"> total </w:t>
      </w:r>
      <w:r>
        <w:t>Ca</w:t>
      </w:r>
      <w:r>
        <w:rPr>
          <w:vertAlign w:val="superscript"/>
        </w:rPr>
        <w:t>2+</w:t>
      </w:r>
      <w:r>
        <w:t xml:space="preserve"> </w:t>
      </w:r>
      <w:r w:rsidR="00BF7528">
        <w:t xml:space="preserve"> increment measurements</w:t>
      </w:r>
      <w:r w:rsidR="00FF0EE6">
        <w:t xml:space="preserve">, and because </w:t>
      </w:r>
      <w:r>
        <w:t>TLS</w:t>
      </w:r>
      <w:r w:rsidR="00BF7528">
        <w:t xml:space="preserve"> requires estimates for the weights of the residuals for each measurement</w:t>
      </w:r>
      <w:r w:rsidR="00FF0EE6">
        <w:t xml:space="preserve">, </w:t>
      </w:r>
      <w:r w:rsidR="00BF7528">
        <w:t xml:space="preserve">the user must provide two separate files containing the standard errors for each measurement. </w:t>
      </w:r>
      <w:r w:rsidR="00F3056F">
        <w:t>A</w:t>
      </w:r>
      <w:r w:rsidR="005677A6">
        <w:t xml:space="preserve">ll data files </w:t>
      </w:r>
      <w:r w:rsidR="00FF0EE6">
        <w:t>must</w:t>
      </w:r>
      <w:r w:rsidR="005677A6">
        <w:t xml:space="preserve"> be in csv format. It is assumed that the first row of each file contains </w:t>
      </w:r>
      <w:r w:rsidR="00F3056F">
        <w:t xml:space="preserve">variable names for each column, and that the data starts on line 2. </w:t>
      </w:r>
      <w:r w:rsidR="00ED4A62">
        <w:t xml:space="preserve">Each file must contain the same number of rows. </w:t>
      </w:r>
      <w:r w:rsidR="002835FD">
        <w:t>When the script is run, t</w:t>
      </w:r>
      <w:r w:rsidR="00F3056F">
        <w:t xml:space="preserve">he user will be presented with </w:t>
      </w:r>
      <w:r w:rsidR="00D70535">
        <w:t xml:space="preserve">a </w:t>
      </w:r>
      <w:r w:rsidR="00F3056F">
        <w:t>dialog box and prompt</w:t>
      </w:r>
      <w:r w:rsidR="00D70535">
        <w:t>ed</w:t>
      </w:r>
      <w:r w:rsidR="00F3056F">
        <w:t xml:space="preserve"> </w:t>
      </w:r>
      <w:r w:rsidR="00FA7889">
        <w:t xml:space="preserve">to </w:t>
      </w:r>
      <w:r w:rsidR="00F3056F">
        <w:t xml:space="preserve">select each file. </w:t>
      </w:r>
      <w:r w:rsidR="00F46072">
        <w:t xml:space="preserve">The format and content of each file are briefly described below, </w:t>
      </w:r>
      <w:r w:rsidR="00FF0EE6">
        <w:t xml:space="preserve">and </w:t>
      </w:r>
      <w:r w:rsidR="00F46072">
        <w:t xml:space="preserve">a sample data set </w:t>
      </w:r>
      <w:r w:rsidR="002835FD">
        <w:t>has been included with the source code for reference.</w:t>
      </w:r>
    </w:p>
    <w:p w14:paraId="1F77D3DF" w14:textId="77777777" w:rsidR="00F3056F" w:rsidRPr="00F853DE" w:rsidRDefault="007F5E2A" w:rsidP="00F853DE">
      <w:pPr>
        <w:spacing w:after="0"/>
        <w:rPr>
          <w:b/>
          <w:i/>
        </w:rPr>
      </w:pPr>
      <w:r w:rsidRPr="00F853DE">
        <w:rPr>
          <w:b/>
          <w:i/>
        </w:rPr>
        <w:t>Fluorescence measurements</w:t>
      </w:r>
    </w:p>
    <w:p w14:paraId="5307CD21" w14:textId="77777777" w:rsidR="002A278C" w:rsidRDefault="00F853DE">
      <w:r>
        <w:tab/>
      </w:r>
      <w:r w:rsidR="00BF7528">
        <w:t xml:space="preserve">The fluorescence data must be normalized, </w:t>
      </w:r>
      <w:r w:rsidR="000924DB">
        <w:t xml:space="preserve">as </w:t>
      </w:r>
      <w:r w:rsidR="00BF7528">
        <w:t>the algorithm expects the files to contain F = f/f</w:t>
      </w:r>
      <w:r w:rsidR="007F5E2A" w:rsidRPr="007F5E2A">
        <w:rPr>
          <w:vertAlign w:val="subscript"/>
        </w:rPr>
        <w:t>max</w:t>
      </w:r>
      <w:r w:rsidR="00BF7528">
        <w:t xml:space="preserve">. </w:t>
      </w:r>
      <w:r w:rsidR="002A278C">
        <w:t xml:space="preserve">It is also good practice to </w:t>
      </w:r>
      <w:r w:rsidR="000924DB">
        <w:t xml:space="preserve">remove data points </w:t>
      </w:r>
      <w:r>
        <w:t xml:space="preserve">very </w:t>
      </w:r>
      <w:r w:rsidR="000924DB">
        <w:t>close to</w:t>
      </w:r>
      <w:r>
        <w:t xml:space="preserve"> one (f close to</w:t>
      </w:r>
      <w:r w:rsidR="002A278C">
        <w:t xml:space="preserve"> f</w:t>
      </w:r>
      <w:r w:rsidR="007F5E2A" w:rsidRPr="007F5E2A">
        <w:rPr>
          <w:vertAlign w:val="subscript"/>
        </w:rPr>
        <w:t>max</w:t>
      </w:r>
      <w:r>
        <w:t>)</w:t>
      </w:r>
      <w:r w:rsidR="002A278C">
        <w:t xml:space="preserve"> </w:t>
      </w:r>
      <w:r w:rsidR="000924DB">
        <w:t xml:space="preserve">as these points </w:t>
      </w:r>
      <w:r w:rsidR="002A278C">
        <w:t xml:space="preserve">will provide very little information and may be safely removed without degrading the results. </w:t>
      </w:r>
      <w:r w:rsidR="000924DB">
        <w:t>Our</w:t>
      </w:r>
      <w:r w:rsidR="002A278C">
        <w:t xml:space="preserve"> </w:t>
      </w:r>
      <w:r w:rsidR="002A278C">
        <w:lastRenderedPageBreak/>
        <w:t xml:space="preserve">simulations </w:t>
      </w:r>
      <w:r w:rsidR="000924DB">
        <w:t xml:space="preserve">have </w:t>
      </w:r>
      <w:r w:rsidR="002A278C">
        <w:t>show</w:t>
      </w:r>
      <w:r w:rsidR="000924DB">
        <w:t>n</w:t>
      </w:r>
      <w:r w:rsidR="002A278C">
        <w:t xml:space="preserve"> that </w:t>
      </w:r>
      <w:r w:rsidR="000924DB">
        <w:t xml:space="preserve">near a </w:t>
      </w:r>
      <w:r w:rsidR="002A278C">
        <w:t xml:space="preserve">solution the weighted residuals from measurements </w:t>
      </w:r>
      <w:r w:rsidR="00BB355F">
        <w:t xml:space="preserve">with F </w:t>
      </w:r>
      <w:r w:rsidR="002A278C">
        <w:t xml:space="preserve">near </w:t>
      </w:r>
      <w:r>
        <w:t>one</w:t>
      </w:r>
      <w:r w:rsidR="002A278C">
        <w:t xml:space="preserve"> are typically very small. </w:t>
      </w:r>
      <w:r w:rsidR="000924DB">
        <w:t>T</w:t>
      </w:r>
      <w:r w:rsidR="002A278C">
        <w:t xml:space="preserve">his </w:t>
      </w:r>
      <w:r w:rsidR="000924DB">
        <w:t>arises</w:t>
      </w:r>
      <w:r w:rsidR="002A278C">
        <w:t xml:space="preserve"> </w:t>
      </w:r>
      <w:r w:rsidR="000924DB">
        <w:t>from</w:t>
      </w:r>
      <w:r w:rsidR="002A278C">
        <w:t xml:space="preserve"> of t</w:t>
      </w:r>
      <w:r w:rsidR="000924DB">
        <w:t xml:space="preserve">he nonlinearity in the equation for </w:t>
      </w:r>
      <w:r>
        <w:t>[</w:t>
      </w:r>
      <w:r w:rsidR="000924DB">
        <w:t>Ca</w:t>
      </w:r>
      <w:r w:rsidR="000924DB">
        <w:rPr>
          <w:vertAlign w:val="superscript"/>
        </w:rPr>
        <w:t>2+</w:t>
      </w:r>
      <w:r>
        <w:t>]</w:t>
      </w:r>
      <w:r>
        <w:rPr>
          <w:vertAlign w:val="subscript"/>
        </w:rPr>
        <w:t>Free</w:t>
      </w:r>
      <w:r w:rsidR="002A278C">
        <w:t xml:space="preserve">. As we approach </w:t>
      </w:r>
      <w:r w:rsidR="00BB355F">
        <w:t>F=1</w:t>
      </w:r>
      <w:r w:rsidR="002A278C">
        <w:t xml:space="preserve">, infinitesimally small changes in the </w:t>
      </w:r>
      <w:r w:rsidR="00BB355F">
        <w:t>F</w:t>
      </w:r>
      <w:r w:rsidR="002A278C">
        <w:t xml:space="preserve"> will provide arbitrarily good agreement with the measured </w:t>
      </w:r>
      <w:r w:rsidR="009167EA">
        <w:t>Ca</w:t>
      </w:r>
      <w:r w:rsidR="009167EA">
        <w:rPr>
          <w:vertAlign w:val="superscript"/>
        </w:rPr>
        <w:t>2+</w:t>
      </w:r>
      <w:r w:rsidR="002A278C">
        <w:t xml:space="preserve"> increment. Hence, they provide no information and may be safely discarded. </w:t>
      </w:r>
    </w:p>
    <w:p w14:paraId="6D5550E3" w14:textId="77777777" w:rsidR="005A06CA" w:rsidRDefault="00BB355F">
      <w:r>
        <w:tab/>
      </w:r>
      <w:r w:rsidR="002A278C">
        <w:t xml:space="preserve">The first prompt and dialog box will ask the user to provide a csv file containing the fluorescence measurements. </w:t>
      </w:r>
      <w:r w:rsidR="002835FD">
        <w:t>The file must contain two columns, the first containing</w:t>
      </w:r>
      <w:r w:rsidR="009167EA">
        <w:t xml:space="preserve"> the</w:t>
      </w:r>
      <w:r w:rsidR="002835FD">
        <w:t xml:space="preserve"> fluorescence before the stimulus or </w:t>
      </w:r>
      <w:r w:rsidR="009167EA">
        <w:t>Ca</w:t>
      </w:r>
      <w:r w:rsidR="009167EA">
        <w:rPr>
          <w:vertAlign w:val="superscript"/>
        </w:rPr>
        <w:t>2+</w:t>
      </w:r>
      <w:r w:rsidR="002835FD">
        <w:t xml:space="preserve"> increment, and the second containing fluorescence after the </w:t>
      </w:r>
      <w:r w:rsidR="009167EA">
        <w:t>Ca</w:t>
      </w:r>
      <w:r w:rsidR="009167EA">
        <w:rPr>
          <w:vertAlign w:val="superscript"/>
        </w:rPr>
        <w:t>2+</w:t>
      </w:r>
      <w:r w:rsidR="009167EA">
        <w:t xml:space="preserve"> </w:t>
      </w:r>
      <w:r w:rsidR="002835FD">
        <w:t xml:space="preserve"> increment.</w:t>
      </w:r>
      <w:r w:rsidR="00ED4A62">
        <w:t xml:space="preserve"> An example is provided in the file named fluorescence.csv.</w:t>
      </w:r>
    </w:p>
    <w:p w14:paraId="7D0D15DD" w14:textId="77777777" w:rsidR="002835FD" w:rsidRPr="00BB355F" w:rsidRDefault="0018005F" w:rsidP="00BB355F">
      <w:pPr>
        <w:spacing w:after="0"/>
        <w:rPr>
          <w:b/>
          <w:i/>
        </w:rPr>
      </w:pPr>
      <w:r w:rsidRPr="00BB355F">
        <w:rPr>
          <w:b/>
          <w:i/>
        </w:rPr>
        <w:t>Fluorescence measurement errors</w:t>
      </w:r>
    </w:p>
    <w:p w14:paraId="7A0CB3CC" w14:textId="367E986C" w:rsidR="00D943A9" w:rsidRPr="00BB355F" w:rsidRDefault="00BB355F">
      <w:pPr>
        <w:rPr>
          <w:color w:val="FF0000"/>
        </w:rPr>
      </w:pPr>
      <w:r>
        <w:tab/>
        <w:t>F</w:t>
      </w:r>
      <w:r w:rsidR="00BF7528">
        <w:t xml:space="preserve">luorescence measurement errors are </w:t>
      </w:r>
      <w:r>
        <w:t xml:space="preserve">taken as </w:t>
      </w:r>
      <w:r w:rsidR="00BF7528">
        <w:t xml:space="preserve">random variables </w:t>
      </w:r>
      <w:r w:rsidR="002A278C">
        <w:t xml:space="preserve">from normal distributions, and the correct weights for the fits </w:t>
      </w:r>
      <w:r w:rsidR="00D943A9">
        <w:t xml:space="preserve">are the inverse of their variance. </w:t>
      </w:r>
      <w:r w:rsidR="00D943A9" w:rsidRPr="00B869FD">
        <w:t>The analysis presented in the paper includes only data sets where no or minimal fluorescence decay is observed between measurements. In this case, the fluorescence before the stimulus is taken to be the average value of fluorescence over n time points preceding the stimulus, and the measurement errors are taken to be the standard error of the mean.</w:t>
      </w:r>
      <w:r w:rsidR="00D943A9" w:rsidRPr="00BB355F">
        <w:rPr>
          <w:color w:val="FF0000"/>
        </w:rPr>
        <w:t xml:space="preserve"> </w:t>
      </w:r>
    </w:p>
    <w:p w14:paraId="545A8455" w14:textId="77777777" w:rsidR="00ED4A62" w:rsidRDefault="00BB355F">
      <w:r>
        <w:tab/>
      </w:r>
      <w:r w:rsidR="00D943A9">
        <w:t xml:space="preserve">In principle, the measurement errors for different data points may be </w:t>
      </w:r>
      <w:r w:rsidR="002D3E67">
        <w:t>heterogeneous</w:t>
      </w:r>
      <w:r w:rsidR="00D943A9">
        <w:t>, i.e. the data may be</w:t>
      </w:r>
      <w:r w:rsidR="00D943A9" w:rsidRPr="00D943A9">
        <w:t xml:space="preserve"> heteroskedastic</w:t>
      </w:r>
      <w:r w:rsidR="00D943A9">
        <w:t xml:space="preserve">. The fitting algorithms supplied also accommodate for this possibility. </w:t>
      </w:r>
      <w:r w:rsidR="00DA0A00">
        <w:t xml:space="preserve">However, this facility should be used with some care. Taking fluorescence measurements as an example again, we know from analyzing </w:t>
      </w:r>
      <w:r>
        <w:t xml:space="preserve">our experimental data </w:t>
      </w:r>
      <w:r w:rsidR="00DA0A00">
        <w:t xml:space="preserve">that fluorescence measurement errors are approximately independent of the fluorescence values as long as the photomultiplier tubes are sufficiently below saturation, i.e. the errors are homoscedastic. As described above, we also have independent estimates for the measurement uncertainties for each point in our data sets. Due to sampling errors, these estimates have a finite variance. </w:t>
      </w:r>
      <w:r w:rsidR="00ED4A62">
        <w:t>Therefore, naively using the independent standard error estimates for each measurement in fact introduces an additional source of noise, and one may be better served to use their average for the entire data set. This is the method employed for the analysis in the paper and was used to provide the estimated errors in the accompanying file fluorescence.sem.csv.</w:t>
      </w:r>
    </w:p>
    <w:p w14:paraId="2F938806" w14:textId="77777777" w:rsidR="00ED4A62" w:rsidRDefault="00BB355F">
      <w:r>
        <w:tab/>
      </w:r>
      <w:r w:rsidR="00ED4A62">
        <w:t xml:space="preserve">The second prompt and dialog box will ask the user to provide a csv file containing the fluorescence measurement errors. The file must contain two columns, with the first column containing the errors corresponding to fluorescence measurements before the stimulus or </w:t>
      </w:r>
      <w:r>
        <w:t>Ca</w:t>
      </w:r>
      <w:r>
        <w:rPr>
          <w:vertAlign w:val="superscript"/>
        </w:rPr>
        <w:t>2+</w:t>
      </w:r>
      <w:r w:rsidR="00ED4A62">
        <w:t xml:space="preserve"> increment, and the second column containing fluorescence measurement errors after the </w:t>
      </w:r>
      <w:r>
        <w:t>Ca</w:t>
      </w:r>
      <w:r>
        <w:rPr>
          <w:vertAlign w:val="superscript"/>
        </w:rPr>
        <w:t>2+</w:t>
      </w:r>
      <w:r w:rsidR="00ED4A62">
        <w:t xml:space="preserve"> increment.</w:t>
      </w:r>
    </w:p>
    <w:p w14:paraId="49D60B2C" w14:textId="77777777" w:rsidR="00ED4A62" w:rsidRPr="00BB355F" w:rsidRDefault="00ED4A62" w:rsidP="00BB355F">
      <w:pPr>
        <w:spacing w:after="0"/>
        <w:rPr>
          <w:b/>
        </w:rPr>
      </w:pPr>
      <w:r w:rsidRPr="00BB355F">
        <w:rPr>
          <w:b/>
        </w:rPr>
        <w:t xml:space="preserve">Changes in total </w:t>
      </w:r>
      <w:r w:rsidR="00BB355F" w:rsidRPr="00BB355F">
        <w:rPr>
          <w:b/>
        </w:rPr>
        <w:t>Ca</w:t>
      </w:r>
      <w:r w:rsidR="00BB355F" w:rsidRPr="00BB355F">
        <w:rPr>
          <w:b/>
          <w:vertAlign w:val="superscript"/>
        </w:rPr>
        <w:t>2+</w:t>
      </w:r>
    </w:p>
    <w:p w14:paraId="33776B48" w14:textId="77777777" w:rsidR="00ED4A62" w:rsidRDefault="00BB355F">
      <w:r>
        <w:tab/>
      </w:r>
      <w:r w:rsidR="00ED4A62">
        <w:t xml:space="preserve">The third prompt and dialog box will ask the user to provide a csv file containing the estimated total </w:t>
      </w:r>
      <w:r>
        <w:t>Ca</w:t>
      </w:r>
      <w:r>
        <w:rPr>
          <w:vertAlign w:val="superscript"/>
        </w:rPr>
        <w:t>2+</w:t>
      </w:r>
      <w:r w:rsidR="00ED4A62">
        <w:t xml:space="preserve"> increments. The file must contain one column contain</w:t>
      </w:r>
      <w:r w:rsidR="009B3575">
        <w:t xml:space="preserve">ing the total </w:t>
      </w:r>
      <w:r>
        <w:t>Ca</w:t>
      </w:r>
      <w:r>
        <w:rPr>
          <w:vertAlign w:val="superscript"/>
        </w:rPr>
        <w:t>2+</w:t>
      </w:r>
      <w:r w:rsidR="009B3575">
        <w:t xml:space="preserve"> increment. The accompanying file delta.ca.total.csv illustrates the required format and sample contents.</w:t>
      </w:r>
    </w:p>
    <w:p w14:paraId="075B69E6" w14:textId="77777777" w:rsidR="009B3575" w:rsidRPr="00BB355F" w:rsidRDefault="00BB355F" w:rsidP="00BB355F">
      <w:pPr>
        <w:spacing w:after="0"/>
        <w:rPr>
          <w:b/>
        </w:rPr>
      </w:pPr>
      <w:r w:rsidRPr="00BB355F">
        <w:rPr>
          <w:b/>
        </w:rPr>
        <w:t>Ca</w:t>
      </w:r>
      <w:r w:rsidRPr="00BB355F">
        <w:rPr>
          <w:b/>
          <w:vertAlign w:val="superscript"/>
        </w:rPr>
        <w:t>2+</w:t>
      </w:r>
      <w:r w:rsidR="009B3575" w:rsidRPr="00BB355F">
        <w:rPr>
          <w:b/>
        </w:rPr>
        <w:t xml:space="preserve"> increment measurement errors</w:t>
      </w:r>
    </w:p>
    <w:p w14:paraId="58FA4DA2" w14:textId="77777777" w:rsidR="009B3575" w:rsidRDefault="00BB355F">
      <w:r>
        <w:tab/>
      </w:r>
      <w:r w:rsidR="009B3575">
        <w:t xml:space="preserve">The fourth and final prompt and dialog box will ask the user to provide a csv file containing the measurement errors corresponding to the total calcium increments. The file must contain one column with the estimated standard errors. The user is again allowed to provide independent estimates for the measurement error for each data point, and the warnings provided with respect to error estimation for </w:t>
      </w:r>
      <w:r w:rsidR="009B3575">
        <w:lastRenderedPageBreak/>
        <w:t>fluorescence still appl</w:t>
      </w:r>
      <w:r w:rsidR="00B659F4">
        <w:t>y</w:t>
      </w:r>
      <w:r w:rsidR="009B3575">
        <w:t>. The accompanying file delta.ca.total.sem.csv illustrates the required format and sample contents.</w:t>
      </w:r>
    </w:p>
    <w:p w14:paraId="158118B8" w14:textId="77777777" w:rsidR="00B659F4" w:rsidRDefault="00B659F4" w:rsidP="00B659F4">
      <w:pPr>
        <w:spacing w:after="0"/>
        <w:rPr>
          <w:b/>
        </w:rPr>
      </w:pPr>
      <w:r>
        <w:rPr>
          <w:b/>
        </w:rPr>
        <w:t>Fitting progress</w:t>
      </w:r>
    </w:p>
    <w:p w14:paraId="149E0EA8" w14:textId="77777777" w:rsidR="000C1F55" w:rsidRDefault="00B659F4">
      <w:r>
        <w:tab/>
      </w:r>
      <w:r w:rsidR="0018136D">
        <w:t xml:space="preserve">After the user responds to the following series of prompts, the program will start the fitting procedure. </w:t>
      </w:r>
      <w:r w:rsidR="000C1F55">
        <w:t>The procedure proceeds conceptually as follows:</w:t>
      </w:r>
    </w:p>
    <w:p w14:paraId="0EA50545" w14:textId="77777777" w:rsidR="00980C61" w:rsidRDefault="00B659F4">
      <w:r>
        <w:tab/>
      </w:r>
      <w:r w:rsidR="00F23C37">
        <w:t xml:space="preserve">The first step in the fitting procedure is a deterministic fit of the model using the Levenberg-Marquadt algorithm, the total squared error and parameter values after this initial fit will be output to the R console. These parameter values are used to start </w:t>
      </w:r>
      <w:r w:rsidR="000C1F55">
        <w:t>the stochastic gradient descent, and both the parameter values and total squared error are saved.</w:t>
      </w:r>
      <w:r w:rsidR="00F23C37">
        <w:t xml:space="preserve"> While the </w:t>
      </w:r>
      <w:r w:rsidR="000C1F55">
        <w:t xml:space="preserve">stochastic gradient descent </w:t>
      </w:r>
      <w:r w:rsidR="00F23C37">
        <w:t>is running, status updates are periodically provided. The iteration number will be printed every n</w:t>
      </w:r>
      <w:r w:rsidR="0018005F" w:rsidRPr="0018005F">
        <w:rPr>
          <w:vertAlign w:val="superscript"/>
        </w:rPr>
        <w:t>th</w:t>
      </w:r>
      <w:r w:rsidR="000C1F55">
        <w:t xml:space="preserve"> iteration</w:t>
      </w:r>
      <w:r w:rsidR="00F23C37">
        <w:t xml:space="preserve">, where n is the number of rows in the csv files. </w:t>
      </w:r>
      <w:r w:rsidR="000C1F55">
        <w:t xml:space="preserve">Whenever the stochastic gradient descent update leads to a solution with a lower total squared error than the saved values, the Levenberg-Marquadt algorithm will be rerun using the new parameters as starting parameters. The resulting solution is guaranteed to be the best solution found so far, and the new parameter values and total squared error are </w:t>
      </w:r>
      <w:r w:rsidR="00E43934">
        <w:t xml:space="preserve">output to the R console and </w:t>
      </w:r>
      <w:r w:rsidR="000C1F55">
        <w:t xml:space="preserve">saved. If at any point, the current test parameters lie on the upper or lower </w:t>
      </w:r>
      <w:r w:rsidR="00E43934">
        <w:t xml:space="preserve">bounds </w:t>
      </w:r>
      <w:r w:rsidR="000C1F55">
        <w:t xml:space="preserve">specified, a new set of test parameters is randomly chosen between the </w:t>
      </w:r>
      <w:r w:rsidR="00E43934">
        <w:t>upper and lower bounds and the Levenberg-Marquadt algorithm is r</w:t>
      </w:r>
      <w:r>
        <w:t>u</w:t>
      </w:r>
      <w:r w:rsidR="00E43934">
        <w:t xml:space="preserve">n using the randomly chosen parameters. The stochastic gradient descent algorithm will continue from the result. The process will continue until the maximum number of iterations has been reached. Due to the stochastic nature of the process, monitoring convergence would be a difficult and error prone task. </w:t>
      </w:r>
      <w:r w:rsidR="00C967B7">
        <w:t xml:space="preserve">The stochastic gradient descent algorithm is guaranteed to converge under certain conditions, e.g. an infinitesimal learning rate and an arbitrarily large number of iterations. </w:t>
      </w:r>
    </w:p>
    <w:p w14:paraId="6BC7F16B" w14:textId="77777777" w:rsidR="0018136D" w:rsidRPr="00BA39A7" w:rsidRDefault="00B659F4">
      <w:r>
        <w:tab/>
      </w:r>
      <w:r w:rsidR="00C967B7">
        <w:t>In lieu of achieving guaranteed convergence by running an infinite number of iterations, we would recommend that users calculate bootstrap confidence intervals of the parameters as a convergence test.</w:t>
      </w:r>
      <w:r w:rsidR="00980C61">
        <w:t xml:space="preserve"> </w:t>
      </w:r>
      <w:r w:rsidR="0018136D">
        <w:t>The fitting procedure is very time consuming</w:t>
      </w:r>
      <w:r>
        <w:t>. With our computer</w:t>
      </w:r>
      <w:r w:rsidR="0018136D">
        <w:t xml:space="preserve"> approximately half an hour </w:t>
      </w:r>
      <w:r>
        <w:t>wa</w:t>
      </w:r>
      <w:r w:rsidR="0018136D">
        <w:t>s required for a single run on the data set provided. For estimating standard errors, multiply this by the number of bootstrapped data sets to be fit. Thus we may expect a run time of approximately two days to estimate</w:t>
      </w:r>
      <w:r w:rsidR="00E43934">
        <w:t xml:space="preserve"> standard errors using 100 bootstrapped data sets.</w:t>
      </w:r>
      <w:r w:rsidR="0018136D">
        <w:t xml:space="preserve"> </w:t>
      </w:r>
      <w:r w:rsidR="00980C61">
        <w:t>The run time can be reduced by running the program on a multicore processor, the number of parallel process to run is controlled by n.threads. The bootstrap estimating procedure is always performed “in parallel,” even when n.threads is set to 1. This is significant because R’s parallel computing interface does not allow parallel process</w:t>
      </w:r>
      <w:r>
        <w:t>es</w:t>
      </w:r>
      <w:r w:rsidR="00980C61">
        <w:t xml:space="preserve"> to perform input/output operations</w:t>
      </w:r>
      <w:r>
        <w:t>.</w:t>
      </w:r>
      <w:r w:rsidR="00980C61">
        <w:t xml:space="preserve"> </w:t>
      </w:r>
      <w:r>
        <w:t>T</w:t>
      </w:r>
      <w:r w:rsidR="00980C61">
        <w:t xml:space="preserve">herefore printing of status updates is suppressed. </w:t>
      </w:r>
      <w:r w:rsidR="0018136D">
        <w:t xml:space="preserve">    </w:t>
      </w:r>
    </w:p>
    <w:sectPr w:rsidR="0018136D" w:rsidRPr="00BA39A7" w:rsidSect="007D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9154EC"/>
    <w:rsid w:val="000168D6"/>
    <w:rsid w:val="00024F39"/>
    <w:rsid w:val="00056818"/>
    <w:rsid w:val="00061BC3"/>
    <w:rsid w:val="000924DB"/>
    <w:rsid w:val="000C1F55"/>
    <w:rsid w:val="000C58BC"/>
    <w:rsid w:val="000C67F0"/>
    <w:rsid w:val="0018005F"/>
    <w:rsid w:val="0018136D"/>
    <w:rsid w:val="001E77D1"/>
    <w:rsid w:val="00255374"/>
    <w:rsid w:val="00260D8E"/>
    <w:rsid w:val="002835FD"/>
    <w:rsid w:val="002A278C"/>
    <w:rsid w:val="002B5C72"/>
    <w:rsid w:val="002D3E67"/>
    <w:rsid w:val="0030702E"/>
    <w:rsid w:val="00333588"/>
    <w:rsid w:val="003C3D23"/>
    <w:rsid w:val="0041186A"/>
    <w:rsid w:val="00434A0E"/>
    <w:rsid w:val="004532FF"/>
    <w:rsid w:val="005677A6"/>
    <w:rsid w:val="005A06CA"/>
    <w:rsid w:val="006139CB"/>
    <w:rsid w:val="006470B2"/>
    <w:rsid w:val="0068765F"/>
    <w:rsid w:val="007B225A"/>
    <w:rsid w:val="007D6B84"/>
    <w:rsid w:val="007D7F86"/>
    <w:rsid w:val="007F5E2A"/>
    <w:rsid w:val="008236E7"/>
    <w:rsid w:val="008C66AB"/>
    <w:rsid w:val="009154EC"/>
    <w:rsid w:val="009167EA"/>
    <w:rsid w:val="00930B72"/>
    <w:rsid w:val="00965E9D"/>
    <w:rsid w:val="009727D5"/>
    <w:rsid w:val="00975D2E"/>
    <w:rsid w:val="00980C61"/>
    <w:rsid w:val="009B3575"/>
    <w:rsid w:val="009D364A"/>
    <w:rsid w:val="00A5161D"/>
    <w:rsid w:val="00AD56AA"/>
    <w:rsid w:val="00B34CB2"/>
    <w:rsid w:val="00B659F4"/>
    <w:rsid w:val="00B869FD"/>
    <w:rsid w:val="00BA39A7"/>
    <w:rsid w:val="00BB355F"/>
    <w:rsid w:val="00BD0D4F"/>
    <w:rsid w:val="00BF7528"/>
    <w:rsid w:val="00C3540A"/>
    <w:rsid w:val="00C55973"/>
    <w:rsid w:val="00C72D30"/>
    <w:rsid w:val="00C967B7"/>
    <w:rsid w:val="00C9766A"/>
    <w:rsid w:val="00CD58E1"/>
    <w:rsid w:val="00D40F0B"/>
    <w:rsid w:val="00D45647"/>
    <w:rsid w:val="00D70535"/>
    <w:rsid w:val="00D943A9"/>
    <w:rsid w:val="00DA0A00"/>
    <w:rsid w:val="00E27C22"/>
    <w:rsid w:val="00E43934"/>
    <w:rsid w:val="00EC7688"/>
    <w:rsid w:val="00ED4A62"/>
    <w:rsid w:val="00ED7698"/>
    <w:rsid w:val="00F23C37"/>
    <w:rsid w:val="00F3056F"/>
    <w:rsid w:val="00F46072"/>
    <w:rsid w:val="00F46B56"/>
    <w:rsid w:val="00F853DE"/>
    <w:rsid w:val="00F9053C"/>
    <w:rsid w:val="00FA7889"/>
    <w:rsid w:val="00FD7C5F"/>
    <w:rsid w:val="00FF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006E"/>
  <w15:docId w15:val="{FC760141-6513-47EC-BBA2-72D5D1D3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5C72"/>
    <w:rPr>
      <w:color w:val="808080"/>
    </w:rPr>
  </w:style>
  <w:style w:type="paragraph" w:styleId="BalloonText">
    <w:name w:val="Balloon Text"/>
    <w:basedOn w:val="Normal"/>
    <w:link w:val="BalloonTextChar"/>
    <w:uiPriority w:val="99"/>
    <w:semiHidden/>
    <w:unhideWhenUsed/>
    <w:rsid w:val="00687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65F"/>
    <w:rPr>
      <w:rFonts w:ascii="Tahoma" w:hAnsi="Tahoma" w:cs="Tahoma"/>
      <w:sz w:val="16"/>
      <w:szCs w:val="16"/>
    </w:rPr>
  </w:style>
  <w:style w:type="character" w:styleId="CommentReference">
    <w:name w:val="annotation reference"/>
    <w:basedOn w:val="DefaultParagraphFont"/>
    <w:uiPriority w:val="99"/>
    <w:semiHidden/>
    <w:unhideWhenUsed/>
    <w:rsid w:val="00FA7889"/>
    <w:rPr>
      <w:sz w:val="16"/>
      <w:szCs w:val="16"/>
    </w:rPr>
  </w:style>
  <w:style w:type="paragraph" w:styleId="CommentText">
    <w:name w:val="annotation text"/>
    <w:basedOn w:val="Normal"/>
    <w:link w:val="CommentTextChar"/>
    <w:uiPriority w:val="99"/>
    <w:semiHidden/>
    <w:unhideWhenUsed/>
    <w:rsid w:val="00FA7889"/>
    <w:pPr>
      <w:spacing w:line="240" w:lineRule="auto"/>
    </w:pPr>
    <w:rPr>
      <w:sz w:val="20"/>
      <w:szCs w:val="20"/>
    </w:rPr>
  </w:style>
  <w:style w:type="character" w:customStyle="1" w:styleId="CommentTextChar">
    <w:name w:val="Comment Text Char"/>
    <w:basedOn w:val="DefaultParagraphFont"/>
    <w:link w:val="CommentText"/>
    <w:uiPriority w:val="99"/>
    <w:semiHidden/>
    <w:rsid w:val="00FA7889"/>
    <w:rPr>
      <w:sz w:val="20"/>
      <w:szCs w:val="20"/>
    </w:rPr>
  </w:style>
  <w:style w:type="paragraph" w:styleId="CommentSubject">
    <w:name w:val="annotation subject"/>
    <w:basedOn w:val="CommentText"/>
    <w:next w:val="CommentText"/>
    <w:link w:val="CommentSubjectChar"/>
    <w:uiPriority w:val="99"/>
    <w:semiHidden/>
    <w:unhideWhenUsed/>
    <w:rsid w:val="00FA7889"/>
    <w:rPr>
      <w:b/>
      <w:bCs/>
    </w:rPr>
  </w:style>
  <w:style w:type="character" w:customStyle="1" w:styleId="CommentSubjectChar">
    <w:name w:val="Comment Subject Char"/>
    <w:basedOn w:val="CommentTextChar"/>
    <w:link w:val="CommentSubject"/>
    <w:uiPriority w:val="99"/>
    <w:semiHidden/>
    <w:rsid w:val="00FA78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7</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mcmahon</dc:creator>
  <cp:keywords/>
  <dc:description/>
  <cp:lastModifiedBy>shane mcmahon</cp:lastModifiedBy>
  <cp:revision>14</cp:revision>
  <dcterms:created xsi:type="dcterms:W3CDTF">2014-09-01T22:44:00Z</dcterms:created>
  <dcterms:modified xsi:type="dcterms:W3CDTF">2014-09-21T21:37:00Z</dcterms:modified>
</cp:coreProperties>
</file>