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  <w:pBdr>
          <w:top w:val="single" w:sz="24" w:space="1" w:color="81D8D1"/>
        </w:pBdr>
      </w:pPr>
    </w:p>
    <w:p>
      <w:pPr>
        <w:jc w:val="center"/>
      </w:pPr>
      <w:r>
        <w:rPr>
          <w:rFonts w:ascii="Microsoft YaHei" w:hAnsi="Microsoft YaHei" w:eastAsia="Microsoft YaHei"/>
          <w:b/>
          <w:color w:val="5CBDB4"/>
          <w:sz w:val="72"/>
        </w:rPr>
        <w:t>Python-docx 全功能展示</w:t>
      </w:r>
    </w:p>
    <w:p>
      <w:pPr>
        <w:jc w:val="center"/>
      </w:pPr>
      <w:r>
        <w:rPr>
          <w:rFonts w:ascii="Microsoft YaHei" w:hAnsi="Microsoft YaHei" w:eastAsia="Microsoft YaHei"/>
          <w:color w:val="7A7C8E"/>
          <w:sz w:val="36"/>
        </w:rPr>
        <w:t>Word 文档生成能力一览</w:t>
      </w:r>
    </w:p>
    <w:p>
      <w:pPr>
        <w:jc w:val="center"/>
        <w:pBdr>
          <w:bottom w:val="single" w:sz="24" w:space="1" w:color="81D8D1"/>
        </w:pBdr>
      </w:pPr>
    </w:p>
    <w:p/>
    <w:p/>
    <w:p/>
    <w:p/>
    <w:p>
      <w:pPr>
        <w:jc w:val="center"/>
      </w:pPr>
      <w:r>
        <w:rPr>
          <w:color w:val="7A7C8E"/>
          <w:sz w:val="28"/>
        </w:rPr>
        <w:t>Hinata | 2026.06</w:t>
      </w:r>
    </w:p>
    <w:p>
      <w:r>
        <w:br w:type="page"/>
      </w:r>
    </w:p>
    <w:p>
      <w:pPr>
        <w:pStyle w:val="Heading1"/>
      </w:pPr>
      <w:r>
        <w:rPr>
          <w:color w:val="5CBDB4"/>
        </w:rPr>
        <w:t>目录</w:t>
      </w:r>
    </w:p>
    <w:p>
      <w:pPr>
        <w:pBdr>
          <w:bottom w:val="single" w:sz="12" w:space="1" w:color="81D8D1"/>
        </w:pBdr>
      </w:pP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7A7C8E"/>
          <w:sz w:val="20"/>
        </w:rPr>
        <w:t>（请在 Word 中右键 → 更新域 → 更新整个目录）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5CBDB4"/>
        </w:rPr>
        <w:t>一、文字排版</w:t>
      </w:r>
    </w:p>
    <w:p>
      <w:pPr>
        <w:pBdr>
          <w:bottom w:val="single" w:sz="12" w:space="1" w:color="81D8D1"/>
        </w:pBdr>
      </w:pPr>
    </w:p>
    <w:p>
      <w:pPr>
        <w:pStyle w:val="Heading2"/>
      </w:pPr>
      <w:r>
        <w:rPr>
          <w:color w:val="81D8D1"/>
        </w:rPr>
        <w:t>1.1 字号对比</w:t>
      </w:r>
    </w:p>
    <w:p>
      <w:pPr>
        <w:spacing w:before="80" w:after="80"/>
      </w:pPr>
      <w:r>
        <w:rPr>
          <w:rFonts w:ascii="Microsoft YaHei" w:hAnsi="Microsoft YaHei" w:eastAsia="Microsoft YaHei"/>
          <w:b/>
          <w:color w:val="2B2D42"/>
          <w:sz w:val="72"/>
        </w:rPr>
        <w:t>36pt - 大标题</w:t>
      </w:r>
    </w:p>
    <w:p>
      <w:pPr>
        <w:spacing w:before="80" w:after="80"/>
      </w:pPr>
      <w:r>
        <w:rPr>
          <w:rFonts w:ascii="Microsoft YaHei" w:hAnsi="Microsoft YaHei" w:eastAsia="Microsoft YaHei"/>
          <w:b/>
          <w:color w:val="2B2D42"/>
          <w:sz w:val="48"/>
        </w:rPr>
        <w:t>24pt - 章节标题</w:t>
      </w:r>
    </w:p>
    <w:p>
      <w:pPr>
        <w:spacing w:before="80" w:after="80"/>
      </w:pPr>
      <w:r>
        <w:rPr>
          <w:rFonts w:ascii="Microsoft YaHei" w:hAnsi="Microsoft YaHei" w:eastAsia="Microsoft YaHei"/>
          <w:b/>
          <w:color w:val="2B2D42"/>
          <w:sz w:val="36"/>
        </w:rPr>
        <w:t>18pt - 小节标题</w:t>
      </w:r>
    </w:p>
    <w:p>
      <w:pPr>
        <w:spacing w:before="80" w:after="80"/>
      </w:pPr>
      <w:r>
        <w:rPr>
          <w:rFonts w:ascii="Microsoft YaHei" w:hAnsi="Microsoft YaHei" w:eastAsia="Microsoft YaHei"/>
          <w:b/>
          <w:color w:val="2B2D42"/>
          <w:sz w:val="28"/>
        </w:rPr>
        <w:t>14pt - 副标题</w:t>
      </w:r>
    </w:p>
    <w:p>
      <w:pPr>
        <w:spacing w:before="80" w:after="80"/>
      </w:pPr>
      <w:r>
        <w:rPr>
          <w:rFonts w:ascii="Microsoft YaHei" w:hAnsi="Microsoft YaHei" w:eastAsia="Microsoft YaHei"/>
          <w:b w:val="0"/>
          <w:color w:val="2B2D42"/>
          <w:sz w:val="24"/>
        </w:rPr>
        <w:t>12pt - 正文（默认）</w:t>
      </w:r>
    </w:p>
    <w:p>
      <w:pPr>
        <w:spacing w:before="80" w:after="80"/>
      </w:pPr>
      <w:r>
        <w:rPr>
          <w:rFonts w:ascii="Microsoft YaHei" w:hAnsi="Microsoft YaHei" w:eastAsia="Microsoft YaHei"/>
          <w:b w:val="0"/>
          <w:color w:val="2B2D42"/>
          <w:sz w:val="20"/>
        </w:rPr>
        <w:t>10pt - 小字注释</w:t>
      </w:r>
    </w:p>
    <w:p>
      <w:pPr>
        <w:spacing w:before="80" w:after="80"/>
      </w:pPr>
      <w:r>
        <w:rPr>
          <w:rFonts w:ascii="Microsoft YaHei" w:hAnsi="Microsoft YaHei" w:eastAsia="Microsoft YaHei"/>
          <w:b w:val="0"/>
          <w:color w:val="2B2D42"/>
          <w:sz w:val="16"/>
        </w:rPr>
        <w:t>8pt - 脚注</w:t>
      </w:r>
    </w:p>
    <w:p/>
    <w:p>
      <w:pPr>
        <w:pStyle w:val="Heading2"/>
      </w:pPr>
      <w:r>
        <w:rPr>
          <w:color w:val="81D8D1"/>
        </w:rPr>
        <w:t>1.2 颜色展示</w:t>
      </w:r>
    </w:p>
    <w:p>
      <w:pPr>
        <w:spacing w:before="80" w:after="80"/>
      </w:pPr>
      <w:r>
        <w:rPr>
          <w:rFonts w:ascii="Microsoft YaHei" w:hAnsi="Microsoft YaHei" w:eastAsia="Microsoft YaHei"/>
          <w:color w:val="81D8D1"/>
          <w:sz w:val="28"/>
        </w:rPr>
        <w:t>蒂芙尼蓝 - 经典 Tiffany 蓝</w:t>
      </w:r>
    </w:p>
    <w:p>
      <w:pPr>
        <w:spacing w:before="80" w:after="80"/>
      </w:pPr>
      <w:r>
        <w:rPr>
          <w:rFonts w:ascii="Microsoft YaHei" w:hAnsi="Microsoft YaHei" w:eastAsia="Microsoft YaHei"/>
          <w:color w:val="5CBDB4"/>
          <w:sz w:val="28"/>
        </w:rPr>
        <w:t>深蒂蓝 - 深色装饰</w:t>
      </w:r>
    </w:p>
    <w:p>
      <w:pPr>
        <w:spacing w:before="80" w:after="80"/>
      </w:pPr>
      <w:r>
        <w:rPr>
          <w:rFonts w:ascii="Microsoft YaHei" w:hAnsi="Microsoft YaHei" w:eastAsia="Microsoft YaHei"/>
          <w:color w:val="C0B060"/>
          <w:sz w:val="28"/>
        </w:rPr>
        <w:t>奶酪色文字 - 温暖奶黄</w:t>
      </w:r>
    </w:p>
    <w:p>
      <w:pPr>
        <w:spacing w:before="80" w:after="80"/>
      </w:pPr>
      <w:r>
        <w:rPr>
          <w:rFonts w:ascii="Microsoft YaHei" w:hAnsi="Microsoft YaHei" w:eastAsia="Microsoft YaHei"/>
          <w:color w:val="A8E0D8"/>
          <w:sz w:val="28"/>
        </w:rPr>
        <w:t>薄荷绿 - 中间色</w:t>
      </w:r>
    </w:p>
    <w:p>
      <w:pPr>
        <w:spacing w:before="80" w:after="80"/>
      </w:pPr>
      <w:r>
        <w:rPr>
          <w:rFonts w:ascii="Microsoft YaHei" w:hAnsi="Microsoft YaHei" w:eastAsia="Microsoft YaHei"/>
          <w:color w:val="7A7C8E"/>
          <w:sz w:val="28"/>
        </w:rPr>
        <w:t>灰色 - 次要信息</w:t>
      </w:r>
    </w:p>
    <w:p/>
    <w:p>
      <w:pPr>
        <w:pStyle w:val="Heading2"/>
      </w:pPr>
      <w:r>
        <w:rPr>
          <w:color w:val="81D8D1"/>
        </w:rPr>
        <w:t>1.3 字体样式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 w:val="0"/>
          <w:color w:val="2B2D42"/>
          <w:sz w:val="28"/>
        </w:rPr>
        <w:t>加粗文本</w:t>
      </w:r>
    </w:p>
    <w:p>
      <w:pPr>
        <w:spacing w:before="80" w:after="80"/>
      </w:pPr>
      <w:r>
        <w:rPr>
          <w:rFonts w:ascii="Microsoft YaHei" w:hAnsi="Microsoft YaHei" w:eastAsia="Microsoft YaHei"/>
          <w:b w:val="0"/>
          <w:i/>
          <w:color w:val="2B2D42"/>
          <w:sz w:val="28"/>
        </w:rPr>
        <w:t>斜体文本</w:t>
      </w:r>
    </w:p>
    <w:p>
      <w:pPr>
        <w:spacing w:before="80" w:after="80"/>
      </w:pPr>
      <w:r>
        <w:rPr>
          <w:rFonts w:ascii="Microsoft YaHei" w:hAnsi="Microsoft YaHei" w:eastAsia="Microsoft YaHei"/>
          <w:b/>
          <w:i/>
          <w:color w:val="2B2D42"/>
          <w:sz w:val="28"/>
        </w:rPr>
        <w:t>粗斜体文本</w:t>
      </w:r>
    </w:p>
    <w:p>
      <w:pPr>
        <w:spacing w:before="80" w:after="80"/>
      </w:pPr>
      <w:r>
        <w:rPr>
          <w:rFonts w:ascii="Microsoft YaHei" w:hAnsi="Microsoft YaHei" w:eastAsia="Microsoft YaHei"/>
          <w:b w:val="0"/>
          <w:i w:val="0"/>
          <w:color w:val="2B2D42"/>
          <w:sz w:val="28"/>
          <w:u w:val="single"/>
        </w:rPr>
        <w:t>下划线文本</w:t>
      </w:r>
    </w:p>
    <w:p>
      <w:pPr>
        <w:spacing w:before="80" w:after="80"/>
      </w:pPr>
      <w:r>
        <w:rPr>
          <w:rFonts w:ascii="Microsoft YaHei" w:hAnsi="Microsoft YaHei" w:eastAsia="Microsoft YaHei"/>
          <w:b w:val="0"/>
          <w:i w:val="0"/>
          <w:strike/>
          <w:color w:val="2B2D42"/>
          <w:sz w:val="28"/>
        </w:rPr>
        <w:t>删除线文本</w:t>
      </w:r>
    </w:p>
    <w:p/>
    <w:p>
      <w:pPr>
        <w:pStyle w:val="Heading2"/>
      </w:pPr>
      <w:r>
        <w:rPr>
          <w:color w:val="81D8D1"/>
        </w:rPr>
        <w:t>1.4 高亮效果</w:t>
      </w:r>
    </w:p>
    <w:p>
      <w:r>
        <w:rPr>
          <w:rFonts w:ascii="Microsoft YaHei" w:hAnsi="Microsoft YaHei" w:eastAsia="Microsoft YaHei"/>
          <w:color w:val="2B2D42"/>
          <w:sz w:val="28"/>
        </w:rPr>
        <w:t>这段文字有</w:t>
      </w:r>
      <w:r>
        <w:rPr>
          <w:rFonts w:ascii="Microsoft YaHei" w:hAnsi="Microsoft YaHei" w:eastAsia="Microsoft YaHei"/>
          <w:color w:val="2B2D42"/>
          <w:sz w:val="28"/>
          <w:shd w:val="clear" w:color="auto" w:fill="81D8D1"/>
        </w:rPr>
        <w:t>蒂芙尼蓝高亮</w:t>
      </w:r>
      <w:r>
        <w:rPr>
          <w:rFonts w:ascii="Microsoft YaHei" w:hAnsi="Microsoft YaHei" w:eastAsia="Microsoft YaHei"/>
          <w:color w:val="2B2D42"/>
          <w:sz w:val="28"/>
        </w:rPr>
        <w:t>效果</w:t>
      </w:r>
    </w:p>
    <w:p>
      <w:r>
        <w:br w:type="page"/>
      </w:r>
    </w:p>
    <w:p>
      <w:pPr>
        <w:pStyle w:val="Heading1"/>
      </w:pPr>
      <w:r>
        <w:rPr>
          <w:color w:val="5CBDB4"/>
        </w:rPr>
        <w:t>二、段落排版</w:t>
      </w:r>
    </w:p>
    <w:p>
      <w:pPr>
        <w:pBdr>
          <w:bottom w:val="single" w:sz="12" w:space="1" w:color="81D8D1"/>
        </w:pBdr>
      </w:pPr>
    </w:p>
    <w:p>
      <w:pPr>
        <w:pStyle w:val="Heading2"/>
      </w:pPr>
      <w:r>
        <w:rPr>
          <w:color w:val="81D8D1"/>
        </w:rPr>
        <w:t>2.1 对齐方式</w:t>
      </w:r>
    </w:p>
    <w:p>
      <w:pPr>
        <w:spacing w:before="80" w:after="80"/>
        <w:jc w:val="left"/>
      </w:pPr>
      <w:r>
        <w:rPr>
          <w:rFonts w:ascii="Microsoft YaHei" w:hAnsi="Microsoft YaHei" w:eastAsia="Microsoft YaHei"/>
          <w:color w:val="2B2D42"/>
          <w:sz w:val="24"/>
        </w:rPr>
        <w:t>左对齐（默认）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2B2D42"/>
          <w:sz w:val="24"/>
        </w:rPr>
        <w:t>居中对齐</w:t>
      </w:r>
    </w:p>
    <w:p>
      <w:pPr>
        <w:spacing w:before="80" w:after="80"/>
        <w:jc w:val="right"/>
      </w:pPr>
      <w:r>
        <w:rPr>
          <w:rFonts w:ascii="Microsoft YaHei" w:hAnsi="Microsoft YaHei" w:eastAsia="Microsoft YaHei"/>
          <w:color w:val="2B2D42"/>
          <w:sz w:val="24"/>
        </w:rPr>
        <w:t>右对齐</w:t>
      </w:r>
    </w:p>
    <w:p>
      <w:pPr>
        <w:spacing w:before="80" w:after="80"/>
        <w:jc w:val="both"/>
      </w:pPr>
      <w:r>
        <w:rPr>
          <w:rFonts w:ascii="Microsoft YaHei" w:hAnsi="Microsoft YaHei" w:eastAsia="Microsoft YaHei"/>
          <w:color w:val="2B2D42"/>
          <w:sz w:val="24"/>
        </w:rPr>
        <w:t>两端对齐</w:t>
      </w:r>
    </w:p>
    <w:p/>
    <w:p>
      <w:pPr>
        <w:pStyle w:val="Heading2"/>
      </w:pPr>
      <w:r>
        <w:rPr>
          <w:color w:val="81D8D1"/>
        </w:rPr>
        <w:t>2.2 行距控制</w:t>
      </w:r>
    </w:p>
    <w:p>
      <w:pPr>
        <w:spacing w:before="120" w:after="120" w:line="300" w:lineRule="exact"/>
      </w:pPr>
      <w:r>
        <w:rPr>
          <w:rFonts w:ascii="Microsoft YaHei" w:hAnsi="Microsoft YaHei" w:eastAsia="Microsoft YaHei"/>
          <w:b/>
          <w:color w:val="81D8D1"/>
          <w:sz w:val="24"/>
        </w:rPr>
        <w:t>【单倍行距（默认）】</w:t>
      </w:r>
      <w:r>
        <w:rPr>
          <w:rFonts w:ascii="Microsoft YaHei" w:hAnsi="Microsoft YaHei" w:eastAsia="Microsoft YaHei"/>
          <w:color w:val="2B2D42"/>
          <w:sz w:val="24"/>
        </w:rPr>
        <w:t>这是示例段落，用于展示不同行距效果。Word 文档的排版能力远超普通文本编辑器。</w:t>
      </w:r>
    </w:p>
    <w:p>
      <w:pPr>
        <w:spacing w:before="120" w:after="120" w:line="440" w:lineRule="exact"/>
      </w:pPr>
      <w:r>
        <w:rPr>
          <w:rFonts w:ascii="Microsoft YaHei" w:hAnsi="Microsoft YaHei" w:eastAsia="Microsoft YaHei"/>
          <w:b/>
          <w:color w:val="81D8D1"/>
          <w:sz w:val="24"/>
        </w:rPr>
        <w:t>【1.5 倍行距】</w:t>
      </w:r>
      <w:r>
        <w:rPr>
          <w:rFonts w:ascii="Microsoft YaHei" w:hAnsi="Microsoft YaHei" w:eastAsia="Microsoft YaHei"/>
          <w:color w:val="2B2D42"/>
          <w:sz w:val="24"/>
        </w:rPr>
        <w:t>这是示例段落，用于展示不同行距效果。Word 文档的排版能力远超普通文本编辑器。</w:t>
      </w:r>
    </w:p>
    <w:p>
      <w:pPr>
        <w:spacing w:before="120" w:after="120" w:line="600" w:lineRule="exact"/>
      </w:pPr>
      <w:r>
        <w:rPr>
          <w:rFonts w:ascii="Microsoft YaHei" w:hAnsi="Microsoft YaHei" w:eastAsia="Microsoft YaHei"/>
          <w:b/>
          <w:color w:val="81D8D1"/>
          <w:sz w:val="24"/>
        </w:rPr>
        <w:t>【双倍行距】</w:t>
      </w:r>
      <w:r>
        <w:rPr>
          <w:rFonts w:ascii="Microsoft YaHei" w:hAnsi="Microsoft YaHei" w:eastAsia="Microsoft YaHei"/>
          <w:color w:val="2B2D42"/>
          <w:sz w:val="24"/>
        </w:rPr>
        <w:t>这是示例段落，用于展示不同行距效果。Word 文档的排版能力远超普通文本编辑器。</w:t>
      </w:r>
    </w:p>
    <w:p>
      <w:pPr>
        <w:spacing w:before="120" w:after="120" w:line="800" w:lineRule="exact"/>
      </w:pPr>
      <w:r>
        <w:rPr>
          <w:rFonts w:ascii="Microsoft YaHei" w:hAnsi="Microsoft YaHei" w:eastAsia="Microsoft YaHei"/>
          <w:b/>
          <w:color w:val="81D8D1"/>
          <w:sz w:val="24"/>
        </w:rPr>
        <w:t>【固定值 40pt】</w:t>
      </w:r>
      <w:r>
        <w:rPr>
          <w:rFonts w:ascii="Microsoft YaHei" w:hAnsi="Microsoft YaHei" w:eastAsia="Microsoft YaHei"/>
          <w:color w:val="2B2D42"/>
          <w:sz w:val="24"/>
        </w:rPr>
        <w:t>这是示例段落，用于展示不同行距效果。Word 文档的排版能力远超普通文本编辑器。</w:t>
      </w:r>
    </w:p>
    <w:p/>
    <w:p>
      <w:pPr>
        <w:pStyle w:val="Heading2"/>
      </w:pPr>
      <w:r>
        <w:rPr>
          <w:color w:val="81D8D1"/>
        </w:rPr>
        <w:t>2.3 首行缩进</w:t>
      </w:r>
    </w:p>
    <w:p>
      <w:pPr>
        <w:spacing w:before="80" w:after="80"/>
        <w:ind w:firstLine="0"/>
      </w:pPr>
      <w:r>
        <w:rPr>
          <w:rFonts w:ascii="Microsoft YaHei" w:hAnsi="Microsoft YaHei" w:eastAsia="Microsoft YaHei"/>
          <w:b/>
          <w:color w:val="81D8D1"/>
          <w:sz w:val="24"/>
        </w:rPr>
        <w:t>【无缩进】</w:t>
      </w:r>
      <w:r>
        <w:rPr>
          <w:rFonts w:ascii="Microsoft YaHei" w:hAnsi="Microsoft YaHei" w:eastAsia="Microsoft YaHei"/>
          <w:color w:val="2B2D42"/>
          <w:sz w:val="24"/>
        </w:rPr>
        <w:t>这是一段较长的示例文字，用于展示首行缩进的效果。中文排版通常使用首行缩进两字符的格式。这段文字会自动换行，可以看到缩进效果。</w:t>
      </w:r>
    </w:p>
    <w:p>
      <w:pPr>
        <w:spacing w:before="80" w:after="80"/>
        <w:ind w:firstLine="480"/>
      </w:pPr>
      <w:r>
        <w:rPr>
          <w:rFonts w:ascii="Microsoft YaHei" w:hAnsi="Microsoft YaHei" w:eastAsia="Microsoft YaHei"/>
          <w:b/>
          <w:color w:val="81D8D1"/>
          <w:sz w:val="24"/>
        </w:rPr>
        <w:t>【首行缩进 2 字符（中文标准）】</w:t>
      </w:r>
      <w:r>
        <w:rPr>
          <w:rFonts w:ascii="Microsoft YaHei" w:hAnsi="Microsoft YaHei" w:eastAsia="Microsoft YaHei"/>
          <w:color w:val="2B2D42"/>
          <w:sz w:val="24"/>
        </w:rPr>
        <w:t>这是一段较长的示例文字，用于展示首行缩进的效果。中文排版通常使用首行缩进两字符的格式。这段文字会自动换行，可以看到缩进效果。</w:t>
      </w:r>
    </w:p>
    <w:p>
      <w:pPr>
        <w:spacing w:before="80" w:after="80"/>
        <w:ind w:firstLine="960"/>
      </w:pPr>
      <w:r>
        <w:rPr>
          <w:rFonts w:ascii="Microsoft YaHei" w:hAnsi="Microsoft YaHei" w:eastAsia="Microsoft YaHei"/>
          <w:b/>
          <w:color w:val="81D8D1"/>
          <w:sz w:val="24"/>
        </w:rPr>
        <w:t>【首行缩进 4 字符】</w:t>
      </w:r>
      <w:r>
        <w:rPr>
          <w:rFonts w:ascii="Microsoft YaHei" w:hAnsi="Microsoft YaHei" w:eastAsia="Microsoft YaHei"/>
          <w:color w:val="2B2D42"/>
          <w:sz w:val="24"/>
        </w:rPr>
        <w:t>这是一段较长的示例文字，用于展示首行缩进的效果。中文排版通常使用首行缩进两字符的格式。这段文字会自动换行，可以看到缩进效果。</w:t>
      </w:r>
    </w:p>
    <w:p>
      <w:r>
        <w:br w:type="page"/>
      </w:r>
    </w:p>
    <w:p>
      <w:pPr>
        <w:pStyle w:val="Heading1"/>
      </w:pPr>
      <w:r>
        <w:rPr>
          <w:color w:val="5CBDB4"/>
        </w:rPr>
        <w:t>三、列表</w:t>
      </w:r>
    </w:p>
    <w:p>
      <w:pPr>
        <w:pBdr>
          <w:bottom w:val="single" w:sz="12" w:space="1" w:color="81D8D1"/>
        </w:pBdr>
      </w:pPr>
    </w:p>
    <w:p>
      <w:pPr>
        <w:pStyle w:val="Heading2"/>
      </w:pPr>
      <w:r>
        <w:rPr>
          <w:color w:val="81D8D1"/>
        </w:rPr>
        <w:t>3.1 无序列表</w:t>
      </w:r>
    </w:p>
    <w:p>
      <w:pPr>
        <w:pStyle w:val="ListBullet"/>
      </w:pPr>
      <w:r>
        <w:rPr>
          <w:rFonts w:ascii="Microsoft YaHei" w:hAnsi="Microsoft YaHei" w:eastAsia="Microsoft YaHei"/>
          <w:color w:val="2B2D42"/>
          <w:sz w:val="24"/>
        </w:rPr>
        <w:t>python-docx 可以生成 Word 文档</w:t>
      </w:r>
    </w:p>
    <w:p>
      <w:pPr>
        <w:pStyle w:val="ListBullet"/>
      </w:pPr>
      <w:r>
        <w:rPr>
          <w:rFonts w:ascii="Microsoft YaHei" w:hAnsi="Microsoft YaHei" w:eastAsia="Microsoft YaHei"/>
          <w:color w:val="2B2D42"/>
          <w:sz w:val="24"/>
        </w:rPr>
        <w:t>支持 .docx 格式</w:t>
      </w:r>
    </w:p>
    <w:p>
      <w:pPr>
        <w:pStyle w:val="ListBullet"/>
      </w:pPr>
      <w:r>
        <w:rPr>
          <w:rFonts w:ascii="Microsoft YaHei" w:hAnsi="Microsoft YaHei" w:eastAsia="Microsoft YaHei"/>
          <w:color w:val="2B2D42"/>
          <w:sz w:val="24"/>
        </w:rPr>
        <w:t>纯 Python 实现，无需安装 Word</w:t>
      </w:r>
    </w:p>
    <w:p>
      <w:pPr>
        <w:pStyle w:val="ListBullet"/>
      </w:pPr>
      <w:r>
        <w:rPr>
          <w:rFonts w:ascii="Microsoft YaHei" w:hAnsi="Microsoft YaHei" w:eastAsia="Microsoft YaHei"/>
          <w:color w:val="2B2D42"/>
          <w:sz w:val="24"/>
        </w:rPr>
        <w:t>开源库，社区活跃</w:t>
      </w:r>
    </w:p>
    <w:p/>
    <w:p>
      <w:pPr>
        <w:pStyle w:val="Heading2"/>
      </w:pPr>
      <w:r>
        <w:rPr>
          <w:color w:val="81D8D1"/>
        </w:rPr>
        <w:t>3.2 有序列表</w:t>
      </w:r>
    </w:p>
    <w:p>
      <w:pPr>
        <w:pStyle w:val="ListNumber"/>
      </w:pPr>
      <w:r>
        <w:rPr>
          <w:rFonts w:ascii="Microsoft YaHei" w:hAnsi="Microsoft YaHei" w:eastAsia="Microsoft YaHei"/>
          <w:color w:val="2B2D42"/>
          <w:sz w:val="24"/>
        </w:rPr>
        <w:t>安装 python-docx：pip install python-docx</w:t>
      </w:r>
    </w:p>
    <w:p>
      <w:pPr>
        <w:pStyle w:val="ListNumber"/>
      </w:pPr>
      <w:r>
        <w:rPr>
          <w:rFonts w:ascii="Microsoft YaHei" w:hAnsi="Microsoft YaHei" w:eastAsia="Microsoft YaHei"/>
          <w:color w:val="2B2D42"/>
          <w:sz w:val="24"/>
        </w:rPr>
        <w:t>创建 Document 对象</w:t>
      </w:r>
    </w:p>
    <w:p>
      <w:pPr>
        <w:pStyle w:val="ListNumber"/>
      </w:pPr>
      <w:r>
        <w:rPr>
          <w:rFonts w:ascii="Microsoft YaHei" w:hAnsi="Microsoft YaHei" w:eastAsia="Microsoft YaHei"/>
          <w:color w:val="2B2D42"/>
          <w:sz w:val="24"/>
        </w:rPr>
        <w:t>添加段落、表格、图片等内容</w:t>
      </w:r>
    </w:p>
    <w:p>
      <w:pPr>
        <w:pStyle w:val="ListNumber"/>
      </w:pPr>
      <w:r>
        <w:rPr>
          <w:rFonts w:ascii="Microsoft YaHei" w:hAnsi="Microsoft YaHei" w:eastAsia="Microsoft YaHei"/>
          <w:color w:val="2B2D42"/>
          <w:sz w:val="24"/>
        </w:rPr>
        <w:t>保存为 .docx 文件</w:t>
      </w:r>
    </w:p>
    <w:p>
      <w:r>
        <w:br w:type="page"/>
      </w:r>
    </w:p>
    <w:p>
      <w:pPr>
        <w:pStyle w:val="Heading1"/>
      </w:pPr>
      <w:r>
        <w:rPr>
          <w:color w:val="5CBDB4"/>
        </w:rPr>
        <w:t>四、表格</w:t>
      </w:r>
    </w:p>
    <w:p>
      <w:pPr>
        <w:pBdr>
          <w:bottom w:val="single" w:sz="12" w:space="1" w:color="81D8D1"/>
        </w:pBdr>
      </w:pPr>
    </w:p>
    <w:p>
      <w:pPr>
        <w:pStyle w:val="Heading2"/>
      </w:pPr>
      <w:r>
        <w:rPr>
          <w:color w:val="81D8D1"/>
        </w:rPr>
        <w:t>4.1 基础表格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vAlign w:val="center"/>
            <w:shd w:fill="81D8D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姓名</w:t>
            </w:r>
          </w:p>
        </w:tc>
        <w:tc>
          <w:tcPr>
            <w:tcW w:type="dxa" w:w="2075"/>
            <w:vAlign w:val="center"/>
            <w:shd w:fill="81D8D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职位</w:t>
            </w:r>
          </w:p>
        </w:tc>
        <w:tc>
          <w:tcPr>
            <w:tcW w:type="dxa" w:w="2075"/>
            <w:vAlign w:val="center"/>
            <w:shd w:fill="81D8D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部门</w:t>
            </w:r>
          </w:p>
        </w:tc>
        <w:tc>
          <w:tcPr>
            <w:tcW w:type="dxa" w:w="2075"/>
            <w:vAlign w:val="center"/>
            <w:shd w:fill="81D8D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入职年份</w:t>
            </w:r>
          </w:p>
        </w:tc>
      </w:tr>
      <w:tr>
        <w:tc>
          <w:tcPr>
            <w:tcW w:type="dxa" w:w="20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张三</w:t>
            </w:r>
          </w:p>
        </w:tc>
        <w:tc>
          <w:tcPr>
            <w:tcW w:type="dxa" w:w="20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高级工程师</w:t>
            </w:r>
          </w:p>
        </w:tc>
        <w:tc>
          <w:tcPr>
            <w:tcW w:type="dxa" w:w="20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技术部</w:t>
            </w:r>
          </w:p>
        </w:tc>
        <w:tc>
          <w:tcPr>
            <w:tcW w:type="dxa" w:w="20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2020</w:t>
            </w:r>
          </w:p>
        </w:tc>
      </w:tr>
      <w:tr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李四</w:t>
            </w:r>
          </w:p>
        </w:tc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产品经理</w:t>
            </w:r>
          </w:p>
        </w:tc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产品部</w:t>
            </w:r>
          </w:p>
        </w:tc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2021</w:t>
            </w:r>
          </w:p>
        </w:tc>
      </w:tr>
      <w:tr>
        <w:tc>
          <w:tcPr>
            <w:tcW w:type="dxa" w:w="20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王五</w:t>
            </w:r>
          </w:p>
        </w:tc>
        <w:tc>
          <w:tcPr>
            <w:tcW w:type="dxa" w:w="20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UI 设计师</w:t>
            </w:r>
          </w:p>
        </w:tc>
        <w:tc>
          <w:tcPr>
            <w:tcW w:type="dxa" w:w="20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设计部</w:t>
            </w:r>
          </w:p>
        </w:tc>
        <w:tc>
          <w:tcPr>
            <w:tcW w:type="dxa" w:w="20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2022</w:t>
            </w:r>
          </w:p>
        </w:tc>
      </w:tr>
      <w:tr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赵六</w:t>
            </w:r>
          </w:p>
        </w:tc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数据分析师</w:t>
            </w:r>
          </w:p>
        </w:tc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数据部</w:t>
            </w:r>
          </w:p>
        </w:tc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2023</w:t>
            </w:r>
          </w:p>
        </w:tc>
      </w:tr>
    </w:tbl>
    <w:p/>
    <w:p>
      <w:pPr>
        <w:pStyle w:val="Heading2"/>
      </w:pPr>
      <w:r>
        <w:rPr>
          <w:color w:val="81D8D1"/>
        </w:rPr>
        <w:t>4.2 合并单元格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8300"/>
            <w:gridSpan w:val="4"/>
            <w:vAlign w:val="center"/>
            <w:shd w:fill="5CBDB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6"/>
              </w:rPr>
              <w:t>项目汇总表</w:t>
            </w:r>
          </w:p>
        </w:tc>
      </w:tr>
      <w:tr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前端开发</w:t>
            </w:r>
          </w:p>
        </w:tc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张三</w:t>
            </w:r>
          </w:p>
        </w:tc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120h</w:t>
            </w:r>
          </w:p>
        </w:tc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进行中</w:t>
            </w:r>
          </w:p>
        </w:tc>
      </w:tr>
      <w:tr>
        <w:tc>
          <w:tcPr>
            <w:tcW w:type="dxa" w:w="20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后端开发</w:t>
            </w:r>
          </w:p>
        </w:tc>
        <w:tc>
          <w:tcPr>
            <w:tcW w:type="dxa" w:w="20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李四</w:t>
            </w:r>
          </w:p>
        </w:tc>
        <w:tc>
          <w:tcPr>
            <w:tcW w:type="dxa" w:w="20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200h</w:t>
            </w:r>
          </w:p>
        </w:tc>
        <w:tc>
          <w:tcPr>
            <w:tcW w:type="dxa" w:w="20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已完成</w:t>
            </w:r>
          </w:p>
        </w:tc>
      </w:tr>
      <w:tr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测试验收</w:t>
            </w:r>
          </w:p>
        </w:tc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王五</w:t>
            </w:r>
          </w:p>
        </w:tc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80h</w:t>
            </w:r>
          </w:p>
        </w:tc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待开始</w:t>
            </w:r>
          </w:p>
        </w:tc>
      </w:tr>
    </w:tbl>
    <w:p/>
    <w:p>
      <w:pPr>
        <w:pStyle w:val="Heading2"/>
      </w:pPr>
      <w:r>
        <w:rPr>
          <w:color w:val="81D8D1"/>
        </w:rPr>
        <w:t>4.3 学习路线表（交替色）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vAlign w:val="center"/>
            <w:shd w:fill="81D8D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2075"/>
            <w:vAlign w:val="center"/>
            <w:shd w:fill="81D8D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内容</w:t>
            </w:r>
          </w:p>
        </w:tc>
        <w:tc>
          <w:tcPr>
            <w:tcW w:type="dxa" w:w="2075"/>
            <w:vAlign w:val="center"/>
            <w:shd w:fill="81D8D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工具</w:t>
            </w:r>
          </w:p>
        </w:tc>
        <w:tc>
          <w:tcPr>
            <w:tcW w:type="dxa" w:w="2075"/>
            <w:vAlign w:val="center"/>
            <w:shd w:fill="81D8D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产出</w:t>
            </w:r>
          </w:p>
        </w:tc>
      </w:tr>
      <w:tr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第1周</w:t>
            </w:r>
          </w:p>
        </w:tc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Python 基础</w:t>
            </w:r>
          </w:p>
        </w:tc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VS Code</w:t>
            </w:r>
          </w:p>
        </w:tc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爬虫小 demo</w:t>
            </w:r>
          </w:p>
        </w:tc>
      </w:tr>
      <w:tr>
        <w:tc>
          <w:tcPr>
            <w:tcW w:type="dxa" w:w="20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第2周</w:t>
            </w:r>
          </w:p>
        </w:tc>
        <w:tc>
          <w:tcPr>
            <w:tcW w:type="dxa" w:w="20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Web 框架</w:t>
            </w:r>
          </w:p>
        </w:tc>
        <w:tc>
          <w:tcPr>
            <w:tcW w:type="dxa" w:w="20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Flask/Django</w:t>
            </w:r>
          </w:p>
        </w:tc>
        <w:tc>
          <w:tcPr>
            <w:tcW w:type="dxa" w:w="20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个人博客</w:t>
            </w:r>
          </w:p>
        </w:tc>
      </w:tr>
      <w:tr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第3周</w:t>
            </w:r>
          </w:p>
        </w:tc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数据库</w:t>
            </w:r>
          </w:p>
        </w:tc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MySQL/Redis</w:t>
            </w:r>
          </w:p>
        </w:tc>
        <w:tc>
          <w:tcPr>
            <w:tcW w:type="dxa" w:w="2075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数据存储方案</w:t>
            </w:r>
          </w:p>
        </w:tc>
      </w:tr>
      <w:tr>
        <w:tc>
          <w:tcPr>
            <w:tcW w:type="dxa" w:w="20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第4周</w:t>
            </w:r>
          </w:p>
        </w:tc>
        <w:tc>
          <w:tcPr>
            <w:tcW w:type="dxa" w:w="20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部署上线</w:t>
            </w:r>
          </w:p>
        </w:tc>
        <w:tc>
          <w:tcPr>
            <w:tcW w:type="dxa" w:w="20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Docker/Nginx</w:t>
            </w:r>
          </w:p>
        </w:tc>
        <w:tc>
          <w:tcPr>
            <w:tcW w:type="dxa" w:w="207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线上可访问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CBDB4"/>
        </w:rPr>
        <w:t>五、页眉页脚</w:t>
      </w:r>
    </w:p>
    <w:p>
      <w:pPr>
        <w:pBdr>
          <w:bottom w:val="single" w:sz="12" w:space="1" w:color="81D8D1"/>
        </w:pBdr>
      </w:pPr>
    </w:p>
    <w:p>
      <w:r>
        <w:rPr>
          <w:rFonts w:ascii="Microsoft YaHei" w:hAnsi="Microsoft YaHei" w:eastAsia="Microsoft YaHei"/>
          <w:b w:val="0"/>
          <w:i w:val="0"/>
          <w:color w:val="2B2D42"/>
          <w:sz w:val="24"/>
        </w:rPr>
        <w:t>本节展示页眉页脚和页码效果。</w:t>
      </w:r>
    </w:p>
    <w:p>
      <w:r>
        <w:rPr>
          <w:rFonts w:ascii="Microsoft YaHei" w:hAnsi="Microsoft YaHei" w:eastAsia="Microsoft YaHei"/>
          <w:b w:val="0"/>
          <w:i w:val="0"/>
          <w:color w:val="7A7C8E"/>
          <w:sz w:val="24"/>
        </w:rPr>
        <w:t>请在 Word 中查看页面顶部和底部。</w:t>
      </w:r>
    </w:p>
    <w:p>
      <w:r>
        <w:br w:type="page"/>
      </w:r>
    </w:p>
    <w:p>
      <w:pPr>
        <w:pStyle w:val="Heading1"/>
      </w:pPr>
      <w:r>
        <w:rPr>
          <w:color w:val="5CBDB4"/>
        </w:rPr>
        <w:t>六、分节与分栏</w:t>
      </w:r>
    </w:p>
    <w:p>
      <w:pPr>
        <w:pBdr>
          <w:bottom w:val="single" w:sz="12" w:space="1" w:color="81D8D1"/>
        </w:pBdr>
      </w:pPr>
    </w:p>
    <w:p>
      <w:r>
        <w:rPr>
          <w:rFonts w:ascii="Microsoft YaHei" w:hAnsi="Microsoft YaHei" w:eastAsia="Microsoft YaHei"/>
          <w:b w:val="0"/>
          <w:i w:val="0"/>
          <w:color w:val="2B2D42"/>
          <w:sz w:val="24"/>
        </w:rPr>
        <w:t>Word 支持在同一文档中使用不同的页面布局。</w:t>
      </w:r>
    </w:p>
    <w:p>
      <w:r>
        <w:rPr>
          <w:rFonts w:ascii="Microsoft YaHei" w:hAnsi="Microsoft YaHei" w:eastAsia="Microsoft YaHei"/>
          <w:b w:val="0"/>
          <w:i w:val="0"/>
          <w:color w:val="7A7C8E"/>
          <w:sz w:val="24"/>
        </w:rPr>
        <w:t>本页为纵向（Portrait），下一页将切换为横向（Landscape）。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1906" w:h="16838"/>
          <w:pgMar w:top="1440" w:right="1803" w:bottom="1440" w:left="1803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5CBDB4"/>
        </w:rPr>
        <w:t>横向页面</w:t>
      </w:r>
    </w:p>
    <w:p>
      <w:pPr>
        <w:pBdr>
          <w:bottom w:val="single" w:sz="12" w:space="1" w:color="81D8D1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6"/>
        <w:gridCol w:w="2646"/>
        <w:gridCol w:w="2646"/>
        <w:gridCol w:w="2646"/>
        <w:gridCol w:w="2646"/>
      </w:tblGrid>
      <w:tr>
        <w:tc>
          <w:tcPr>
            <w:tcW w:type="dxa" w:w="1984"/>
            <w:vAlign w:val="center"/>
            <w:shd w:fill="81D8D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功能</w:t>
            </w:r>
          </w:p>
        </w:tc>
        <w:tc>
          <w:tcPr>
            <w:tcW w:type="dxa" w:w="2268"/>
            <w:vAlign w:val="center"/>
            <w:shd w:fill="81D8D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python-docx</w:t>
            </w:r>
          </w:p>
        </w:tc>
        <w:tc>
          <w:tcPr>
            <w:tcW w:type="dxa" w:w="2268"/>
            <w:vAlign w:val="center"/>
            <w:shd w:fill="81D8D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win32com</w:t>
            </w:r>
          </w:p>
        </w:tc>
        <w:tc>
          <w:tcPr>
            <w:tcW w:type="dxa" w:w="1701"/>
            <w:vAlign w:val="center"/>
            <w:shd w:fill="81D8D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难度</w:t>
            </w:r>
          </w:p>
        </w:tc>
        <w:tc>
          <w:tcPr>
            <w:tcW w:type="dxa" w:w="1701"/>
            <w:vAlign w:val="center"/>
            <w:shd w:fill="81D8D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推荐度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段落排版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✅ 完美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✅ 可用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⭐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⭐⭐⭐⭐⭐</w:t>
            </w:r>
          </w:p>
        </w:tc>
      </w:tr>
      <w:tr>
        <w:tc>
          <w:tcPr>
            <w:tcW w:type="dxa" w:w="1984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表格创建</w:t>
            </w:r>
          </w:p>
        </w:tc>
        <w:tc>
          <w:tcPr>
            <w:tcW w:type="dxa" w:w="2268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✅ 完美</w:t>
            </w:r>
          </w:p>
        </w:tc>
        <w:tc>
          <w:tcPr>
            <w:tcW w:type="dxa" w:w="2268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✅ 可用</w:t>
            </w:r>
          </w:p>
        </w:tc>
        <w:tc>
          <w:tcPr>
            <w:tcW w:type="dxa" w:w="1701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⭐</w:t>
            </w:r>
          </w:p>
        </w:tc>
        <w:tc>
          <w:tcPr>
            <w:tcW w:type="dxa" w:w="1701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⭐⭐⭐⭐⭐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页眉页脚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✅ 完美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✅ 可用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⭐⭐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⭐⭐⭐⭐⭐</w:t>
            </w:r>
          </w:p>
        </w:tc>
      </w:tr>
      <w:tr>
        <w:tc>
          <w:tcPr>
            <w:tcW w:type="dxa" w:w="1984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目录刷新</w:t>
            </w:r>
          </w:p>
        </w:tc>
        <w:tc>
          <w:tcPr>
            <w:tcW w:type="dxa" w:w="2268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❌ 不支持</w:t>
            </w:r>
          </w:p>
        </w:tc>
        <w:tc>
          <w:tcPr>
            <w:tcW w:type="dxa" w:w="2268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✅ 可用</w:t>
            </w:r>
          </w:p>
        </w:tc>
        <w:tc>
          <w:tcPr>
            <w:tcW w:type="dxa" w:w="1701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⭐⭐</w:t>
            </w:r>
          </w:p>
        </w:tc>
        <w:tc>
          <w:tcPr>
            <w:tcW w:type="dxa" w:w="1701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⭐⭐⭐⭐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水印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❌ 不支持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✅ 可用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⭐⭐⭐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⭐⭐⭐</w:t>
            </w:r>
          </w:p>
        </w:tc>
      </w:tr>
      <w:tr>
        <w:tc>
          <w:tcPr>
            <w:tcW w:type="dxa" w:w="1984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批注修订</w:t>
            </w:r>
          </w:p>
        </w:tc>
        <w:tc>
          <w:tcPr>
            <w:tcW w:type="dxa" w:w="2268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❌ 不支持</w:t>
            </w:r>
          </w:p>
        </w:tc>
        <w:tc>
          <w:tcPr>
            <w:tcW w:type="dxa" w:w="2268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✅ 可用</w:t>
            </w:r>
          </w:p>
        </w:tc>
        <w:tc>
          <w:tcPr>
            <w:tcW w:type="dxa" w:w="1701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⭐⭐⭐</w:t>
            </w:r>
          </w:p>
        </w:tc>
        <w:tc>
          <w:tcPr>
            <w:tcW w:type="dxa" w:w="1701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⭐⭐⭐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邮件合并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❌ 不支持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✅ 可用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⭐⭐⭐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⭐⭐</w:t>
            </w:r>
          </w:p>
        </w:tc>
      </w:tr>
    </w:tbl>
    <w:p>
      <w:pPr>
        <w:sectPr>
          <w:pgSz w:w="16838" w:h="11906" w:orient="landscape"/>
          <w:pgMar w:top="1440" w:right="1803" w:bottom="1440" w:left="1803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color w:val="81D8D1"/>
        </w:rPr>
        <w:t>回到纵向页面</w:t>
      </w:r>
    </w:p>
    <w:p>
      <w:r>
        <w:rPr>
          <w:rFonts w:ascii="Microsoft YaHei" w:hAnsi="Microsoft YaHei" w:eastAsia="Microsoft YaHei"/>
          <w:b w:val="0"/>
          <w:i w:val="0"/>
          <w:color w:val="2B2D42"/>
          <w:sz w:val="24"/>
        </w:rPr>
        <w:t>文档可以自由切换纵向和横向，适用于报告、方案等需要大表格的场景。</w:t>
      </w:r>
    </w:p>
    <w:p>
      <w:r>
        <w:br w:type="page"/>
      </w:r>
    </w:p>
    <w:p>
      <w:pPr>
        <w:pStyle w:val="Heading1"/>
      </w:pPr>
      <w:r>
        <w:rPr>
          <w:color w:val="5CBDB4"/>
        </w:rPr>
        <w:t>七、分隔线与装饰</w:t>
      </w:r>
    </w:p>
    <w:p>
      <w:pPr>
        <w:pBdr>
          <w:bottom w:val="single" w:sz="12" w:space="1" w:color="81D8D1"/>
        </w:pBdr>
      </w:pPr>
    </w:p>
    <w:p>
      <w:pPr>
        <w:pStyle w:val="Heading2"/>
      </w:pPr>
      <w:r>
        <w:rPr>
          <w:color w:val="81D8D1"/>
        </w:rPr>
        <w:t>蒂芙尼蓝分隔线</w:t>
      </w:r>
    </w:p>
    <w:p>
      <w:pPr>
        <w:pBdr>
          <w:bottom w:val="single" w:sz="12" w:space="1" w:color="81D8D1"/>
        </w:pBdr>
      </w:pPr>
    </w:p>
    <w:p>
      <w:pPr>
        <w:pStyle w:val="Heading2"/>
      </w:pPr>
      <w:r>
        <w:rPr>
          <w:color w:val="81D8D1"/>
        </w:rPr>
        <w:t>深蒂蓝分隔线</w:t>
      </w:r>
    </w:p>
    <w:p>
      <w:pPr>
        <w:pBdr>
          <w:bottom w:val="single" w:sz="12" w:space="1" w:color="5CBDB4"/>
        </w:pBdr>
      </w:pPr>
    </w:p>
    <w:p>
      <w:pPr>
        <w:pStyle w:val="Heading2"/>
      </w:pPr>
      <w:r>
        <w:rPr>
          <w:color w:val="81D8D1"/>
        </w:rPr>
        <w:t>薄荷绿分隔线</w:t>
      </w:r>
    </w:p>
    <w:p>
      <w:pPr>
        <w:pBdr>
          <w:bottom w:val="single" w:sz="12" w:space="1" w:color="A8E0D8"/>
        </w:pBdr>
      </w:pPr>
    </w:p>
    <w:p>
      <w:pPr>
        <w:pStyle w:val="Heading2"/>
      </w:pPr>
      <w:r>
        <w:rPr>
          <w:color w:val="81D8D1"/>
        </w:rPr>
        <w:t>灰色分隔线</w:t>
      </w:r>
    </w:p>
    <w:p>
      <w:pPr>
        <w:pBdr>
          <w:bottom w:val="single" w:sz="12" w:space="1" w:color="7A7C8E"/>
        </w:pBdr>
      </w:pPr>
    </w:p>
    <w:p/>
    <w:p>
      <w:r>
        <w:rPr>
          <w:rFonts w:ascii="Microsoft YaHei" w:hAnsi="Microsoft YaHei" w:eastAsia="Microsoft YaHei"/>
          <w:b w:val="0"/>
          <w:i w:val="0"/>
          <w:color w:val="2B2D42"/>
          <w:sz w:val="24"/>
        </w:rPr>
        <w:t>分隔线可以用于区分文档的不同章节，增强可读性。</w:t>
      </w:r>
    </w:p>
    <w:p>
      <w:r>
        <w:br w:type="page"/>
      </w:r>
    </w:p>
    <w:p>
      <w:pPr>
        <w:pStyle w:val="Heading1"/>
      </w:pPr>
      <w:r>
        <w:rPr>
          <w:color w:val="5CBDB4"/>
        </w:rPr>
        <w:t>八、混排示例</w:t>
      </w:r>
    </w:p>
    <w:p>
      <w:pPr>
        <w:pBdr>
          <w:bottom w:val="single" w:sz="12" w:space="1" w:color="81D8D1"/>
        </w:pBdr>
      </w:pPr>
    </w:p>
    <w:p>
      <w:r>
        <w:rPr>
          <w:rFonts w:ascii="Microsoft YaHei" w:hAnsi="Microsoft YaHei" w:eastAsia="Microsoft YaHei"/>
          <w:b w:val="0"/>
          <w:i w:val="0"/>
          <w:color w:val="7A7C8E"/>
          <w:sz w:val="24"/>
        </w:rPr>
        <w:t>以下展示实际文档中常见的混排效果：标题 + 正文 + 表格 + 列表。</w:t>
      </w:r>
    </w:p>
    <w:p/>
    <w:p>
      <w:pPr>
        <w:pStyle w:val="Heading2"/>
      </w:pPr>
      <w:r>
        <w:rPr>
          <w:color w:val="81D8D1"/>
        </w:rPr>
        <w:t>项目背景</w:t>
      </w:r>
    </w:p>
    <w:p>
      <w:pPr>
        <w:spacing w:before="120" w:after="120"/>
        <w:ind w:firstLine="480"/>
      </w:pPr>
      <w:r>
        <w:rPr>
          <w:rFonts w:ascii="Microsoft YaHei" w:hAnsi="Microsoft YaHei" w:eastAsia="Microsoft YaHei"/>
          <w:color w:val="2B2D42"/>
          <w:sz w:val="24"/>
        </w:rPr>
        <w:t>本项目旨在开发一个基于大语言模型的智能客服系统，支持多轮对话、意图识别和自动回复。</w:t>
      </w:r>
    </w:p>
    <w:p>
      <w:pPr>
        <w:spacing w:before="120" w:after="120"/>
        <w:ind w:firstLine="480"/>
      </w:pPr>
      <w:r>
        <w:rPr>
          <w:rFonts w:ascii="Microsoft YaHei" w:hAnsi="Microsoft YaHei" w:eastAsia="Microsoft YaHei"/>
          <w:color w:val="2B2D42"/>
          <w:sz w:val="24"/>
        </w:rPr>
        <w:t>项目周期为 3 个月，预算 50 万元，团队规模 8 人。预计 Q3 上线内测版本。</w:t>
      </w:r>
    </w:p>
    <w:p/>
    <w:p>
      <w:pPr>
        <w:pStyle w:val="Heading2"/>
      </w:pPr>
      <w:r>
        <w:rPr>
          <w:color w:val="81D8D1"/>
        </w:rPr>
        <w:t>团队分工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vAlign w:val="center"/>
            <w:shd w:fill="81D8D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角色</w:t>
            </w:r>
          </w:p>
        </w:tc>
        <w:tc>
          <w:tcPr>
            <w:tcW w:type="dxa" w:w="2767"/>
            <w:vAlign w:val="center"/>
            <w:shd w:fill="81D8D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人数</w:t>
            </w:r>
          </w:p>
        </w:tc>
        <w:tc>
          <w:tcPr>
            <w:tcW w:type="dxa" w:w="2767"/>
            <w:vAlign w:val="center"/>
            <w:shd w:fill="81D8D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职责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项目经理</w:t>
            </w:r>
          </w:p>
        </w:tc>
        <w:tc>
          <w:tcPr>
            <w:tcW w:type="dxa" w:w="27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1</w:t>
            </w:r>
          </w:p>
        </w:tc>
        <w:tc>
          <w:tcPr>
            <w:tcW w:type="dxa" w:w="27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统筹协调、进度管理</w:t>
            </w:r>
          </w:p>
        </w:tc>
      </w:tr>
      <w:tr>
        <w:tc>
          <w:tcPr>
            <w:tcW w:type="dxa" w:w="2767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后端开发</w:t>
            </w:r>
          </w:p>
        </w:tc>
        <w:tc>
          <w:tcPr>
            <w:tcW w:type="dxa" w:w="2767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3</w:t>
            </w:r>
          </w:p>
        </w:tc>
        <w:tc>
          <w:tcPr>
            <w:tcW w:type="dxa" w:w="2767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API 开发、模型集成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前端开发</w:t>
            </w:r>
          </w:p>
        </w:tc>
        <w:tc>
          <w:tcPr>
            <w:tcW w:type="dxa" w:w="27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2</w:t>
            </w:r>
          </w:p>
        </w:tc>
        <w:tc>
          <w:tcPr>
            <w:tcW w:type="dxa" w:w="27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界面开发、交互设计</w:t>
            </w:r>
          </w:p>
        </w:tc>
      </w:tr>
      <w:tr>
        <w:tc>
          <w:tcPr>
            <w:tcW w:type="dxa" w:w="2767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测试工程师</w:t>
            </w:r>
          </w:p>
        </w:tc>
        <w:tc>
          <w:tcPr>
            <w:tcW w:type="dxa" w:w="2767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1</w:t>
            </w:r>
          </w:p>
        </w:tc>
        <w:tc>
          <w:tcPr>
            <w:tcW w:type="dxa" w:w="2767"/>
            <w:vAlign w:val="center"/>
            <w:shd w:fill="FDF9E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功能测试、性能测试</w:t>
            </w:r>
          </w:p>
        </w:tc>
      </w:tr>
      <w:tr>
        <w:tc>
          <w:tcPr>
            <w:tcW w:type="dxa" w:w="27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运维工程师</w:t>
            </w:r>
          </w:p>
        </w:tc>
        <w:tc>
          <w:tcPr>
            <w:tcW w:type="dxa" w:w="27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1</w:t>
            </w:r>
          </w:p>
        </w:tc>
        <w:tc>
          <w:tcPr>
            <w:tcW w:type="dxa" w:w="27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color w:val="2B2D42"/>
                <w:sz w:val="22"/>
              </w:rPr>
              <w:t>部署、监控、运维</w:t>
            </w:r>
          </w:p>
        </w:tc>
      </w:tr>
    </w:tbl>
    <w:p/>
    <w:p>
      <w:pPr>
        <w:pStyle w:val="Heading2"/>
      </w:pPr>
      <w:r>
        <w:rPr>
          <w:color w:val="81D8D1"/>
        </w:rPr>
        <w:t>关键里程碑</w:t>
      </w:r>
    </w:p>
    <w:p>
      <w:pPr>
        <w:pStyle w:val="ListBullet"/>
      </w:pPr>
      <w:r>
        <w:rPr>
          <w:rFonts w:ascii="Microsoft YaHei" w:hAnsi="Microsoft YaHei" w:eastAsia="Microsoft YaHei"/>
          <w:color w:val="2B2D42"/>
          <w:sz w:val="24"/>
        </w:rPr>
        <w:t>6月15日 - 需求评审通过</w:t>
      </w:r>
    </w:p>
    <w:p>
      <w:pPr>
        <w:pStyle w:val="ListBullet"/>
      </w:pPr>
      <w:r>
        <w:rPr>
          <w:rFonts w:ascii="Microsoft YaHei" w:hAnsi="Microsoft YaHei" w:eastAsia="Microsoft YaHei"/>
          <w:color w:val="2B2D42"/>
          <w:sz w:val="24"/>
        </w:rPr>
        <w:t>6月30日 - 技术方案确定</w:t>
      </w:r>
    </w:p>
    <w:p>
      <w:pPr>
        <w:pStyle w:val="ListBullet"/>
      </w:pPr>
      <w:r>
        <w:rPr>
          <w:rFonts w:ascii="Microsoft YaHei" w:hAnsi="Microsoft YaHei" w:eastAsia="Microsoft YaHei"/>
          <w:color w:val="2B2D42"/>
          <w:sz w:val="24"/>
        </w:rPr>
        <w:t>7月15日 - 核心功能开发完成</w:t>
      </w:r>
    </w:p>
    <w:p>
      <w:pPr>
        <w:pStyle w:val="ListBullet"/>
      </w:pPr>
      <w:r>
        <w:rPr>
          <w:rFonts w:ascii="Microsoft YaHei" w:hAnsi="Microsoft YaHei" w:eastAsia="Microsoft YaHei"/>
          <w:color w:val="2B2D42"/>
          <w:sz w:val="24"/>
        </w:rPr>
        <w:t>7月31日 - 内部测试</w:t>
      </w:r>
    </w:p>
    <w:p>
      <w:pPr>
        <w:pStyle w:val="ListBullet"/>
      </w:pPr>
      <w:r>
        <w:rPr>
          <w:rFonts w:ascii="Microsoft YaHei" w:hAnsi="Microsoft YaHei" w:eastAsia="Microsoft YaHei"/>
          <w:color w:val="2B2D42"/>
          <w:sz w:val="24"/>
        </w:rPr>
        <w:t>8月15日 - 公测上线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A7C8E"/>
        <w:sz w:val="18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rPr>
        <w:color w:val="7A7C8E"/>
        <w:sz w:val="18"/>
      </w:rPr>
      <w:t>1</w:t>
    </w:r>
    <w:r>
      <w:fldChar w:fldCharType="end"/>
    </w:r>
    <w:r>
      <w:rPr>
        <w:color w:val="7A7C8E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81D8D1"/>
      </w:pBdr>
    </w:pPr>
    <w:r/>
    <w:r>
      <w:rPr>
        <w:rFonts w:ascii="Microsoft YaHei" w:hAnsi="Microsoft YaHei" w:eastAsia="Microsoft YaHei"/>
        <w:color w:val="7A7C8E"/>
        <w:sz w:val="18"/>
      </w:rPr>
      <w:t>Python-docx 全功能展示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B2D4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