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节油大师</w:t>
      </w:r>
      <w:r>
        <w:rPr>
          <w:rFonts w:ascii="Helvetica Neue UltraLight" w:hAnsi="Helvetica Neue UltraLight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系统规划</w:t>
      </w:r>
    </w:p>
    <w:p>
      <w:pPr>
        <w:pStyle w:val="正文"/>
        <w:bidi w:val="0"/>
      </w:pPr>
    </w:p>
    <w:p>
      <w:pPr>
        <w:pStyle w:val="正文"/>
        <w:bidi w:val="0"/>
      </w:pP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2018年6月12日</w:t>
      </w:r>
      <w:r>
        <w:rPr/>
        <w:fldChar w:fldCharType="end" w:fldLock="1"/>
      </w:r>
    </w:p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公司名称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公司名称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建议书编号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cs="Arial Unicode MS" w:eastAsia="Arial Unicode MS"/>
          <w:rtl w:val="0"/>
          <w:lang w:val="zh-CN" w:eastAsia="zh-CN"/>
        </w:rPr>
        <w:t>V</w:t>
      </w:r>
      <w:r>
        <w:rPr>
          <w:rFonts w:cs="Arial Unicode MS" w:eastAsia="Arial Unicode MS"/>
          <w:rtl w:val="0"/>
          <w:lang w:val="en-US"/>
        </w:rPr>
        <w:t>1.0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系统功能概述</w:t>
      </w:r>
    </w:p>
    <w:p>
      <w:pPr>
        <w:pStyle w:val="小标题 2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总体目标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建立服务平台，通过微信及小程序系统，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连接用户（集团客户司机或个体司机）和服务提供者（洗车，保养服务供应商），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为用户提供车辆油耗管理，及车辆养护服务。</w:t>
      </w: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解决方案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整个系统包括以下几个子系统：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节油大师微信公众服务号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面向用户（司机）的服务号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，业务和服务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公司名称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公司名称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的入口，提供服务信息，与用户互动。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节油大师微信小程序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为集团或个体司机提供油耗管理及服务预约功能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微商城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提供相关产品购买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企业车辆管理后台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为企业车辆油耗管理和分析后台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面向服务商的微信服务号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服务商加盟，服务商接单和业务结算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后台服务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为前端提供数据交互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  <w:r>
        <w:rPr>
          <w:rFonts w:cs="Arial Unicode MS" w:eastAsia="Arial Unicode MS"/>
          <w:rtl w:val="0"/>
          <w:lang w:val="zh-CN" w:eastAsia="zh-CN"/>
        </w:rPr>
        <w:t>API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479434</wp:posOffset>
            </wp:positionH>
            <wp:positionV relativeFrom="line">
              <wp:posOffset>234823</wp:posOffset>
            </wp:positionV>
            <wp:extent cx="5546716" cy="30926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16" cy="3092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rPr>
          <w:em w:val="dot"/>
          <w:lang w:eastAsia="ja-JP"/>
        </w:rPr>
      </w:pPr>
    </w:p>
    <w:p>
      <w:pPr>
        <w:pStyle w:val="小标题 2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项目清单和计划</w:t>
      </w:r>
    </w:p>
    <w:p>
      <w:pPr>
        <w:pStyle w:val="正文 2"/>
        <w:bidi w:val="0"/>
      </w:pPr>
    </w:p>
    <w:p>
      <w:pPr>
        <w:pStyle w:val="正文 2"/>
        <w:bidi w:val="0"/>
      </w:pP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2375"/>
        <w:gridCol w:w="2375"/>
        <w:gridCol w:w="2375"/>
        <w:gridCol w:w="2375"/>
      </w:tblGrid>
      <w:tr>
        <w:tblPrEx>
          <w:shd w:val="clear" w:color="auto" w:fill="357ca2"/>
        </w:tblPrEx>
        <w:trPr>
          <w:trHeight w:val="288" w:hRule="atLeast"/>
          <w:tblHeader/>
        </w:trPr>
        <w:tc>
          <w:tcPr>
            <w:tcW w:type="dxa" w:w="2375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项目</w:t>
            </w:r>
          </w:p>
        </w:tc>
        <w:tc>
          <w:tcPr>
            <w:tcW w:type="dxa" w:w="237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预计完成时间</w:t>
            </w:r>
          </w:p>
        </w:tc>
        <w:tc>
          <w:tcPr>
            <w:tcW w:type="dxa" w:w="2375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2375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公司官网</w:t>
            </w:r>
          </w:p>
        </w:tc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节油大师服务号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节油大师小程序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微商城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微信支付接口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服务商微信服务号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后台接口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375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项目资源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副小标题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rtl w:val="0"/>
                              </w:rPr>
                              <w:t>公司名称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副小标题"/>
                        <w:bidi w:val="0"/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公司名称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目所涉及的账户，服务器等资源。</w:t>
      </w:r>
      <w:r>
        <w:rPr>
          <w:rFonts w:cs="Arial Unicode MS" w:eastAsia="Arial Unicode MS"/>
          <w:rtl w:val="0"/>
          <w:lang w:val="zh-CN" w:eastAsia="zh-CN"/>
        </w:rPr>
        <w:t xml:space="preserve"> </w:t>
      </w:r>
    </w:p>
    <w:p>
      <w:pPr>
        <w:pStyle w:val="正文 2"/>
        <w:bidi w:val="0"/>
      </w:pP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3166"/>
        <w:gridCol w:w="3167"/>
        <w:gridCol w:w="3167"/>
      </w:tblGrid>
      <w:tr>
        <w:tblPrEx>
          <w:shd w:val="clear" w:color="auto" w:fill="357ca2"/>
        </w:tblPrEx>
        <w:trPr>
          <w:trHeight w:val="288" w:hRule="atLeast"/>
          <w:tblHeader/>
        </w:trPr>
        <w:tc>
          <w:tcPr>
            <w:tcW w:type="dxa" w:w="3166"/>
            <w:tcBorders>
              <w:top w:val="nil"/>
              <w:left w:val="nil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内容</w:t>
            </w:r>
          </w:p>
        </w:tc>
        <w:tc>
          <w:tcPr>
            <w:tcW w:type="dxa" w:w="316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说明</w:t>
            </w:r>
          </w:p>
        </w:tc>
        <w:tc>
          <w:tcPr>
            <w:tcW w:type="dxa" w:w="3166"/>
            <w:tcBorders>
              <w:top w:val="nil"/>
              <w:left w:val="single" w:color="214e66" w:sz="2" w:space="0" w:shadow="0" w:frame="0"/>
              <w:bottom w:val="single" w:color="000000" w:sz="4" w:space="0" w:shadow="0" w:frame="0"/>
              <w:right w:val="nil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管理者</w:t>
            </w:r>
          </w:p>
        </w:tc>
      </w:tr>
      <w:tr>
        <w:tblPrEx>
          <w:shd w:val="clear" w:color="auto" w:fill="auto"/>
        </w:tblPrEx>
        <w:trPr>
          <w:trHeight w:val="293" w:hRule="atLeast"/>
        </w:trPr>
        <w:tc>
          <w:tcPr>
            <w:tcW w:type="dxa" w:w="3166"/>
            <w:tcBorders>
              <w:top w:val="single" w:color="000000" w:sz="4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微信开放平台账户</w:t>
            </w:r>
          </w:p>
        </w:tc>
        <w:tc>
          <w:tcPr>
            <w:tcW w:type="dxa" w:w="3166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6"/>
            <w:tcBorders>
              <w:top w:val="single" w:color="000000" w:sz="4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微信服务号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微信小程序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后台服务器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dotted" w:color="919191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代码提交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 Light" w:cs="Arial Unicode MS" w:hAnsi="Helvetica Neue Light" w:eastAsia="Arial Unicode MS"/>
                <w:rtl w:val="0"/>
              </w:rPr>
              <w:t>github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59" w:hRule="atLeast"/>
        </w:trPr>
        <w:tc>
          <w:tcPr>
            <w:tcW w:type="dxa" w:w="3166"/>
            <w:tcBorders>
              <w:top w:val="dotted" w:color="919191" w:sz="6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项目所需的 </w:t>
            </w:r>
            <w:r>
              <w:rPr>
                <w:rFonts w:ascii="Helvetica Neue" w:cs="Arial Unicode MS" w:hAnsi="Helvetica Neue" w:eastAsia="Arial Unicode MS"/>
                <w:rtl w:val="0"/>
              </w:rPr>
              <w:t>API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000000" w:sz="4" w:space="0" w:shadow="0" w:frame="0"/>
              <w:bottom w:val="nil"/>
              <w:right w:val="single" w:color="919191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 xml:space="preserve">短信验证 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API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 xml:space="preserve">车辆信息 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API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 Light" w:hint="eastAsia"/>
                <w:rtl w:val="0"/>
              </w:rPr>
              <w:t xml:space="preserve">加油站信息 </w:t>
            </w:r>
            <w:r>
              <w:rPr>
                <w:rFonts w:ascii="Helvetica Neue Light" w:cs="Arial Unicode MS" w:hAnsi="Helvetica Neue Light" w:eastAsia="Arial Unicode MS"/>
                <w:rtl w:val="0"/>
              </w:rPr>
              <w:t>API</w:t>
            </w:r>
          </w:p>
        </w:tc>
        <w:tc>
          <w:tcPr>
            <w:tcW w:type="dxa" w:w="3166"/>
            <w:tcBorders>
              <w:top w:val="dotted" w:color="919191" w:sz="6" w:space="0" w:shadow="0" w:frame="0"/>
              <w:left w:val="single" w:color="919191" w:sz="2" w:space="0" w:shadow="0" w:frame="0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2"/>
        <w:bidi w:val="0"/>
      </w:pPr>
    </w:p>
    <w:p>
      <w:pPr>
        <w:pStyle w:val="正文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各系统业务流程和功能</w:t>
      </w:r>
    </w:p>
    <w:p>
      <w:pPr>
        <w:pStyle w:val="正文 2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用户服务流程</w:t>
      </w:r>
    </w:p>
    <w:p>
      <w:pPr>
        <w:pStyle w:val="正文 2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301800</wp:posOffset>
            </wp:positionH>
            <wp:positionV relativeFrom="line">
              <wp:posOffset>296443</wp:posOffset>
            </wp:positionV>
            <wp:extent cx="5416199" cy="603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99" cy="603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服务商业务流程</w:t>
      </w:r>
    </w:p>
    <w:p>
      <w:pPr>
        <w:pStyle w:val="正文 2"/>
        <w:bidi w:val="0"/>
      </w:pPr>
    </w:p>
    <w:p>
      <w:pPr>
        <w:pStyle w:val="正文 2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287756</wp:posOffset>
            </wp:positionV>
            <wp:extent cx="6032500" cy="49632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963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7"/>
      <w:footerReference w:type="default" r:id="rId8"/>
      <w:pgSz w:w="11900" w:h="16840" w:orient="portrait"/>
      <w:pgMar w:top="2520" w:right="1200" w:bottom="1800" w:left="12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762854</wp:posOffset>
              </wp:positionH>
              <wp:positionV relativeFrom="page">
                <wp:posOffset>10038079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1pt;margin-top:790.4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Ultra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副小标题">
    <w:name w:val="副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ja-JP" w:eastAsia="ja-JP"/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 Light" w:hint="eastAsia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3">
    <w:name w:val="表格样式 3"/>
    <w:next w:val="表格样式 3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