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PRD 产品需求文档模板</w:t>
      </w:r>
    </w:p>
    <w:p>
      <w:pPr/>
      <w:r>
        <w:t>文档说明：本模板用于将原型、业务资料、流程图、访谈记录或需求池整理为可评审、可研发、可测试、可验收的 PRD。实际使用时请删除提示语，并按项目情况补充细节。</w:t>
      </w:r>
    </w:p>
    <w:p>
      <w:pPr>
        <w:pStyle w:val="Heading1"/>
      </w:pPr>
      <w:r>
        <w:t>1. 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产品/系统名称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需求名称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负责人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创建日期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关联原型/流程图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适用范围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阅读对象</w:t>
            </w:r>
          </w:p>
        </w:tc>
        <w:tc>
          <w:tcPr>
            <w:tcW w:type="dxa" w:w="4320"/>
          </w:tcPr>
          <w:p>
            <w:r>
              <w:t>业务、产品、设计、研发、测试、运营等</w:t>
            </w:r>
          </w:p>
        </w:tc>
      </w:tr>
    </w:tbl>
    <w:p/>
    <w:p>
      <w:pPr>
        <w:pStyle w:val="Heading1"/>
      </w:pPr>
      <w:r>
        <w:t>2. 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修订日期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修订章节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修订说明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修订人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确认人</w:t>
            </w:r>
          </w:p>
        </w:tc>
      </w:tr>
      <w:tr>
        <w:tc>
          <w:tcPr>
            <w:tcW w:type="dxa" w:w="1440"/>
          </w:tcPr>
          <w:p>
            <w:r>
              <w:t>V1.0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全文</w:t>
            </w:r>
          </w:p>
        </w:tc>
        <w:tc>
          <w:tcPr>
            <w:tcW w:type="dxa" w:w="1440"/>
          </w:tcPr>
          <w:p>
            <w:r>
              <w:t>初版创建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1"/>
      </w:pPr>
      <w:r>
        <w:t>3. 背景与目标</w:t>
      </w:r>
    </w:p>
    <w:p>
      <w:pPr>
        <w:pStyle w:val="Heading2"/>
      </w:pPr>
      <w:r>
        <w:t>3.1 业务背景</w:t>
      </w:r>
    </w:p>
    <w:p>
      <w:pPr/>
      <w:r>
        <w:t>说明需求产生的业务背景、现状问题、用户反馈或业务方诉求。</w:t>
      </w:r>
    </w:p>
    <w:p>
      <w:pPr>
        <w:pStyle w:val="Heading2"/>
      </w:pPr>
      <w:r>
        <w:t>3.2 目标与成功指标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衡量指标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目标值/口径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3.3 本期范围与不做范围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本期范围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不做范围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4. 用户与场景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核心诉求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典型场景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痛点/风险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业务流程</w:t>
      </w:r>
    </w:p>
    <w:p>
      <w:pPr/>
      <w:r>
        <w:t>放置业务流程图、泳道图或状态流转图，并说明主流程、分支流程、异常流程。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r>
              <w:rPr>
                <w:b/>
              </w:rPr>
              <w:t>流程节点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触发条件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责任角色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系统动作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输出结果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异常处理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1"/>
      </w:pPr>
      <w:r>
        <w:t>6. 功能总览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使用角色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P0/P1/P2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1"/>
      </w:pPr>
      <w:r>
        <w:t>7. 功能详细说明</w:t>
      </w:r>
    </w:p>
    <w:p>
      <w:pPr/>
      <w:r>
        <w:t>每个功能模块建议按以下结构重复书写。</w:t>
      </w:r>
    </w:p>
    <w:p>
      <w:pPr>
        <w:pStyle w:val="Heading2"/>
      </w:pPr>
      <w:r>
        <w:t>7.x 功能名称</w:t>
      </w:r>
    </w:p>
    <w:p>
      <w:pPr>
        <w:pStyle w:val="Heading3"/>
      </w:pPr>
      <w:r>
        <w:t>7.x.1 功能描述</w:t>
      </w:r>
    </w:p>
    <w:p>
      <w:pPr/>
      <w:r>
        <w:t>说明该功能解决的问题、适用对象、入口和输出。</w:t>
      </w:r>
    </w:p>
    <w:p>
      <w:pPr>
        <w:pStyle w:val="Heading3"/>
      </w:pPr>
      <w:r>
        <w:t>7.x.2 页面/界面说明</w:t>
      </w:r>
    </w:p>
    <w:p>
      <w:pPr/>
      <w:r>
        <w:t>说明页面入口、页面布局、主要区域和交互状态。</w:t>
      </w:r>
    </w:p>
    <w:p>
      <w:pPr>
        <w:pStyle w:val="Heading3"/>
      </w:pPr>
      <w:r>
        <w:t>7.x.3 页面元素表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Align w:val="center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080"/>
            <w:vAlign w:val="center"/>
          </w:tcPr>
          <w:p>
            <w:r>
              <w:rPr>
                <w:b/>
              </w:rPr>
              <w:t>页面区域</w:t>
            </w:r>
          </w:p>
        </w:tc>
        <w:tc>
          <w:tcPr>
            <w:tcW w:type="dxa" w:w="1080"/>
            <w:vAlign w:val="center"/>
          </w:tcPr>
          <w:p>
            <w:r>
              <w:rPr>
                <w:b/>
              </w:rPr>
              <w:t>字段/控件</w:t>
            </w:r>
          </w:p>
        </w:tc>
        <w:tc>
          <w:tcPr>
            <w:tcW w:type="dxa" w:w="1080"/>
            <w:vAlign w:val="center"/>
          </w:tcPr>
          <w:p>
            <w:r>
              <w:rPr>
                <w:b/>
              </w:rPr>
              <w:t>类型/输入方式</w:t>
            </w:r>
          </w:p>
        </w:tc>
        <w:tc>
          <w:tcPr>
            <w:tcW w:type="dxa" w:w="1080"/>
            <w:vAlign w:val="center"/>
          </w:tcPr>
          <w:p>
            <w:r>
              <w:rPr>
                <w:b/>
              </w:rPr>
              <w:t>是否必填</w:t>
            </w:r>
          </w:p>
        </w:tc>
        <w:tc>
          <w:tcPr>
            <w:tcW w:type="dxa" w:w="1080"/>
            <w:vAlign w:val="center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1080"/>
            <w:vAlign w:val="center"/>
          </w:tcPr>
          <w:p>
            <w:r>
              <w:rPr>
                <w:b/>
              </w:rPr>
              <w:t>校验规则</w:t>
            </w:r>
          </w:p>
        </w:tc>
        <w:tc>
          <w:tcPr>
            <w:tcW w:type="dxa" w:w="1080"/>
            <w:vAlign w:val="center"/>
          </w:tcPr>
          <w:p>
            <w:r>
              <w:rPr>
                <w:b/>
              </w:rPr>
              <w:t>联动/说明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pPr>
        <w:pStyle w:val="Heading3"/>
      </w:pPr>
      <w:r>
        <w:t>7.x.4 业务规则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r>
              <w:rPr>
                <w:b/>
              </w:rPr>
              <w:t>规则编号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规则名称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触发条件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规则说明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异常处理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1440"/>
          </w:tcPr>
          <w:p>
            <w:r>
              <w:t>R-001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3"/>
      </w:pPr>
      <w:r>
        <w:t>7.x.5 状态与异常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rPr>
                <w:b/>
              </w:rPr>
              <w:t>状态/异常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触发条件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系统表现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用户提示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后续处理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3"/>
      </w:pPr>
      <w:r>
        <w:t>7.x.6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rPr>
                <w:b/>
              </w:rPr>
              <w:t>用例编号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前置条件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操作步骤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预期结果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验收角色</w:t>
            </w:r>
          </w:p>
        </w:tc>
      </w:tr>
      <w:tr>
        <w:tc>
          <w:tcPr>
            <w:tcW w:type="dxa" w:w="1728"/>
          </w:tcPr>
          <w:p>
            <w:r>
              <w:t>AC-001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1"/>
      </w:pPr>
      <w:r>
        <w:t>8. 数据与接口要求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r>
              <w:rPr>
                <w:b/>
              </w:rPr>
              <w:t>数据对象/接口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去向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更新规则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权限/安全要求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1"/>
      </w:pPr>
      <w:r>
        <w:t>9.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要求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验收口径</w:t>
            </w:r>
          </w:p>
        </w:tc>
      </w:tr>
      <w:tr>
        <w:tc>
          <w:tcPr>
            <w:tcW w:type="dxa" w:w="2880"/>
          </w:tcPr>
          <w:p>
            <w:r>
              <w:t>性能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兼容性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安全与权限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日志与监控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可用性与容错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10. 上线、下线与运营计划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rPr>
                <w:b/>
              </w:rPr>
              <w:t>事项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负责人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风险/备注</w:t>
            </w:r>
          </w:p>
        </w:tc>
      </w:tr>
      <w:tr>
        <w:tc>
          <w:tcPr>
            <w:tcW w:type="dxa" w:w="1728"/>
          </w:tcPr>
          <w:p>
            <w:r>
              <w:t>上线范围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灰度策略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回滚方案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运营配置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1"/>
      </w:pPr>
      <w:r>
        <w:t>11. 风险、依赖与待确认问题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事项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负责人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截止时间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440"/>
          </w:tcPr>
          <w:p>
            <w:r>
              <w:t>风险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依赖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待确认问题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1"/>
      </w:pPr>
      <w:r>
        <w:t>12. 评审记录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rPr>
                <w:b/>
              </w:rPr>
              <w:t>评审时间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评审角色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结论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问题/建议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处理结果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