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E807A"/>
          <w:sz w:val="52"/>
          <w:rFonts w:eastAsia="微软雅黑"/>
        </w:rPr>
        <w:t>15 分钟生活圈 · 智能体检与规划助手</w:t>
      </w:r>
    </w:p>
    <w:p>
      <w:pPr>
        <w:jc w:val="center"/>
      </w:pPr>
      <w:r>
        <w:rPr>
          <w:color w:val="22302B"/>
          <w:sz w:val="24"/>
          <w:rFonts w:eastAsia="楷体"/>
        </w:rPr>
        <w:t>基 于 地 图 开 放 能 力 的 社 区 生 活 圈 体 检 与 规 划 助 手</w:t>
      </w:r>
    </w:p>
    <w:p/>
    <w:p>
      <w:pPr>
        <w:jc w:val="center"/>
      </w:pPr>
      <w:r>
        <w:rPr>
          <w:color w:val="6E7C73"/>
          <w:sz w:val="21"/>
          <w:rFonts w:eastAsia="宋体"/>
        </w:rPr>
        <w:t>2026 第二届上海开源软件应用创新大赛 · 开源 AI 工具赛道 · 百度地图企业命题 · 作品介绍文档</w:t>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p>
      <w:pPr>
        <w:spacing w:after="0" w:line="240" w:lineRule="auto"/>
      </w:pPr>
      <w:r>
        <w:rPr>
          <w:sz w:val="30"/>
        </w:rPr>
      </w:r>
    </w:p>
    <w:tbl>
      <w:tblPr>
        <w:tblW w:type="auto" w:w="0"/>
        <w:jc w:val="center"/>
        <w:tblLook w:firstColumn="1" w:firstRow="1" w:lastColumn="0" w:lastRow="0" w:noHBand="0" w:noVBand="1" w:val="04A0"/>
      </w:tblPr>
      <w:tblGrid>
        <w:gridCol w:w="4366"/>
        <w:gridCol w:w="4366"/>
      </w:tblGrid>
      <w:tr>
        <w:tc>
          <w:tcPr>
            <w:tcW w:type="dxa" w:w="1587"/>
            <w:vAlign w:val="center"/>
          </w:tcPr>
          <w:p>
            <w:pPr>
              <w:spacing w:before="80" w:after="80" w:line="300" w:lineRule="auto"/>
              <w:jc w:val="right"/>
            </w:pPr>
            <w:r>
              <w:rPr>
                <w:b/>
                <w:color w:val="22302B"/>
                <w:sz w:val="21"/>
                <w:rFonts w:eastAsia="微软雅黑"/>
              </w:rPr>
              <w:t>在线演示</w:t>
            </w:r>
          </w:p>
        </w:tc>
        <w:tc>
          <w:tcPr>
            <w:tcW w:type="dxa" w:w="6917"/>
            <w:vAlign w:val="center"/>
          </w:tcPr>
          <w:p>
            <w:pPr>
              <w:spacing w:before="80" w:after="80" w:line="300" w:lineRule="auto"/>
              <w:jc w:val="left"/>
            </w:pPr>
            <w:r>
              <w:rPr>
                <w:b w:val="0"/>
                <w:color w:val="44514C"/>
                <w:sz w:val="21"/>
                <w:rFonts w:eastAsia="宋体"/>
              </w:rPr>
              <w:t>https://zhaoboyi.online</w:t>
            </w:r>
          </w:p>
        </w:tc>
      </w:tr>
      <w:tr>
        <w:tc>
          <w:tcPr>
            <w:tcW w:type="dxa" w:w="1587"/>
            <w:vAlign w:val="center"/>
          </w:tcPr>
          <w:p>
            <w:pPr>
              <w:spacing w:before="80" w:after="80" w:line="300" w:lineRule="auto"/>
              <w:jc w:val="right"/>
            </w:pPr>
            <w:r>
              <w:rPr>
                <w:b/>
                <w:color w:val="22302B"/>
                <w:sz w:val="21"/>
                <w:rFonts w:eastAsia="微软雅黑"/>
              </w:rPr>
              <w:t>代码仓库</w:t>
            </w:r>
          </w:p>
        </w:tc>
        <w:tc>
          <w:tcPr>
            <w:tcW w:type="dxa" w:w="6917"/>
            <w:vAlign w:val="center"/>
          </w:tcPr>
          <w:p>
            <w:pPr>
              <w:spacing w:before="80" w:after="80" w:line="300" w:lineRule="auto"/>
              <w:jc w:val="left"/>
            </w:pPr>
            <w:r>
              <w:rPr>
                <w:b w:val="0"/>
                <w:color w:val="44514C"/>
                <w:sz w:val="21"/>
                <w:rFonts w:eastAsia="宋体"/>
              </w:rPr>
              <w:t>https://github.com/shangdengma-z/15fen（公开仓库 · MIT 许可证）</w:t>
            </w:r>
          </w:p>
        </w:tc>
      </w:tr>
      <w:tr>
        <w:tc>
          <w:tcPr>
            <w:tcW w:type="dxa" w:w="1587"/>
            <w:vAlign w:val="center"/>
          </w:tcPr>
          <w:p>
            <w:pPr>
              <w:spacing w:before="80" w:after="80" w:line="300" w:lineRule="auto"/>
              <w:jc w:val="right"/>
            </w:pPr>
            <w:r>
              <w:rPr>
                <w:b/>
                <w:color w:val="22302B"/>
                <w:sz w:val="21"/>
                <w:rFonts w:eastAsia="微软雅黑"/>
              </w:rPr>
              <w:t>配套文档</w:t>
            </w:r>
          </w:p>
        </w:tc>
        <w:tc>
          <w:tcPr>
            <w:tcW w:type="dxa" w:w="6917"/>
            <w:vAlign w:val="center"/>
          </w:tcPr>
          <w:p>
            <w:pPr>
              <w:spacing w:before="80" w:after="80" w:line="300" w:lineRule="auto"/>
              <w:jc w:val="left"/>
            </w:pPr>
            <w:r>
              <w:rPr>
                <w:b w:val="0"/>
                <w:color w:val="44514C"/>
                <w:sz w:val="21"/>
                <w:rFonts w:eastAsia="宋体"/>
              </w:rPr>
              <w:t>README.md · 技术设计文档.docx · ROADMAP.md</w:t>
            </w:r>
          </w:p>
        </w:tc>
      </w:tr>
      <w:tr>
        <w:tc>
          <w:tcPr>
            <w:tcW w:type="dxa" w:w="1587"/>
            <w:vAlign w:val="center"/>
          </w:tcPr>
          <w:p>
            <w:pPr>
              <w:spacing w:before="80" w:after="80" w:line="300" w:lineRule="auto"/>
              <w:jc w:val="right"/>
            </w:pPr>
            <w:r>
              <w:rPr>
                <w:b/>
                <w:color w:val="22302B"/>
                <w:sz w:val="21"/>
                <w:rFonts w:eastAsia="微软雅黑"/>
              </w:rPr>
              <w:t>参赛主体</w:t>
            </w:r>
          </w:p>
        </w:tc>
        <w:tc>
          <w:tcPr>
            <w:tcW w:type="dxa" w:w="6917"/>
            <w:vAlign w:val="center"/>
          </w:tcPr>
          <w:p>
            <w:pPr>
              <w:spacing w:before="80" w:after="80" w:line="300" w:lineRule="auto"/>
              <w:jc w:val="left"/>
            </w:pPr>
            <w:r>
              <w:rPr>
                <w:b w:val="0"/>
                <w:color w:val="44514C"/>
                <w:sz w:val="21"/>
                <w:rFonts w:eastAsia="宋体"/>
              </w:rPr>
              <w:t>学生团队（本科）</w:t>
            </w:r>
          </w:p>
        </w:tc>
      </w:tr>
    </w:tbl>
    <w:p>
      <w:r>
        <w:br w:type="page"/>
      </w:r>
    </w:p>
    <w:p>
      <w:r>
        <w:rPr>
          <w:b/>
          <w:sz w:val="28"/>
          <w:rFonts w:eastAsia="微软雅黑"/>
        </w:rPr>
        <w:t>目 录</w:t>
      </w:r>
    </w:p>
    <w:p>
      <w:r>
        <w:fldChar w:fldCharType="begin"/>
        <w:instrText xml:space="preserve">TOC \o "1-2" \h \z \u</w:instrText>
        <w:fldChar w:fldCharType="separate"/>
        <w:r>
          <w:t>（在 Word 里右键此处 → 更新域，即可生成目录）</w:t>
        </w:r>
        <w:fldChar w:fldCharType="end"/>
      </w:r>
    </w:p>
    <w:p>
      <w:r>
        <w:br w:type="page"/>
      </w:r>
    </w:p>
    <w:p>
      <w:pPr>
        <w:pStyle w:val="Heading1"/>
      </w:pPr>
      <w:r>
        <w:rPr>
          <w:b w:val="0"/>
        </w:rPr>
        <w:t>作品介绍文档</w:t>
      </w:r>
    </w:p>
    <w:p>
      <w:pPr>
        <w:spacing w:after="80"/>
        <w:ind w:firstLineChars="200"/>
      </w:pPr>
      <w:r>
        <w:rPr>
          <w:b w:val="0"/>
        </w:rPr>
        <w:t>《基于地图开放能力的"15 分钟生活圈"智能体检与规划助手》</w:t>
      </w:r>
    </w:p>
    <w:p>
      <w:pPr>
        <w:spacing w:after="80"/>
        <w:ind w:firstLineChars="200"/>
      </w:pPr>
      <w:r>
        <w:rPr>
          <w:b w:val="0"/>
        </w:rPr>
        <w:t xml:space="preserve">2026 第二届上海开源软件应用创新大赛 · </w:t>
      </w:r>
      <w:r>
        <w:rPr>
          <w:b/>
        </w:rPr>
        <w:t>开源 AI 工具赛道</w:t>
      </w:r>
      <w:r>
        <w:rPr>
          <w:b w:val="0"/>
        </w:rPr>
        <w:t xml:space="preserve"> · </w:t>
      </w:r>
      <w:r>
        <w:rPr>
          <w:b/>
        </w:rPr>
        <w:t>百度地图企业命题</w:t>
      </w:r>
    </w:p>
    <w:tbl>
      <w:tblPr>
        <w:tblW w:type="auto" w:w="0"/>
        <w:tblLook w:firstColumn="1" w:firstRow="1" w:lastColumn="0" w:lastRow="0" w:noHBand="0" w:noVBand="1" w:val="04A0"/>
        <w:tblBorders>
          <w:top w:val="single" w:sz="12" w:color="4E807A"/>
          <w:bottom w:val="single" w:sz="12" w:color="4E807A"/>
          <w:insideH w:val="single" w:sz="6" w:color="BBC6BD"/>
          <w:left w:val="none"/>
          <w:right w:val="none"/>
          <w:insideV w:val="none"/>
        </w:tblBorders>
      </w:tblPr>
      <w:tblGrid>
        <w:gridCol w:w="4366"/>
        <w:gridCol w:w="4366"/>
      </w:tblGrid>
      <w:tr>
        <w:tc>
          <w:tcPr>
            <w:tcW w:type="dxa" w:w="4366"/>
          </w:tcPr>
          <w:p>
            <w:pPr>
              <w:spacing w:line="276" w:lineRule="auto" w:after="40"/>
              <w:jc w:val="left"/>
            </w:pPr>
            <w:r>
              <w:rPr>
                <w:b/>
                <w:sz w:val="20"/>
                <w:rFonts w:eastAsia="宋体"/>
              </w:rPr>
              <w:t>项</w:t>
            </w:r>
          </w:p>
        </w:tc>
        <w:tc>
          <w:tcPr>
            <w:tcW w:type="dxa" w:w="4366"/>
          </w:tcPr>
          <w:p>
            <w:pPr>
              <w:spacing w:line="276" w:lineRule="auto" w:after="40"/>
              <w:jc w:val="left"/>
            </w:pPr>
            <w:r>
              <w:rPr>
                <w:b/>
                <w:sz w:val="20"/>
                <w:rFonts w:eastAsia="宋体"/>
              </w:rPr>
              <w:t>内容</w:t>
            </w:r>
          </w:p>
        </w:tc>
      </w:tr>
      <w:tr>
        <w:tc>
          <w:tcPr>
            <w:tcW w:type="dxa" w:w="4366"/>
          </w:tcPr>
          <w:p>
            <w:pPr>
              <w:spacing w:line="276" w:lineRule="auto" w:after="40"/>
              <w:jc w:val="left"/>
            </w:pPr>
            <w:r>
              <w:rPr>
                <w:b w:val="0"/>
                <w:sz w:val="20"/>
                <w:rFonts w:eastAsia="宋体"/>
              </w:rPr>
              <w:t>在线演示</w:t>
            </w:r>
          </w:p>
        </w:tc>
        <w:tc>
          <w:tcPr>
            <w:tcW w:type="dxa" w:w="4366"/>
          </w:tcPr>
          <w:p>
            <w:pPr>
              <w:spacing w:line="276" w:lineRule="auto" w:after="40"/>
              <w:jc w:val="left"/>
            </w:pPr>
            <w:r>
              <w:rPr>
                <w:b w:val="0"/>
                <w:color w:val="2F556F"/>
                <w:sz w:val="20"/>
                <w:u w:val="single"/>
                <w:rFonts w:eastAsia="宋体"/>
              </w:rPr>
              <w:t>https://zhaoboyi.online</w:t>
            </w:r>
            <w:r>
              <w:rPr>
                <w:b w:val="0"/>
                <w:sz w:val="20"/>
                <w:rFonts w:eastAsia="宋体"/>
              </w:rPr>
              <w:t>（无需安装，注册即用；也可切"合成路网"零配额演示）</w:t>
            </w:r>
          </w:p>
        </w:tc>
      </w:tr>
      <w:tr>
        <w:tc>
          <w:tcPr>
            <w:tcW w:type="dxa" w:w="4366"/>
          </w:tcPr>
          <w:p>
            <w:pPr>
              <w:spacing w:line="276" w:lineRule="auto" w:after="40"/>
              <w:jc w:val="left"/>
            </w:pPr>
            <w:r>
              <w:rPr>
                <w:b w:val="0"/>
                <w:sz w:val="20"/>
                <w:rFonts w:eastAsia="宋体"/>
              </w:rPr>
              <w:t>代码仓库</w:t>
            </w:r>
          </w:p>
        </w:tc>
        <w:tc>
          <w:tcPr>
            <w:tcW w:type="dxa" w:w="4366"/>
          </w:tcPr>
          <w:p>
            <w:pPr>
              <w:spacing w:line="276" w:lineRule="auto" w:after="40"/>
              <w:jc w:val="left"/>
            </w:pPr>
            <w:r>
              <w:rPr>
                <w:b w:val="0"/>
                <w:sz w:val="20"/>
                <w:rFonts w:eastAsia="宋体"/>
              </w:rPr>
              <w:t>GitHub 公开仓库，MIT 许可证；CI 每次 push 跑四个 job：</w:t>
            </w:r>
            <w:r>
              <w:rPr>
                <w:b/>
                <w:sz w:val="20"/>
                <w:rFonts w:eastAsia="宋体"/>
              </w:rPr>
              <w:t>格式与约定守门</w:t>
            </w:r>
            <w:r>
              <w:rPr>
                <w:b w:val="0"/>
                <w:sz w:val="20"/>
                <w:rFonts w:eastAsia="宋体"/>
              </w:rPr>
              <w:t xml:space="preserve"> → </w:t>
            </w:r>
            <w:r>
              <w:rPr>
                <w:b/>
                <w:sz w:val="20"/>
                <w:rFonts w:eastAsia="宋体"/>
              </w:rPr>
              <w:t>后端</w:t>
            </w:r>
            <w:r>
              <w:rPr>
                <w:b w:val="0"/>
                <w:sz w:val="20"/>
                <w:rFonts w:eastAsia="宋体"/>
              </w:rPr>
              <w:t xml:space="preserve">（ruff + 8 套自测 + Mock 冒烟 + 零密钥全链路断言）→ </w:t>
            </w:r>
            <w:r>
              <w:rPr>
                <w:b/>
                <w:sz w:val="20"/>
                <w:rFonts w:eastAsia="宋体"/>
              </w:rPr>
              <w:t>前端构建</w:t>
            </w:r>
            <w:r>
              <w:rPr>
                <w:b w:val="0"/>
                <w:sz w:val="20"/>
                <w:rFonts w:eastAsia="宋体"/>
              </w:rPr>
              <w:t xml:space="preserve"> → </w:t>
            </w:r>
            <w:r>
              <w:rPr>
                <w:b/>
                <w:sz w:val="20"/>
                <w:rFonts w:eastAsia="宋体"/>
              </w:rPr>
              <w:t>线上单镜像构建并起容器自检</w:t>
            </w:r>
            <w:r>
              <w:rPr>
                <w:b w:val="0"/>
                <w:sz w:val="20"/>
                <w:rFonts w:eastAsia="宋体"/>
              </w:rPr>
              <w:t>（另 1 套 MySQL 直连套件在无凭据的 CI 上自动跳过，本地必跑）</w:t>
            </w:r>
          </w:p>
        </w:tc>
      </w:tr>
      <w:tr>
        <w:tc>
          <w:tcPr>
            <w:tcW w:type="dxa" w:w="4366"/>
          </w:tcPr>
          <w:p>
            <w:pPr>
              <w:spacing w:line="276" w:lineRule="auto" w:after="40"/>
              <w:jc w:val="left"/>
            </w:pPr>
            <w:r>
              <w:rPr>
                <w:b w:val="0"/>
                <w:sz w:val="20"/>
                <w:rFonts w:eastAsia="宋体"/>
              </w:rPr>
              <w:t>配套文档</w:t>
            </w:r>
          </w:p>
        </w:tc>
        <w:tc>
          <w:tcPr>
            <w:tcW w:type="dxa" w:w="4366"/>
          </w:tcPr>
          <w:p>
            <w:pPr>
              <w:spacing w:line="276" w:lineRule="auto" w:after="40"/>
              <w:jc w:val="left"/>
            </w:pPr>
            <w:r>
              <w:rPr>
                <w:b w:val="0"/>
                <w:sz w:val="20"/>
                <w:rFonts w:eastAsia="宋体"/>
              </w:rPr>
              <w:t xml:space="preserve">本文件（作品介绍）· </w:t>
            </w:r>
            <w:r>
              <w:rPr>
                <w:rFonts w:ascii="Consolas" w:hAnsi="Consolas" w:eastAsia="宋体"/>
                <w:b w:val="0"/>
                <w:color w:val="33504B"/>
                <w:sz w:val="20"/>
              </w:rPr>
              <w:t>README.md</w:t>
            </w:r>
            <w:r>
              <w:rPr>
                <w:b w:val="0"/>
                <w:sz w:val="20"/>
                <w:rFonts w:eastAsia="宋体"/>
              </w:rPr>
              <w:t xml:space="preserve">（怎么用）· </w:t>
            </w:r>
            <w:r>
              <w:rPr>
                <w:rFonts w:ascii="Consolas" w:hAnsi="Consolas" w:eastAsia="宋体"/>
                <w:b w:val="0"/>
                <w:color w:val="33504B"/>
                <w:sz w:val="20"/>
              </w:rPr>
              <w:t>docs/技术设计文档.md</w:t>
            </w:r>
            <w:r>
              <w:rPr>
                <w:b w:val="0"/>
                <w:sz w:val="20"/>
                <w:rFonts w:eastAsia="宋体"/>
              </w:rPr>
              <w:t xml:space="preserve">（赛题交付第 3 条的五节）· </w:t>
            </w:r>
            <w:r>
              <w:rPr>
                <w:rFonts w:ascii="Consolas" w:hAnsi="Consolas" w:eastAsia="宋体"/>
                <w:b w:val="0"/>
                <w:color w:val="33504B"/>
                <w:sz w:val="20"/>
              </w:rPr>
              <w:t>ROADMAP.md</w:t>
            </w:r>
            <w:r>
              <w:rPr>
                <w:b w:val="0"/>
                <w:sz w:val="20"/>
                <w:rFonts w:eastAsia="宋体"/>
              </w:rPr>
              <w:t>（边界与规划）</w:t>
            </w:r>
          </w:p>
        </w:tc>
      </w:tr>
      <w:tr>
        <w:tc>
          <w:tcPr>
            <w:tcW w:type="dxa" w:w="4366"/>
          </w:tcPr>
          <w:p>
            <w:pPr>
              <w:spacing w:line="276" w:lineRule="auto" w:after="40"/>
              <w:jc w:val="left"/>
            </w:pPr>
            <w:r>
              <w:rPr>
                <w:b w:val="0"/>
                <w:sz w:val="20"/>
                <w:rFonts w:eastAsia="宋体"/>
              </w:rPr>
              <w:t>规模</w:t>
            </w:r>
          </w:p>
        </w:tc>
        <w:tc>
          <w:tcPr>
            <w:tcW w:type="dxa" w:w="4366"/>
          </w:tcPr>
          <w:p>
            <w:pPr>
              <w:spacing w:line="276" w:lineRule="auto" w:after="40"/>
              <w:jc w:val="left"/>
            </w:pPr>
            <w:r>
              <w:rPr>
                <w:b w:val="0"/>
                <w:sz w:val="20"/>
                <w:rFonts w:eastAsia="宋体"/>
              </w:rPr>
              <w:t xml:space="preserve">后端 16 个模块 3640 行 · 前端 13 个文件 2777 行 · 22 个 </w:t>
            </w:r>
            <w:r>
              <w:rPr>
                <w:rFonts w:ascii="Consolas" w:hAnsi="Consolas" w:eastAsia="宋体"/>
                <w:b w:val="0"/>
                <w:color w:val="33504B"/>
                <w:sz w:val="20"/>
              </w:rPr>
              <w:t>/api</w:t>
            </w:r>
            <w:r>
              <w:rPr>
                <w:b w:val="0"/>
                <w:sz w:val="20"/>
                <w:rFonts w:eastAsia="宋体"/>
              </w:rPr>
              <w:t xml:space="preserve"> 端点 · 8 套自测 1210 行 218 项断言</w:t>
            </w:r>
          </w:p>
        </w:tc>
      </w:tr>
      <w:tr>
        <w:tc>
          <w:tcPr>
            <w:tcW w:type="dxa" w:w="4366"/>
          </w:tcPr>
          <w:p>
            <w:pPr>
              <w:spacing w:line="276" w:lineRule="auto" w:after="40"/>
              <w:jc w:val="left"/>
            </w:pPr>
            <w:r>
              <w:rPr>
                <w:b w:val="0"/>
                <w:sz w:val="20"/>
                <w:rFonts w:eastAsia="宋体"/>
              </w:rPr>
              <w:t>参赛主体</w:t>
            </w:r>
          </w:p>
        </w:tc>
        <w:tc>
          <w:tcPr>
            <w:tcW w:type="dxa" w:w="4366"/>
          </w:tcPr>
          <w:p>
            <w:pPr>
              <w:spacing w:line="276" w:lineRule="auto" w:after="40"/>
              <w:jc w:val="left"/>
            </w:pPr>
            <w:r>
              <w:rPr>
                <w:b w:val="0"/>
                <w:sz w:val="20"/>
                <w:rFonts w:eastAsia="宋体"/>
              </w:rPr>
              <w:t>学生团队（本科，后端 + 算法 + 前端独立实现，AI 辅助编码并逐条自测验证）</w:t>
            </w:r>
          </w:p>
        </w:tc>
      </w:tr>
    </w:tbl>
    <w:p>
      <w:pPr>
        <w:spacing w:after="40"/>
      </w:pPr>
    </w:p>
    <w:p>
      <w:pPr>
        <w:pStyle w:val="Heading2"/>
      </w:pPr>
      <w:r>
        <w:rPr>
          <w:b w:val="0"/>
        </w:rPr>
        <w:t>一、项目背景</w:t>
      </w:r>
    </w:p>
    <w:p>
      <w:pPr>
        <w:spacing w:after="80"/>
        <w:ind w:firstLineChars="200"/>
      </w:pPr>
      <w:r>
        <w:rPr>
          <w:b w:val="0"/>
        </w:rPr>
        <w:t>"15 分钟生活圈"已经不是理念问题而是落地问题：《城市社区生活圈规划指南》与 GB 50180-2018</w:t>
      </w:r>
    </w:p>
    <w:p>
      <w:pPr>
        <w:spacing w:after="80"/>
        <w:ind w:firstLineChars="200"/>
      </w:pPr>
      <w:r>
        <w:rPr>
          <w:b w:val="0"/>
        </w:rPr>
        <w:t>把"步行 15 分钟内可达基本公共服务"写成了硬指标，上海市也有专门的 15 分钟社区生活圈导则。</w:t>
      </w:r>
    </w:p>
    <w:p>
      <w:pPr>
        <w:spacing w:after="80"/>
        <w:ind w:firstLineChars="200"/>
      </w:pPr>
      <w:r>
        <w:rPr>
          <w:b w:val="0"/>
        </w:rPr>
        <w:t>街道与社区一层面临的日常追问非常具体——</w:t>
      </w:r>
    </w:p>
    <w:p>
      <w:pPr>
        <w:pStyle w:val="IntenseQuote"/>
      </w:pPr>
      <w:r>
        <w:rPr>
          <w:b w:val="0"/>
        </w:rPr>
        <w:t>"我们社区到底缺不缺药店？缺在哪一片？如果要补一个菜店，开在哪个位置最划算？"</w:t>
      </w:r>
    </w:p>
    <w:p>
      <w:pPr>
        <w:spacing w:after="80"/>
        <w:ind w:firstLineChars="200"/>
      </w:pPr>
      <w:r>
        <w:rPr>
          <w:b w:val="0"/>
        </w:rPr>
        <w:t>而今天回答这些问题的常见做法有三个致命缺陷：</w:t>
      </w:r>
    </w:p>
    <w:p>
      <w:pPr>
        <w:pStyle w:val="ListNumber"/>
      </w:pPr>
      <w:r>
        <w:rPr>
          <w:b/>
        </w:rPr>
        <w:t>用直线缓冲区代替步行可达</w:t>
      </w:r>
      <w:r>
        <w:rPr>
          <w:b w:val="0"/>
        </w:rPr>
        <w:t xml:space="preserve">。ArcGIS/QGIS 里画个 1km 圆，或者代码里 </w:t>
      </w:r>
      <w:r>
        <w:rPr>
          <w:rFonts w:ascii="Consolas" w:hAnsi="Consolas"/>
          <w:b w:val="0"/>
          <w:color w:val="33504B"/>
          <w:sz w:val="20"/>
        </w:rPr>
        <w:t>radius=1000</w:t>
      </w:r>
      <w:r>
        <w:rPr>
          <w:b w:val="0"/>
        </w:rPr>
        <w:t xml:space="preserve"> 一调，</w:t>
      </w:r>
    </w:p>
    <w:p>
      <w:pPr>
        <w:spacing w:after="80"/>
        <w:ind w:firstLineChars="200"/>
      </w:pPr>
      <w:r>
        <w:rPr>
          <w:b w:val="0"/>
        </w:rPr>
        <w:t>河、铁路、封闭小区、天桥都会被"穿过"。北京城区实测的绕行系数中位数在 1.3 上下，</w:t>
      </w:r>
    </w:p>
    <w:p>
      <w:pPr>
        <w:spacing w:after="80"/>
        <w:ind w:firstLineChars="200"/>
      </w:pPr>
      <w:r>
        <w:rPr>
          <w:b w:val="0"/>
        </w:rPr>
        <w:t>直线半径与真实步行可达的差别不是精度问题，是方向性问题。</w:t>
      </w:r>
    </w:p>
    <w:p>
      <w:pPr>
        <w:pStyle w:val="ListNumber"/>
      </w:pPr>
      <w:r>
        <w:rPr>
          <w:b/>
        </w:rPr>
        <w:t>把"没搜到"当成"没有"</w:t>
      </w:r>
      <w:r>
        <w:rPr>
          <w:b w:val="0"/>
        </w:rPr>
        <w:t>。POI 检索有分页上限、有静默压页、有类目误召回，</w:t>
      </w:r>
    </w:p>
    <w:p>
      <w:pPr>
        <w:spacing w:after="80"/>
        <w:ind w:firstLineChars="200"/>
      </w:pPr>
      <w:r>
        <w:rPr>
          <w:b w:val="0"/>
        </w:rPr>
        <w:t>而"1 公里内没有药店"是一个</w:t>
      </w:r>
      <w:r>
        <w:rPr>
          <w:b/>
        </w:rPr>
        <w:t>全称否定</w:t>
      </w:r>
      <w:r>
        <w:rPr>
          <w:b w:val="0"/>
        </w:rPr>
        <w:t>——检索没查全时它根本不成立。</w:t>
      </w:r>
    </w:p>
    <w:p>
      <w:pPr>
        <w:spacing w:after="80"/>
        <w:ind w:firstLineChars="200"/>
      </w:pPr>
      <w:r>
        <w:rPr>
          <w:b w:val="0"/>
        </w:rPr>
        <w:t>绝大多数同类工具在这里直接把不确定说成了确定，报告因此不可用于决策。</w:t>
      </w:r>
    </w:p>
    <w:p>
      <w:pPr>
        <w:pStyle w:val="ListNumber"/>
      </w:pPr>
      <w:r>
        <w:rPr>
          <w:b/>
        </w:rPr>
        <w:t>结论与口径不可核对</w:t>
      </w:r>
      <w:r>
        <w:rPr>
          <w:b w:val="0"/>
        </w:rPr>
        <w:t>。一张热力图配一句"覆盖率 78%"，</w:t>
      </w:r>
    </w:p>
    <w:p>
      <w:pPr>
        <w:spacing w:after="80"/>
        <w:ind w:firstLineChars="200"/>
      </w:pPr>
      <w:r>
        <w:rPr>
          <w:b w:val="0"/>
        </w:rPr>
        <w:t>没有人知道调了多少次接口、哪些顶点是实测哪些是插值、这次演示又烧了多少配额。</w:t>
      </w:r>
    </w:p>
    <w:p>
      <w:pPr>
        <w:spacing w:after="80"/>
        <w:ind w:firstLineChars="200"/>
      </w:pPr>
      <w:r>
        <w:rPr>
          <w:b w:val="0"/>
        </w:rPr>
        <w:t>本作品的定位就是把这三件事反过来做：</w:t>
      </w:r>
      <w:r>
        <w:rPr>
          <w:b/>
        </w:rPr>
        <w:t>真实路网、三态判定、全程可自证</w:t>
      </w:r>
      <w:r>
        <w:rPr>
          <w:b w:val="0"/>
        </w:rPr>
        <w:t>，</w:t>
      </w:r>
    </w:p>
    <w:p>
      <w:pPr>
        <w:spacing w:after="80"/>
        <w:ind w:firstLineChars="200"/>
      </w:pPr>
      <w:r>
        <w:rPr>
          <w:b w:val="0"/>
        </w:rPr>
        <w:t>并在此之上加一层会用工具的行业智能体与一套可多人自助使用的产品化交付。</w:t>
      </w:r>
    </w:p>
    <w:p>
      <w:pPr>
        <w:pStyle w:val="Heading2"/>
      </w:pPr>
      <w:r>
        <w:rPr>
          <w:b w:val="0"/>
        </w:rPr>
        <w:t>二、对赛题三条交付要求的应答</w:t>
      </w:r>
    </w:p>
    <w:tbl>
      <w:tblPr>
        <w:tblW w:type="auto" w:w="0"/>
        <w:tblLook w:firstColumn="1" w:firstRow="1" w:lastColumn="0" w:lastRow="0" w:noHBand="0" w:noVBand="1" w:val="04A0"/>
        <w:tblBorders>
          <w:top w:val="single" w:sz="12" w:color="4E807A"/>
          <w:bottom w:val="single" w:sz="12" w:color="4E807A"/>
          <w:insideH w:val="single" w:sz="6" w:color="BBC6BD"/>
          <w:left w:val="none"/>
          <w:right w:val="none"/>
          <w:insideV w:val="none"/>
        </w:tblBorders>
      </w:tblPr>
      <w:tblGrid>
        <w:gridCol w:w="2911"/>
        <w:gridCol w:w="2911"/>
        <w:gridCol w:w="2911"/>
      </w:tblGrid>
      <w:tr>
        <w:tc>
          <w:tcPr>
            <w:tcW w:type="dxa" w:w="2911"/>
          </w:tcPr>
          <w:p>
            <w:pPr>
              <w:spacing w:line="276" w:lineRule="auto" w:after="40"/>
              <w:jc w:val="left"/>
            </w:pPr>
            <w:r>
              <w:rPr>
                <w:b/>
                <w:sz w:val="20"/>
                <w:rFonts w:eastAsia="宋体"/>
              </w:rPr>
              <w:t>赛题要求</w:t>
            </w:r>
          </w:p>
        </w:tc>
        <w:tc>
          <w:tcPr>
            <w:tcW w:type="dxa" w:w="2911"/>
          </w:tcPr>
          <w:p>
            <w:pPr>
              <w:spacing w:line="276" w:lineRule="auto" w:after="40"/>
              <w:jc w:val="left"/>
            </w:pPr>
            <w:r>
              <w:rPr>
                <w:b/>
                <w:sz w:val="20"/>
                <w:rFonts w:eastAsia="宋体"/>
              </w:rPr>
              <w:t>本作品的实现</w:t>
            </w:r>
          </w:p>
        </w:tc>
        <w:tc>
          <w:tcPr>
            <w:tcW w:type="dxa" w:w="2911"/>
          </w:tcPr>
          <w:p>
            <w:pPr>
              <w:spacing w:line="276" w:lineRule="auto" w:after="40"/>
              <w:jc w:val="left"/>
            </w:pPr>
            <w:r>
              <w:rPr>
                <w:b/>
                <w:sz w:val="20"/>
                <w:rFonts w:eastAsia="宋体"/>
              </w:rPr>
              <w:t>可核验位置</w:t>
            </w:r>
          </w:p>
        </w:tc>
      </w:tr>
      <w:tr>
        <w:tc>
          <w:tcPr>
            <w:tcW w:type="dxa" w:w="2911"/>
          </w:tcPr>
          <w:p>
            <w:pPr>
              <w:spacing w:line="276" w:lineRule="auto" w:after="40"/>
              <w:jc w:val="left"/>
            </w:pPr>
            <w:r>
              <w:rPr>
                <w:b w:val="0"/>
                <w:sz w:val="20"/>
                <w:rFonts w:eastAsia="宋体"/>
              </w:rPr>
              <w:t>① 功能：等时圈计算、设施覆盖分析、盲区识别</w:t>
            </w:r>
          </w:p>
        </w:tc>
        <w:tc>
          <w:tcPr>
            <w:tcW w:type="dxa" w:w="2911"/>
          </w:tcPr>
          <w:p>
            <w:pPr>
              <w:spacing w:line="276" w:lineRule="auto" w:after="40"/>
              <w:jc w:val="left"/>
            </w:pPr>
            <w:r>
              <w:rPr>
                <w:b w:val="0"/>
                <w:sz w:val="20"/>
                <w:rFonts w:eastAsia="宋体"/>
              </w:rPr>
              <w:t>18 射线 × 4 半径真实步行采样 → 5/10/15 分钟三层等时圈；四类设施 + 菜市场/药店/小学三个必核单品；300m 网格初筛 + 批量距离矩阵复核的盲区识别与</w:t>
            </w:r>
            <w:r>
              <w:rPr>
                <w:b/>
                <w:sz w:val="20"/>
                <w:rFonts w:eastAsia="宋体"/>
              </w:rPr>
              <w:t>连片片区聚合</w:t>
            </w:r>
          </w:p>
        </w:tc>
        <w:tc>
          <w:tcPr>
            <w:tcW w:type="dxa" w:w="2911"/>
          </w:tcPr>
          <w:p>
            <w:pPr>
              <w:spacing w:line="276" w:lineRule="auto" w:after="40"/>
              <w:jc w:val="left"/>
            </w:pPr>
            <w:r>
              <w:rPr>
                <w:rFonts w:ascii="Consolas" w:hAnsi="Consolas" w:eastAsia="宋体"/>
                <w:b w:val="0"/>
                <w:color w:val="33504B"/>
                <w:sz w:val="20"/>
              </w:rPr>
              <w:t>analysis.py</w:t>
            </w:r>
            <w:r>
              <w:rPr>
                <w:b w:val="0"/>
                <w:sz w:val="20"/>
                <w:rFonts w:eastAsia="宋体"/>
              </w:rPr>
              <w:t>、</w:t>
            </w:r>
            <w:r>
              <w:rPr>
                <w:rFonts w:ascii="Consolas" w:hAnsi="Consolas" w:eastAsia="宋体"/>
                <w:b w:val="0"/>
                <w:color w:val="33504B"/>
                <w:sz w:val="20"/>
              </w:rPr>
              <w:t>/api/analysis</w:t>
            </w:r>
            <w:r>
              <w:rPr>
                <w:b w:val="0"/>
                <w:sz w:val="20"/>
                <w:rFonts w:eastAsia="宋体"/>
              </w:rPr>
              <w:t>、报告页「导则达标对照」「缺口片区」</w:t>
            </w:r>
          </w:p>
        </w:tc>
      </w:tr>
      <w:tr>
        <w:tc>
          <w:tcPr>
            <w:tcW w:type="dxa" w:w="2911"/>
          </w:tcPr>
          <w:p>
            <w:pPr>
              <w:spacing w:line="276" w:lineRule="auto" w:after="40"/>
              <w:jc w:val="left"/>
            </w:pPr>
            <w:r>
              <w:rPr>
                <w:b w:val="0"/>
                <w:sz w:val="20"/>
                <w:rFonts w:eastAsia="宋体"/>
              </w:rPr>
              <w:t>② 能力：深入调用百度地图开放能力并做工程优化</w:t>
            </w:r>
          </w:p>
        </w:tc>
        <w:tc>
          <w:tcPr>
            <w:tcW w:type="dxa" w:w="2911"/>
          </w:tcPr>
          <w:p>
            <w:pPr>
              <w:spacing w:line="276" w:lineRule="auto" w:after="40"/>
              <w:jc w:val="left"/>
            </w:pPr>
            <w:r>
              <w:rPr>
                <w:b w:val="0"/>
                <w:sz w:val="20"/>
                <w:rFonts w:eastAsia="宋体"/>
              </w:rPr>
              <w:t xml:space="preserve">用到 6 项开放能力（步行路径规划 v2、批量距离矩阵、圆形/城市内检索、正/逆地理编码、JSAPI WebGL）；按服务独立令牌桶 + 并发闸 + 退避重试 + </w:t>
            </w:r>
            <w:r>
              <w:rPr>
                <w:b/>
                <w:sz w:val="20"/>
                <w:rFonts w:eastAsia="宋体"/>
              </w:rPr>
              <w:t>日配额熔断</w:t>
            </w:r>
            <w:r>
              <w:rPr>
                <w:b w:val="0"/>
                <w:sz w:val="20"/>
                <w:rFonts w:eastAsia="宋体"/>
              </w:rPr>
              <w:t xml:space="preserve"> + 请求级磁盘缓存</w:t>
            </w:r>
          </w:p>
        </w:tc>
        <w:tc>
          <w:tcPr>
            <w:tcW w:type="dxa" w:w="2911"/>
          </w:tcPr>
          <w:p>
            <w:pPr>
              <w:spacing w:line="276" w:lineRule="auto" w:after="40"/>
              <w:jc w:val="left"/>
            </w:pPr>
            <w:r>
              <w:rPr>
                <w:rFonts w:ascii="Consolas" w:hAnsi="Consolas" w:eastAsia="宋体"/>
                <w:b w:val="0"/>
                <w:color w:val="33504B"/>
                <w:sz w:val="20"/>
              </w:rPr>
              <w:t>baidu_client.py</w:t>
            </w:r>
            <w:r>
              <w:rPr>
                <w:b w:val="0"/>
                <w:sz w:val="20"/>
                <w:rFonts w:eastAsia="宋体"/>
              </w:rPr>
              <w:t>、</w:t>
            </w:r>
            <w:r>
              <w:rPr>
                <w:rFonts w:ascii="Consolas" w:hAnsi="Consolas" w:eastAsia="宋体"/>
                <w:b w:val="0"/>
                <w:color w:val="33504B"/>
                <w:sz w:val="20"/>
              </w:rPr>
              <w:t>docs/bench_route_strategy.json</w:t>
            </w:r>
            <w:r>
              <w:rPr>
                <w:b w:val="0"/>
                <w:sz w:val="20"/>
                <w:rFonts w:eastAsia="宋体"/>
              </w:rPr>
              <w:t xml:space="preserve">、响应头 </w:t>
            </w:r>
            <w:r>
              <w:rPr>
                <w:rFonts w:ascii="Consolas" w:hAnsi="Consolas" w:eastAsia="宋体"/>
                <w:b w:val="0"/>
                <w:color w:val="33504B"/>
                <w:sz w:val="20"/>
              </w:rPr>
              <w:t>X-Api-Calls</w:t>
            </w:r>
            <w:r>
              <w:rPr>
                <w:b w:val="0"/>
                <w:sz w:val="20"/>
                <w:rFonts w:eastAsia="宋体"/>
              </w:rPr>
              <w:t>/</w:t>
            </w:r>
            <w:r>
              <w:rPr>
                <w:rFonts w:ascii="Consolas" w:hAnsi="Consolas" w:eastAsia="宋体"/>
                <w:b w:val="0"/>
                <w:color w:val="33504B"/>
                <w:sz w:val="20"/>
              </w:rPr>
              <w:t>X-Quota-Units</w:t>
            </w:r>
            <w:r>
              <w:rPr>
                <w:b w:val="0"/>
                <w:sz w:val="20"/>
                <w:rFonts w:eastAsia="宋体"/>
              </w:rPr>
              <w:t>/</w:t>
            </w:r>
            <w:r>
              <w:rPr>
                <w:rFonts w:ascii="Consolas" w:hAnsi="Consolas" w:eastAsia="宋体"/>
                <w:b w:val="0"/>
                <w:color w:val="33504B"/>
                <w:sz w:val="20"/>
              </w:rPr>
              <w:t>X-Cache-Hits</w:t>
            </w:r>
          </w:p>
        </w:tc>
      </w:tr>
      <w:tr>
        <w:tc>
          <w:tcPr>
            <w:tcW w:type="dxa" w:w="2911"/>
          </w:tcPr>
          <w:p>
            <w:pPr>
              <w:spacing w:line="276" w:lineRule="auto" w:after="40"/>
              <w:jc w:val="left"/>
            </w:pPr>
            <w:r>
              <w:rPr>
                <w:b w:val="0"/>
                <w:sz w:val="20"/>
                <w:rFonts w:eastAsia="宋体"/>
              </w:rPr>
              <w:t>③ 交付：API 调用策略 / 等时圈算法 / POI 清洗 / 盲区识别 / 真实对比测试报告 文档</w:t>
            </w:r>
          </w:p>
        </w:tc>
        <w:tc>
          <w:tcPr>
            <w:tcW w:type="dxa" w:w="2911"/>
          </w:tcPr>
          <w:p>
            <w:pPr>
              <w:spacing w:line="276" w:lineRule="auto" w:after="40"/>
              <w:jc w:val="left"/>
            </w:pPr>
            <w:r>
              <w:rPr>
                <w:rFonts w:ascii="Consolas" w:hAnsi="Consolas" w:eastAsia="宋体"/>
                <w:b w:val="0"/>
                <w:color w:val="33504B"/>
                <w:sz w:val="20"/>
              </w:rPr>
              <w:t>docs/技术设计文档.md</w:t>
            </w:r>
            <w:r>
              <w:rPr>
                <w:b w:val="0"/>
                <w:sz w:val="20"/>
                <w:rFonts w:eastAsia="宋体"/>
              </w:rPr>
              <w:t xml:space="preserve"> 逐节对应，且每节末尾以「落实在」列出真实文件与函数名——</w:t>
            </w:r>
            <w:r>
              <w:rPr>
                <w:b/>
                <w:sz w:val="20"/>
                <w:rFonts w:eastAsia="宋体"/>
              </w:rPr>
              <w:t>文档不描述不存在的代码</w:t>
            </w:r>
          </w:p>
        </w:tc>
        <w:tc>
          <w:tcPr>
            <w:tcW w:type="dxa" w:w="2911"/>
          </w:tcPr>
          <w:p>
            <w:pPr>
              <w:spacing w:line="276" w:lineRule="auto" w:after="40"/>
              <w:jc w:val="left"/>
            </w:pPr>
            <w:r>
              <w:rPr>
                <w:rFonts w:ascii="Consolas" w:hAnsi="Consolas" w:eastAsia="宋体"/>
                <w:b w:val="0"/>
                <w:color w:val="33504B"/>
                <w:sz w:val="20"/>
              </w:rPr>
              <w:t>docs/技术设计文档.md</w:t>
            </w:r>
            <w:r>
              <w:rPr>
                <w:b w:val="0"/>
                <w:sz w:val="20"/>
                <w:rFonts w:eastAsia="宋体"/>
              </w:rPr>
              <w:t xml:space="preserve"> §2/§3/§6/§7/§10</w:t>
            </w:r>
          </w:p>
        </w:tc>
      </w:tr>
    </w:tbl>
    <w:p>
      <w:pPr>
        <w:spacing w:after="40"/>
      </w:pPr>
    </w:p>
    <w:p>
      <w:pPr>
        <w:spacing w:after="80"/>
        <w:ind w:firstLineChars="200"/>
      </w:pPr>
      <w:r>
        <w:rPr>
          <w:b w:val="0"/>
        </w:rPr>
        <w:t>赛道级四维度（技术创新 30 / 场景落地 30 / 开源治理 20 / 长期发展 20）分别对应本文第四、五、七、八节。</w:t>
      </w:r>
    </w:p>
    <w:p>
      <w:pPr>
        <w:pStyle w:val="Heading2"/>
      </w:pPr>
      <w:r>
        <w:rPr>
          <w:b w:val="0"/>
        </w:rPr>
        <w:t>三、技术架构</w:t>
      </w:r>
    </w:p>
    <w:p>
      <w:pPr>
        <w:spacing w:before="120" w:after="40"/>
        <w:jc w:val="center"/>
      </w:pPr>
      <w:r>
        <w:drawing>
          <wp:inline xmlns:a="http://schemas.openxmlformats.org/drawingml/2006/main" xmlns:pic="http://schemas.openxmlformats.org/drawingml/2006/picture">
            <wp:extent cx="5544000" cy="40238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44000" cy="4023871"/>
                    </a:xfrm>
                    <a:prstGeom prst="rect"/>
                  </pic:spPr>
                </pic:pic>
              </a:graphicData>
            </a:graphic>
          </wp:inline>
        </w:drawing>
      </w:r>
    </w:p>
    <w:p>
      <w:pPr>
        <w:spacing w:after="160"/>
        <w:jc w:val="center"/>
      </w:pPr>
      <w:r>
        <w:rPr>
          <w:color w:val="6E7C73"/>
          <w:sz w:val="18"/>
          <w:rFonts w:eastAsia="楷体"/>
        </w:rPr>
        <w:t>图 1 运行架构（源图 docs/assets/architecture.svg，由 scripts/gen_arch_diagram.py 生成）</w:t>
      </w:r>
    </w:p>
    <w:p>
      <w:pPr>
        <w:spacing w:after="80"/>
        <w:ind w:firstLineChars="200"/>
      </w:pPr>
      <w:r>
        <w:rPr>
          <w:b w:val="0"/>
        </w:rPr>
        <w:t>三个结构性决定，决定了后面所有功能都很便宜：</w:t>
      </w:r>
    </w:p>
    <w:p>
      <w:pPr>
        <w:pStyle w:val="ListNumber"/>
      </w:pPr>
      <w:r>
        <w:rPr>
          <w:b/>
        </w:rPr>
        <w:t xml:space="preserve">出网只发生在 </w:t>
      </w:r>
      <w:r>
        <w:rPr>
          <w:rFonts w:ascii="Consolas" w:hAnsi="Consolas"/>
          <w:b/>
          <w:color w:val="33504B"/>
          <w:sz w:val="20"/>
        </w:rPr>
        <w:t>BmapClient.get()</w:t>
      </w:r>
      <w:r>
        <w:rPr>
          <w:b/>
        </w:rPr>
        <w:t xml:space="preserve"> 一处</w:t>
      </w:r>
      <w:r>
        <w:rPr>
          <w:b w:val="0"/>
        </w:rPr>
        <w:t>。限流、签名、缓存、重试、计量、熔断全部收口在这里，</w:t>
      </w:r>
    </w:p>
    <w:p>
      <w:pPr>
        <w:spacing w:after="80"/>
        <w:ind w:firstLineChars="200"/>
      </w:pPr>
      <w:r>
        <w:rPr>
          <w:b w:val="0"/>
        </w:rPr>
        <w:t>业务层拿不到裸 httpx。"少调一次"只能在业务层优化，"怎么调"的纪律不会散落各处被改坏。</w:t>
      </w:r>
    </w:p>
    <w:p>
      <w:pPr>
        <w:pStyle w:val="ListNumber"/>
      </w:pPr>
      <w:r>
        <w:rPr>
          <w:b/>
        </w:rPr>
        <w:t>一次采样，多处复用</w:t>
      </w:r>
      <w:r>
        <w:rPr>
          <w:b w:val="0"/>
        </w:rPr>
        <w:t>。射线的原始「半径-耗时-距离」序列随结果一起返回，</w:t>
      </w:r>
    </w:p>
    <w:p>
      <w:pPr>
        <w:spacing w:after="80"/>
        <w:ind w:firstLineChars="200"/>
      </w:pPr>
      <w:r>
        <w:rPr>
          <w:b w:val="0"/>
        </w:rPr>
        <w:t>5/10/15/20 分钟情景与成人/老年人/儿童步速换算只是换一次插值阈值，</w:t>
      </w:r>
      <w:r>
        <w:rPr>
          <w:rFonts w:ascii="Consolas" w:hAnsi="Consolas"/>
          <w:b w:val="0"/>
          <w:color w:val="33504B"/>
          <w:sz w:val="20"/>
        </w:rPr>
        <w:t>api_calls_for_scenarios = 0</w:t>
      </w:r>
      <w:r>
        <w:rPr>
          <w:b w:val="0"/>
        </w:rPr>
        <w:t>；</w:t>
      </w:r>
    </w:p>
    <w:p>
      <w:pPr>
        <w:spacing w:after="80"/>
        <w:ind w:firstLineChars="200"/>
      </w:pPr>
      <w:r>
        <w:rPr>
          <w:b w:val="0"/>
        </w:rPr>
        <w:t>选址建议复用同一份档案，只对最终 3 个候选各发 1 次实测。</w:t>
      </w:r>
      <w:r>
        <w:rPr>
          <w:b/>
        </w:rPr>
        <w:t>高展示价值的功能做成了零配额成本。</w:t>
      </w:r>
    </w:p>
    <w:p>
      <w:pPr>
        <w:pStyle w:val="ListNumber"/>
      </w:pPr>
      <w:r>
        <w:rPr>
          <w:b/>
        </w:rPr>
        <w:t>派生结果落库，原始响应永不落库</w:t>
      </w:r>
      <w:r>
        <w:rPr>
          <w:b w:val="0"/>
        </w:rPr>
        <w:t>。SQLite 里存清洗后的设施要点、覆盖率、盲区与计量指标，</w:t>
      </w:r>
    </w:p>
    <w:p>
      <w:pPr>
        <w:spacing w:after="80"/>
        <w:ind w:firstLineChars="200"/>
      </w:pPr>
      <w:r>
        <w:rPr>
          <w:b w:val="0"/>
        </w:rPr>
        <w:t>不存百度的 JSON 原文——既符合开放平台数据使用条款（开源治理看的就是这个），</w:t>
      </w:r>
    </w:p>
    <w:p>
      <w:pPr>
        <w:spacing w:after="80"/>
        <w:ind w:firstLineChars="200"/>
      </w:pPr>
      <w:r>
        <w:rPr>
          <w:b w:val="0"/>
        </w:rPr>
        <w:t>又让"删库即重置演示环境"成立，单条记录只有几十 KB。</w:t>
      </w:r>
    </w:p>
    <w:p>
      <w:pPr>
        <w:spacing w:after="80"/>
        <w:ind w:firstLineChars="200"/>
      </w:pPr>
      <w:r>
        <w:rPr>
          <w:b w:val="0"/>
        </w:rPr>
        <w:t>部署形态是一条命令的事：</w:t>
      </w:r>
      <w:r>
        <w:rPr>
          <w:rFonts w:ascii="Consolas" w:hAnsi="Consolas"/>
          <w:b w:val="0"/>
          <w:color w:val="33504B"/>
          <w:sz w:val="20"/>
        </w:rPr>
        <w:t>Dockerfile.single</w:t>
      </w:r>
      <w:r>
        <w:rPr>
          <w:b w:val="0"/>
        </w:rPr>
        <w:t xml:space="preserve"> 多阶段构建出</w:t>
      </w:r>
      <w:r>
        <w:rPr>
          <w:b/>
        </w:rPr>
        <w:t>一个镜像</w:t>
      </w:r>
      <w:r>
        <w:rPr>
          <w:b w:val="0"/>
        </w:rPr>
        <w:t>（前端产物 + FastAPI 兼作静态站），</w:t>
      </w:r>
    </w:p>
    <w:p>
      <w:pPr>
        <w:spacing w:after="80"/>
        <w:ind w:firstLineChars="200"/>
      </w:pPr>
      <w:r>
        <w:rPr>
          <w:b w:val="0"/>
        </w:rPr>
        <w:t xml:space="preserve">浏览器端 AK 经 </w:t>
      </w:r>
      <w:r>
        <w:rPr>
          <w:rFonts w:ascii="Consolas" w:hAnsi="Consolas"/>
          <w:b w:val="0"/>
          <w:color w:val="33504B"/>
          <w:sz w:val="20"/>
        </w:rPr>
        <w:t>/env.js</w:t>
      </w:r>
      <w:r>
        <w:rPr>
          <w:b w:val="0"/>
        </w:rPr>
        <w:t xml:space="preserve"> </w:t>
      </w:r>
      <w:r>
        <w:rPr>
          <w:b/>
        </w:rPr>
        <w:t>运行时注入</w:t>
      </w:r>
      <w:r>
        <w:rPr>
          <w:b w:val="0"/>
        </w:rPr>
        <w:t>，所以镜像里不含任何凭据、换 key 不必重新构建；</w:t>
      </w:r>
    </w:p>
    <w:p>
      <w:pPr>
        <w:spacing w:after="80"/>
        <w:ind w:firstLineChars="200"/>
      </w:pPr>
      <w:r>
        <w:rPr>
          <w:b w:val="0"/>
        </w:rPr>
        <w:t>账号库可以选 SQLite（一台 2C2G 不装 MySQL 也能多用户）或 MySQL 8。</w:t>
      </w:r>
    </w:p>
    <w:p>
      <w:pPr>
        <w:pStyle w:val="Heading2"/>
      </w:pPr>
      <w:r>
        <w:rPr>
          <w:b w:val="0"/>
        </w:rPr>
        <w:t>四、创新点</w:t>
      </w:r>
    </w:p>
    <w:p>
      <w:pPr>
        <w:spacing w:after="80"/>
        <w:ind w:firstLineChars="200"/>
      </w:pPr>
      <w:r>
        <w:rPr>
          <w:b/>
        </w:rPr>
        <w:t>1）在没有官方等时圈 API 的前提下做出可审计的等时圈。</w:t>
      </w:r>
    </w:p>
    <w:p>
      <w:pPr>
        <w:spacing w:after="80"/>
        <w:ind w:firstLineChars="200"/>
      </w:pPr>
      <w:r>
        <w:rPr>
          <w:b w:val="0"/>
        </w:rPr>
        <w:t>核实结论：百度</w:t>
      </w:r>
      <w:r>
        <w:rPr>
          <w:b/>
        </w:rPr>
        <w:t>没有</w:t>
      </w:r>
      <w:r>
        <w:rPr>
          <w:b w:val="0"/>
        </w:rPr>
        <w:t xml:space="preserve">公开的步行等时圈接口（同类竞赛作品中该能力多为直连 </w:t>
      </w:r>
      <w:r>
        <w:rPr>
          <w:rFonts w:ascii="Consolas" w:hAnsi="Consolas"/>
          <w:b w:val="0"/>
          <w:color w:val="33504B"/>
          <w:sz w:val="20"/>
        </w:rPr>
        <w:t>status=240</w:t>
      </w:r>
      <w:r>
        <w:rPr>
          <w:b w:val="0"/>
        </w:rPr>
        <w:t xml:space="preserve"> 的占位实现），</w:t>
      </w:r>
    </w:p>
    <w:p>
      <w:pPr>
        <w:spacing w:after="80"/>
        <w:ind w:firstLineChars="200"/>
      </w:pPr>
      <w:r>
        <w:rPr>
          <w:b w:val="0"/>
        </w:rPr>
        <w:t>所以我们不装作调用它，而是自己算：扇形射线采样 + 沿射线对"耗时-半径"序列插值 + 顶点平滑。</w:t>
      </w:r>
    </w:p>
    <w:p>
      <w:pPr>
        <w:spacing w:after="80"/>
        <w:ind w:firstLineChars="200"/>
      </w:pPr>
      <w:r>
        <w:rPr>
          <w:b w:val="0"/>
        </w:rPr>
        <w:t>关键是</w:t>
      </w:r>
      <w:r>
        <w:rPr>
          <w:b/>
        </w:rPr>
        <w:t>每个顶点带来源标签</w:t>
      </w:r>
      <w:r>
        <w:rPr>
          <w:b w:val="0"/>
        </w:rPr>
        <w:t xml:space="preserve"> </w:t>
      </w:r>
      <w:r>
        <w:rPr>
          <w:rFonts w:ascii="Consolas" w:hAnsi="Consolas"/>
          <w:b w:val="0"/>
          <w:color w:val="33504B"/>
          <w:sz w:val="20"/>
        </w:rPr>
        <w:t>measured / interpolated / extrapolated</w:t>
      </w:r>
      <w:r>
        <w:rPr>
          <w:b w:val="0"/>
        </w:rPr>
        <w:t>——超出实测范围的那个阈值，</w:t>
      </w:r>
    </w:p>
    <w:p>
      <w:pPr>
        <w:spacing w:after="80"/>
        <w:ind w:firstLineChars="200"/>
      </w:pPr>
      <w:r>
        <w:rPr>
          <w:b w:val="0"/>
        </w:rPr>
        <w:t>报告里明说"只能看趋势不能下结论"。绕行系数不预设 1.3，而是用本次实测自标定，只用来回答</w:t>
      </w:r>
    </w:p>
    <w:p>
      <w:pPr>
        <w:spacing w:after="80"/>
        <w:ind w:firstLineChars="200"/>
      </w:pPr>
      <w:r>
        <w:rPr>
          <w:b w:val="0"/>
        </w:rPr>
        <w:t>"红绿灯/天桥/围挡有没有体现在数据里"，不乘进健康分。</w:t>
      </w:r>
    </w:p>
    <w:p>
      <w:pPr>
        <w:spacing w:after="80"/>
        <w:ind w:firstLineChars="200"/>
      </w:pPr>
      <w:r>
        <w:rPr>
          <w:b/>
        </w:rPr>
        <w:t>2）把"没查到"和"没有"用代码区分开。</w:t>
      </w:r>
    </w:p>
    <w:p>
      <w:pPr>
        <w:spacing w:after="80"/>
        <w:ind w:firstLineChars="200"/>
      </w:pPr>
      <w:r>
        <w:rPr>
          <w:b w:val="0"/>
        </w:rPr>
        <w:t xml:space="preserve">每次 </w:t>
      </w:r>
      <w:r>
        <w:rPr>
          <w:rFonts w:ascii="Consolas" w:hAnsi="Consolas"/>
          <w:b w:val="0"/>
          <w:color w:val="33504B"/>
          <w:sz w:val="20"/>
        </w:rPr>
        <w:t>place/v2/search</w:t>
      </w:r>
      <w:r>
        <w:rPr>
          <w:b w:val="0"/>
        </w:rPr>
        <w:t xml:space="preserve"> 翻页都登记停止原因（</w:t>
      </w:r>
      <w:r>
        <w:rPr>
          <w:rFonts w:ascii="Consolas" w:hAnsi="Consolas"/>
          <w:b w:val="0"/>
          <w:color w:val="33504B"/>
          <w:sz w:val="20"/>
        </w:rPr>
        <w:t>complete</w:t>
      </w:r>
      <w:r>
        <w:rPr>
          <w:b w:val="0"/>
        </w:rPr>
        <w:t>/</w:t>
      </w:r>
      <w:r>
        <w:rPr>
          <w:rFonts w:ascii="Consolas" w:hAnsi="Consolas"/>
          <w:b w:val="0"/>
          <w:color w:val="33504B"/>
          <w:sz w:val="20"/>
        </w:rPr>
        <w:t>empty</w:t>
      </w:r>
      <w:r>
        <w:rPr>
          <w:b w:val="0"/>
        </w:rPr>
        <w:t>/</w:t>
      </w:r>
      <w:r>
        <w:rPr>
          <w:rFonts w:ascii="Consolas" w:hAnsi="Consolas"/>
          <w:b w:val="0"/>
          <w:color w:val="33504B"/>
          <w:sz w:val="20"/>
        </w:rPr>
        <w:t>page_cap</w:t>
      </w:r>
      <w:r>
        <w:rPr>
          <w:b w:val="0"/>
        </w:rPr>
        <w:t>/</w:t>
      </w:r>
      <w:r>
        <w:rPr>
          <w:rFonts w:ascii="Consolas" w:hAnsi="Consolas"/>
          <w:b w:val="0"/>
          <w:color w:val="33504B"/>
          <w:sz w:val="20"/>
        </w:rPr>
        <w:t>dup_stop</w:t>
      </w:r>
      <w:r>
        <w:rPr>
          <w:b w:val="0"/>
        </w:rPr>
        <w:t>/</w:t>
      </w:r>
      <w:r>
        <w:rPr>
          <w:rFonts w:ascii="Consolas" w:hAnsi="Consolas"/>
          <w:b w:val="0"/>
          <w:color w:val="33504B"/>
          <w:sz w:val="20"/>
        </w:rPr>
        <w:t>api_error</w:t>
      </w:r>
      <w:r>
        <w:rPr>
          <w:b w:val="0"/>
        </w:rPr>
        <w:t>），</w:t>
      </w:r>
    </w:p>
    <w:p>
      <w:pPr>
        <w:spacing w:after="80"/>
        <w:ind w:firstLineChars="200"/>
      </w:pPr>
      <w:r>
        <w:rPr>
          <w:b w:val="0"/>
        </w:rPr>
        <w:t xml:space="preserve">未查全的类别记为 </w:t>
      </w:r>
      <w:r>
        <w:rPr>
          <w:rFonts w:ascii="Consolas" w:hAnsi="Consolas"/>
          <w:b w:val="0"/>
          <w:color w:val="33504B"/>
          <w:sz w:val="20"/>
        </w:rPr>
        <w:t>undetermined</w:t>
      </w:r>
      <w:r>
        <w:rPr>
          <w:b w:val="0"/>
        </w:rPr>
        <w:t>，在报告里单列且</w:t>
      </w:r>
      <w:r>
        <w:rPr>
          <w:b/>
        </w:rPr>
        <w:t>不计入扣分</w:t>
      </w:r>
      <w:r>
        <w:rPr>
          <w:b w:val="0"/>
        </w:rPr>
        <w:t>。</w:t>
      </w:r>
    </w:p>
    <w:p>
      <w:pPr>
        <w:spacing w:after="80"/>
        <w:ind w:firstLineChars="200"/>
      </w:pPr>
      <w:r>
        <w:rPr>
          <w:b w:val="0"/>
        </w:rPr>
        <w:t xml:space="preserve">实测 </w:t>
      </w:r>
      <w:r>
        <w:rPr>
          <w:rFonts w:ascii="Consolas" w:hAnsi="Consolas"/>
          <w:b w:val="0"/>
          <w:color w:val="33504B"/>
          <w:sz w:val="20"/>
        </w:rPr>
        <w:t>place/v2/search</w:t>
      </w:r>
      <w:r>
        <w:rPr>
          <w:b w:val="0"/>
        </w:rPr>
        <w:t xml:space="preserve"> 会把 </w:t>
      </w:r>
      <w:r>
        <w:rPr>
          <w:rFonts w:ascii="Consolas" w:hAnsi="Consolas"/>
          <w:b w:val="0"/>
          <w:color w:val="33504B"/>
          <w:sz w:val="20"/>
        </w:rPr>
        <w:t>page_size</w:t>
      </w:r>
      <w:r>
        <w:rPr>
          <w:b w:val="0"/>
        </w:rPr>
        <w:t xml:space="preserve"> 静默压到 20 条，短页判据必须按实测页容量比较——</w:t>
      </w:r>
    </w:p>
    <w:p>
      <w:pPr>
        <w:spacing w:after="80"/>
        <w:ind w:firstLineChars="200"/>
      </w:pPr>
      <w:r>
        <w:rPr>
          <w:b w:val="0"/>
        </w:rPr>
        <w:t>这类只有真跑才能发现的细节，是"功能正确性与覆盖率"这一 40% 权重的实际分水岭。</w:t>
      </w:r>
    </w:p>
    <w:p>
      <w:pPr>
        <w:spacing w:after="80"/>
        <w:ind w:firstLineChars="200"/>
      </w:pPr>
      <w:r>
        <w:rPr>
          <w:b/>
        </w:rPr>
        <w:t>3）健康分是梯度扣分，并且口径全程可见。</w:t>
      </w:r>
    </w:p>
    <w:p>
      <w:pPr>
        <w:spacing w:after="80"/>
        <w:ind w:firstLineChars="200"/>
      </w:pPr>
      <w:r>
        <w:rPr>
          <w:rFonts w:ascii="Consolas" w:hAnsi="Consolas"/>
          <w:b w:val="0"/>
          <w:color w:val="33504B"/>
          <w:sz w:val="20"/>
        </w:rPr>
        <w:t>health_score = 100 − 12×零覆盖类别 − 45×gap_share</w:t>
      </w:r>
      <w:r>
        <w:rPr>
          <w:b w:val="0"/>
        </w:rPr>
        <w:t xml:space="preserve">，其中 </w:t>
      </w:r>
      <w:r>
        <w:rPr>
          <w:rFonts w:ascii="Consolas" w:hAnsi="Consolas"/>
          <w:b w:val="0"/>
          <w:color w:val="33504B"/>
          <w:sz w:val="20"/>
        </w:rPr>
        <w:t>gap_share = min(1, 已核验格数×0.09 ÷ 圈内面积)</w:t>
      </w:r>
      <w:r>
        <w:rPr>
          <w:b w:val="0"/>
        </w:rPr>
        <w:t>。</w:t>
      </w:r>
    </w:p>
    <w:p>
      <w:pPr>
        <w:spacing w:after="80"/>
        <w:ind w:firstLineChars="200"/>
      </w:pPr>
      <w:r>
        <w:rPr>
          <w:b w:val="0"/>
        </w:rPr>
        <w:t>用"已核验面积占比"而不是盲区个数，是因为 5 个格就饱和的旧公式让五个典型社区并列成 48/60/92；</w:t>
      </w:r>
    </w:p>
    <w:p>
      <w:pPr>
        <w:spacing w:after="80"/>
        <w:ind w:firstLineChars="200"/>
      </w:pPr>
      <w:r>
        <w:rPr>
          <w:b w:val="0"/>
        </w:rPr>
        <w:t>换成面积占比后分布拉开为 53/59/62/68/96，</w:t>
      </w:r>
      <w:r>
        <w:rPr>
          <w:b/>
        </w:rPr>
        <w:t>同一批数据、同一个排序、不再靠调权重制造差异</w:t>
      </w:r>
      <w:r>
        <w:rPr>
          <w:b w:val="0"/>
        </w:rPr>
        <w:t>。</w:t>
      </w:r>
    </w:p>
    <w:p>
      <w:pPr>
        <w:spacing w:after="80"/>
        <w:ind w:firstLineChars="200"/>
      </w:pPr>
      <w:r>
        <w:rPr>
          <w:b w:val="0"/>
        </w:rPr>
        <w:t xml:space="preserve">公式与每个数字都随 </w:t>
      </w:r>
      <w:r>
        <w:rPr>
          <w:rFonts w:ascii="Consolas" w:hAnsi="Consolas"/>
          <w:b w:val="0"/>
          <w:color w:val="33504B"/>
          <w:sz w:val="20"/>
        </w:rPr>
        <w:t>metrics</w:t>
      </w:r>
      <w:r>
        <w:rPr>
          <w:b w:val="0"/>
        </w:rPr>
        <w:t xml:space="preserve"> 字段下发，报告末尾的「指标口径与算法」逐条给公式。</w:t>
      </w:r>
    </w:p>
    <w:p>
      <w:pPr>
        <w:spacing w:after="80"/>
        <w:ind w:firstLineChars="200"/>
      </w:pPr>
      <w:r>
        <w:rPr>
          <w:b/>
        </w:rPr>
        <w:t>4）连片聚合：把 11 行重复文字并成 1 个缺口片区。</w:t>
      </w:r>
    </w:p>
    <w:p>
      <w:pPr>
        <w:spacing w:after="80"/>
        <w:ind w:firstLineChars="200"/>
      </w:pPr>
      <w:r>
        <w:rPr>
          <w:b w:val="0"/>
        </w:rPr>
        <w:t>450m 八邻域连通聚合后，报告给"约 0.99 km² 连片已核验缺口 · 缺 菜市场/养老"，</w:t>
      </w:r>
    </w:p>
    <w:p>
      <w:pPr>
        <w:spacing w:after="80"/>
        <w:ind w:firstLineChars="200"/>
      </w:pPr>
      <w:r>
        <w:rPr>
          <w:b w:val="0"/>
        </w:rPr>
        <w:t>片区质心标在图上；地图仍画全部网格，因为</w:t>
      </w:r>
      <w:r>
        <w:rPr>
          <w:b/>
        </w:rPr>
        <w:t>连成的形状本身才是信息</w:t>
      </w:r>
      <w:r>
        <w:rPr>
          <w:b w:val="0"/>
        </w:rPr>
        <w:t>。</w:t>
      </w:r>
    </w:p>
    <w:p>
      <w:pPr>
        <w:spacing w:after="80"/>
        <w:ind w:firstLineChars="200"/>
      </w:pPr>
      <w:r>
        <w:rPr>
          <w:b/>
        </w:rPr>
        <w:t>5）从"哪里缺"走到"该开在哪"。</w:t>
      </w:r>
    </w:p>
    <w:p>
      <w:pPr>
        <w:spacing w:after="80"/>
        <w:ind w:firstLineChars="200"/>
      </w:pPr>
      <w:r>
        <w:rPr>
          <w:b w:val="0"/>
        </w:rPr>
        <w:t>选址建议用三因子评分（500m 内住宅小区数作人气代理 0.55 / 距同类设施 0.33 / 是否补已核验盲区 0.12），</w:t>
      </w:r>
    </w:p>
    <w:p>
      <w:pPr>
        <w:spacing w:after="80"/>
        <w:ind w:firstLineChars="200"/>
      </w:pPr>
      <w:r>
        <w:rPr>
          <w:b w:val="0"/>
        </w:rPr>
        <w:t>候选点至少间隔 400m 贪心选取，然后</w:t>
      </w:r>
      <w:r>
        <w:rPr>
          <w:b/>
        </w:rPr>
        <w:t>只对最终 3 个候选各发 1 次步行路线实测</w:t>
      </w:r>
      <w:r>
        <w:rPr>
          <w:b w:val="0"/>
        </w:rPr>
        <w:t>复核可达性；</w:t>
      </w:r>
    </w:p>
    <w:p>
      <w:pPr>
        <w:spacing w:after="80"/>
        <w:ind w:firstLineChars="200"/>
      </w:pPr>
      <w:r>
        <w:rPr>
          <w:b w:val="0"/>
        </w:rPr>
        <w:t>人气代理来自一次"住宅小区"检索并做名称过滤与楼号合并（避免把"XX 小区 3 号楼"数成三个需求点）。</w:t>
      </w:r>
    </w:p>
    <w:p>
      <w:pPr>
        <w:spacing w:after="80"/>
        <w:ind w:firstLineChars="200"/>
      </w:pPr>
      <w:r>
        <w:rPr>
          <w:b/>
        </w:rPr>
        <w:t>6）行业智能体：把体检能力交给 AI 编排，并且允许它失败。</w:t>
      </w:r>
    </w:p>
    <w:p>
      <w:pPr>
        <w:spacing w:after="80"/>
        <w:ind w:firstLineChars="200"/>
      </w:pPr>
      <w:r>
        <w:rPr>
          <w:b w:val="0"/>
        </w:rPr>
        <w:t>6 个工具（地名解析、完整体检、最近设施、两点步行耗时、POI 检索、选址建议）</w:t>
      </w:r>
    </w:p>
    <w:p>
      <w:pPr>
        <w:spacing w:after="80"/>
        <w:ind w:firstLineChars="200"/>
      </w:pPr>
      <w:r>
        <w:rPr>
          <w:b w:val="0"/>
        </w:rPr>
        <w:t xml:space="preserve">以 function calling 交给大模型自主规划，最多 </w:t>
      </w:r>
      <w:r>
        <w:rPr>
          <w:rFonts w:ascii="Consolas" w:hAnsi="Consolas"/>
          <w:b w:val="0"/>
          <w:color w:val="33504B"/>
          <w:sz w:val="20"/>
        </w:rPr>
        <w:t>AGENT_MAX_STEPS=4</w:t>
      </w:r>
      <w:r>
        <w:rPr>
          <w:b w:val="0"/>
        </w:rPr>
        <w:t xml:space="preserve"> 轮，</w:t>
      </w:r>
    </w:p>
    <w:p>
      <w:pPr>
        <w:spacing w:after="80"/>
        <w:ind w:firstLineChars="200"/>
      </w:pPr>
      <w:r>
        <w:rPr>
          <w:b w:val="0"/>
        </w:rPr>
        <w:t>模型给错参数时把原因作为 tool 结果回填让它自纠，结论对应的点位回标到地图。</w:t>
      </w:r>
    </w:p>
    <w:p>
      <w:pPr>
        <w:spacing w:after="80"/>
        <w:ind w:firstLineChars="200"/>
      </w:pPr>
      <w:r>
        <w:rPr>
          <w:b w:val="0"/>
        </w:rPr>
        <w:t>工具调用轨迹</w:t>
      </w:r>
      <w:r>
        <w:rPr>
          <w:b/>
        </w:rPr>
        <w:t>逐步落库可回放</w:t>
      </w:r>
      <w:r>
        <w:rPr>
          <w:b w:val="0"/>
        </w:rPr>
        <w:t>（</w:t>
      </w:r>
      <w:r>
        <w:rPr>
          <w:rFonts w:ascii="Consolas" w:hAnsi="Consolas"/>
          <w:b w:val="0"/>
          <w:color w:val="33504B"/>
          <w:sz w:val="20"/>
        </w:rPr>
        <w:t>/api/agent/{id}/trace</w:t>
      </w:r>
      <w:r>
        <w:rPr>
          <w:b w:val="0"/>
        </w:rPr>
        <w:t>）——AI 的输出不再是无法追责的黑箱。</w:t>
      </w:r>
    </w:p>
    <w:p>
      <w:pPr>
        <w:spacing w:after="80"/>
        <w:ind w:firstLineChars="200"/>
      </w:pPr>
      <w:r>
        <w:rPr>
          <w:b w:val="0"/>
        </w:rPr>
        <w:t>未配置 key 或上游故障时自动降级为固定编排的规则模式并明确标注：产品必须打开即用。</w:t>
      </w:r>
    </w:p>
    <w:p>
      <w:pPr>
        <w:spacing w:after="80"/>
        <w:ind w:firstLineChars="200"/>
      </w:pPr>
      <w:r>
        <w:rPr>
          <w:b/>
        </w:rPr>
        <w:t>7）三栏计量永不合并，并且能在屏幕上自证。</w:t>
      </w:r>
    </w:p>
    <w:p>
      <w:pPr>
        <w:spacing w:after="80"/>
        <w:ind w:firstLineChars="200"/>
      </w:pPr>
      <w:r>
        <w:rPr>
          <w:b w:val="0"/>
        </w:rPr>
        <w:t>真实出网请求数 / 折算配额单位数（矩阵按"路线对数"计）/ POI 检索翻页数</w:t>
      </w:r>
      <w:r>
        <w:rPr>
          <w:b/>
        </w:rPr>
        <w:t>各一列</w:t>
      </w:r>
      <w:r>
        <w:rPr>
          <w:b w:val="0"/>
        </w:rPr>
        <w:t>，</w:t>
      </w:r>
    </w:p>
    <w:p>
      <w:pPr>
        <w:spacing w:after="80"/>
        <w:ind w:firstLineChars="200"/>
      </w:pPr>
      <w:r>
        <w:rPr>
          <w:b w:val="0"/>
        </w:rPr>
        <w:t xml:space="preserve">写进每个响应的 </w:t>
      </w:r>
      <w:r>
        <w:rPr>
          <w:rFonts w:ascii="Consolas" w:hAnsi="Consolas"/>
          <w:b w:val="0"/>
          <w:color w:val="33504B"/>
          <w:sz w:val="20"/>
        </w:rPr>
        <w:t>X-Api-Calls</w:t>
      </w:r>
      <w:r>
        <w:rPr>
          <w:b w:val="0"/>
        </w:rPr>
        <w:t>、</w:t>
      </w:r>
      <w:r>
        <w:rPr>
          <w:rFonts w:ascii="Consolas" w:hAnsi="Consolas"/>
          <w:b w:val="0"/>
          <w:color w:val="33504B"/>
          <w:sz w:val="20"/>
        </w:rPr>
        <w:t>X-Quota-Units</w:t>
      </w:r>
      <w:r>
        <w:rPr>
          <w:b w:val="0"/>
        </w:rPr>
        <w:t>、</w:t>
      </w:r>
      <w:r>
        <w:rPr>
          <w:rFonts w:ascii="Consolas" w:hAnsi="Consolas"/>
          <w:b w:val="0"/>
          <w:color w:val="33504B"/>
          <w:sz w:val="20"/>
        </w:rPr>
        <w:t>X-Cache-Hits</w:t>
      </w:r>
      <w:r>
        <w:rPr>
          <w:b w:val="0"/>
        </w:rPr>
        <w:t>、</w:t>
      </w:r>
      <w:r>
        <w:rPr>
          <w:rFonts w:ascii="Consolas" w:hAnsi="Consolas"/>
          <w:b w:val="0"/>
          <w:color w:val="33504B"/>
          <w:sz w:val="20"/>
        </w:rPr>
        <w:t>X-Elapsed-Ms</w:t>
      </w:r>
      <w:r>
        <w:rPr>
          <w:b w:val="0"/>
        </w:rPr>
        <w:t>：</w:t>
      </w:r>
    </w:p>
    <w:p>
      <w:pPr>
        <w:spacing w:after="80"/>
        <w:ind w:firstLineChars="200"/>
      </w:pPr>
      <w:r>
        <w:rPr>
          <w:rFonts w:ascii="Consolas" w:hAnsi="Consolas"/>
          <w:b w:val="0"/>
          <w:color w:val="33504B"/>
          <w:sz w:val="20"/>
        </w:rPr>
        <w:t>curl -i</w:t>
      </w:r>
      <w:r>
        <w:rPr>
          <w:b w:val="0"/>
        </w:rPr>
        <w:t xml:space="preserve"> 就能核对，不需要作者自述。</w:t>
      </w:r>
    </w:p>
    <w:p>
      <w:pPr>
        <w:spacing w:after="80"/>
        <w:ind w:firstLineChars="200"/>
      </w:pPr>
      <w:r>
        <w:rPr>
          <w:b/>
        </w:rPr>
        <w:t>8）按"公开工具"的标准做门禁与数据治理。</w:t>
      </w:r>
    </w:p>
    <w:p>
      <w:pPr>
        <w:spacing w:after="80"/>
        <w:ind w:firstLineChars="200"/>
      </w:pPr>
      <w:r>
        <w:rPr>
          <w:b w:val="0"/>
        </w:rPr>
        <w:t>注册登录（argon2id 哈希、会话</w:t>
      </w:r>
      <w:r>
        <w:rPr>
          <w:b/>
        </w:rPr>
        <w:t>只存 token 的 SHA-256</w:t>
      </w:r>
      <w:r>
        <w:rPr>
          <w:b w:val="0"/>
        </w:rPr>
        <w:t>、不用 JWT 以便随时吊销）、</w:t>
      </w:r>
    </w:p>
    <w:p>
      <w:pPr>
        <w:spacing w:after="80"/>
        <w:ind w:firstLineChars="200"/>
      </w:pPr>
      <w:r>
        <w:rPr>
          <w:b w:val="0"/>
        </w:rPr>
        <w:t xml:space="preserve">缓存与档案按 </w:t>
      </w:r>
      <w:r>
        <w:rPr>
          <w:rFonts w:ascii="Consolas" w:hAnsi="Consolas"/>
          <w:b w:val="0"/>
          <w:color w:val="33504B"/>
          <w:sz w:val="20"/>
        </w:rPr>
        <w:t>u&lt;用户id&gt;</w:t>
      </w:r>
      <w:r>
        <w:rPr>
          <w:b w:val="0"/>
        </w:rPr>
        <w:t xml:space="preserve"> 分片、越权读一律 404、CSRF 双提交、每 IP 注册限速与登录窗口、按人按天的用量台账；</w:t>
      </w:r>
    </w:p>
    <w:p>
      <w:pPr>
        <w:spacing w:after="80"/>
        <w:ind w:firstLineChars="200"/>
      </w:pPr>
      <w:r>
        <w:rPr>
          <w:b/>
        </w:rPr>
        <w:t>密钥默认只存在用户自己的浏览器里</w:t>
      </w:r>
      <w:r>
        <w:rPr>
          <w:b w:val="0"/>
        </w:rPr>
        <w:t xml:space="preserve">，勾选后才用 </w:t>
      </w:r>
      <w:r>
        <w:rPr>
          <w:rFonts w:ascii="Consolas" w:hAnsi="Consolas"/>
          <w:b w:val="0"/>
          <w:color w:val="33504B"/>
          <w:sz w:val="20"/>
        </w:rPr>
        <w:t>MASTER_KEY</w:t>
      </w:r>
      <w:r>
        <w:rPr>
          <w:b w:val="0"/>
        </w:rPr>
        <w:t xml:space="preserve"> 加密入库，取消勾选即删列。</w:t>
      </w:r>
    </w:p>
    <w:p>
      <w:pPr>
        <w:spacing w:after="80"/>
        <w:ind w:firstLineChars="200"/>
      </w:pPr>
      <w:r>
        <w:rPr>
          <w:b w:val="0"/>
        </w:rPr>
        <w:t>会话 cookie 是浏览器会话级：关掉浏览器再打开要重新登录。</w:t>
      </w:r>
    </w:p>
    <w:p>
      <w:pPr>
        <w:pStyle w:val="Heading2"/>
      </w:pPr>
      <w:r>
        <w:rPr>
          <w:b w:val="0"/>
        </w:rPr>
        <w:t>五、应用场景</w:t>
      </w:r>
    </w:p>
    <w:tbl>
      <w:tblPr>
        <w:tblW w:type="auto" w:w="0"/>
        <w:tblLook w:firstColumn="1" w:firstRow="1" w:lastColumn="0" w:lastRow="0" w:noHBand="0" w:noVBand="1" w:val="04A0"/>
        <w:tblBorders>
          <w:top w:val="single" w:sz="12" w:color="4E807A"/>
          <w:bottom w:val="single" w:sz="12" w:color="4E807A"/>
          <w:insideH w:val="single" w:sz="6" w:color="BBC6BD"/>
          <w:left w:val="none"/>
          <w:right w:val="none"/>
          <w:insideV w:val="none"/>
        </w:tblBorders>
      </w:tblPr>
      <w:tblGrid>
        <w:gridCol w:w="2911"/>
        <w:gridCol w:w="2911"/>
        <w:gridCol w:w="2911"/>
      </w:tblGrid>
      <w:tr>
        <w:tc>
          <w:tcPr>
            <w:tcW w:type="dxa" w:w="2911"/>
          </w:tcPr>
          <w:p>
            <w:pPr>
              <w:spacing w:line="276" w:lineRule="auto" w:after="40"/>
              <w:jc w:val="left"/>
            </w:pPr>
            <w:r>
              <w:rPr>
                <w:b/>
                <w:sz w:val="20"/>
                <w:rFonts w:eastAsia="宋体"/>
              </w:rPr>
              <w:t>谁</w:t>
            </w:r>
          </w:p>
        </w:tc>
        <w:tc>
          <w:tcPr>
            <w:tcW w:type="dxa" w:w="2911"/>
          </w:tcPr>
          <w:p>
            <w:pPr>
              <w:spacing w:line="276" w:lineRule="auto" w:after="40"/>
              <w:jc w:val="left"/>
            </w:pPr>
            <w:r>
              <w:rPr>
                <w:b/>
                <w:sz w:val="20"/>
                <w:rFonts w:eastAsia="宋体"/>
              </w:rPr>
              <w:t>什么时候用</w:t>
            </w:r>
          </w:p>
        </w:tc>
        <w:tc>
          <w:tcPr>
            <w:tcW w:type="dxa" w:w="2911"/>
          </w:tcPr>
          <w:p>
            <w:pPr>
              <w:spacing w:line="276" w:lineRule="auto" w:after="40"/>
              <w:jc w:val="left"/>
            </w:pPr>
            <w:r>
              <w:rPr>
                <w:b/>
                <w:sz w:val="20"/>
                <w:rFonts w:eastAsia="宋体"/>
              </w:rPr>
              <w:t>拿到什么</w:t>
            </w:r>
          </w:p>
        </w:tc>
      </w:tr>
      <w:tr>
        <w:tc>
          <w:tcPr>
            <w:tcW w:type="dxa" w:w="2911"/>
          </w:tcPr>
          <w:p>
            <w:pPr>
              <w:spacing w:line="276" w:lineRule="auto" w:after="40"/>
              <w:jc w:val="left"/>
            </w:pPr>
            <w:r>
              <w:rPr>
                <w:b w:val="0"/>
                <w:sz w:val="20"/>
                <w:rFonts w:eastAsia="宋体"/>
              </w:rPr>
              <w:t>街道/乡镇规划与城管经办</w:t>
            </w:r>
          </w:p>
        </w:tc>
        <w:tc>
          <w:tcPr>
            <w:tcW w:type="dxa" w:w="2911"/>
          </w:tcPr>
          <w:p>
            <w:pPr>
              <w:spacing w:line="276" w:lineRule="auto" w:after="40"/>
              <w:jc w:val="left"/>
            </w:pPr>
            <w:r>
              <w:rPr>
                <w:b w:val="0"/>
                <w:sz w:val="20"/>
                <w:rFonts w:eastAsia="宋体"/>
              </w:rPr>
              <w:t>上级问"你辖区哪些社区没达标"</w:t>
            </w:r>
          </w:p>
        </w:tc>
        <w:tc>
          <w:tcPr>
            <w:tcW w:type="dxa" w:w="2911"/>
          </w:tcPr>
          <w:p>
            <w:pPr>
              <w:spacing w:line="276" w:lineRule="auto" w:after="40"/>
              <w:jc w:val="left"/>
            </w:pPr>
            <w:r>
              <w:rPr>
                <w:b w:val="0"/>
                <w:sz w:val="20"/>
                <w:rFonts w:eastAsia="宋体"/>
              </w:rPr>
              <w:t>逐社区的导则达标对照（7 项各自参考半径，达标/临界/缺口/无点位四态）与缺口片区面积，可直接抄进汇报表</w:t>
            </w:r>
          </w:p>
        </w:tc>
      </w:tr>
      <w:tr>
        <w:tc>
          <w:tcPr>
            <w:tcW w:type="dxa" w:w="2911"/>
          </w:tcPr>
          <w:p>
            <w:pPr>
              <w:spacing w:line="276" w:lineRule="auto" w:after="40"/>
              <w:jc w:val="left"/>
            </w:pPr>
            <w:r>
              <w:rPr>
                <w:b w:val="0"/>
                <w:sz w:val="20"/>
                <w:rFonts w:eastAsia="宋体"/>
              </w:rPr>
              <w:t>社区工作者 / 居委会</w:t>
            </w:r>
          </w:p>
        </w:tc>
        <w:tc>
          <w:tcPr>
            <w:tcW w:type="dxa" w:w="2911"/>
          </w:tcPr>
          <w:p>
            <w:pPr>
              <w:spacing w:line="276" w:lineRule="auto" w:after="40"/>
              <w:jc w:val="left"/>
            </w:pPr>
            <w:r>
              <w:rPr>
                <w:b w:val="0"/>
                <w:sz w:val="20"/>
                <w:rFonts w:eastAsia="宋体"/>
              </w:rPr>
              <w:t>居民问"我们这儿买药方便吗"</w:t>
            </w:r>
          </w:p>
        </w:tc>
        <w:tc>
          <w:tcPr>
            <w:tcW w:type="dxa" w:w="2911"/>
          </w:tcPr>
          <w:p>
            <w:pPr>
              <w:spacing w:line="276" w:lineRule="auto" w:after="40"/>
              <w:jc w:val="left"/>
            </w:pPr>
            <w:r>
              <w:rPr>
                <w:b w:val="0"/>
                <w:sz w:val="20"/>
                <w:rFonts w:eastAsia="宋体"/>
              </w:rPr>
              <w:t>一句结论 + 圈内设施清单 + 到最近药店的</w:t>
            </w:r>
            <w:r>
              <w:rPr>
                <w:b/>
                <w:sz w:val="20"/>
                <w:rFonts w:eastAsia="宋体"/>
              </w:rPr>
              <w:t>真实步行距离与时间</w:t>
            </w:r>
            <w:r>
              <w:rPr>
                <w:b w:val="0"/>
                <w:sz w:val="20"/>
                <w:rFonts w:eastAsia="宋体"/>
              </w:rPr>
              <w:t>，并附百度官方路线核对链接</w:t>
            </w:r>
          </w:p>
        </w:tc>
      </w:tr>
      <w:tr>
        <w:tc>
          <w:tcPr>
            <w:tcW w:type="dxa" w:w="2911"/>
          </w:tcPr>
          <w:p>
            <w:pPr>
              <w:spacing w:line="276" w:lineRule="auto" w:after="40"/>
              <w:jc w:val="left"/>
            </w:pPr>
            <w:r>
              <w:rPr>
                <w:b w:val="0"/>
                <w:sz w:val="20"/>
                <w:rFonts w:eastAsia="宋体"/>
              </w:rPr>
              <w:t>商业选址（菜店/药店/养老驿站/托幼）</w:t>
            </w:r>
          </w:p>
        </w:tc>
        <w:tc>
          <w:tcPr>
            <w:tcW w:type="dxa" w:w="2911"/>
          </w:tcPr>
          <w:p>
            <w:pPr>
              <w:spacing w:line="276" w:lineRule="auto" w:after="40"/>
              <w:jc w:val="left"/>
            </w:pPr>
            <w:r>
              <w:rPr>
                <w:b w:val="0"/>
                <w:sz w:val="20"/>
                <w:rFonts w:eastAsia="宋体"/>
              </w:rPr>
              <w:t>决定"这家店开在哪"</w:t>
            </w:r>
          </w:p>
        </w:tc>
        <w:tc>
          <w:tcPr>
            <w:tcW w:type="dxa" w:w="2911"/>
          </w:tcPr>
          <w:p>
            <w:pPr>
              <w:spacing w:line="276" w:lineRule="auto" w:after="40"/>
              <w:jc w:val="left"/>
            </w:pPr>
            <w:r>
              <w:rPr>
                <w:b w:val="0"/>
                <w:sz w:val="20"/>
                <w:rFonts w:eastAsia="宋体"/>
              </w:rPr>
              <w:t>候选点排序 + 三因子口径 + 3 个候选的实测可达性，以及"这次一共出了几次网"的成本披露</w:t>
            </w:r>
          </w:p>
        </w:tc>
      </w:tr>
      <w:tr>
        <w:tc>
          <w:tcPr>
            <w:tcW w:type="dxa" w:w="2911"/>
          </w:tcPr>
          <w:p>
            <w:pPr>
              <w:spacing w:line="276" w:lineRule="auto" w:after="40"/>
              <w:jc w:val="left"/>
            </w:pPr>
            <w:r>
              <w:rPr>
                <w:b w:val="0"/>
                <w:sz w:val="20"/>
                <w:rFonts w:eastAsia="宋体"/>
              </w:rPr>
              <w:t>生活圈专项规划编制</w:t>
            </w:r>
          </w:p>
        </w:tc>
        <w:tc>
          <w:tcPr>
            <w:tcW w:type="dxa" w:w="2911"/>
          </w:tcPr>
          <w:p>
            <w:pPr>
              <w:spacing w:line="276" w:lineRule="auto" w:after="40"/>
              <w:jc w:val="left"/>
            </w:pPr>
            <w:r>
              <w:rPr>
                <w:b w:val="0"/>
                <w:sz w:val="20"/>
                <w:rFonts w:eastAsia="宋体"/>
              </w:rPr>
              <w:t>做现状体检与方案比选</w:t>
            </w:r>
          </w:p>
        </w:tc>
        <w:tc>
          <w:tcPr>
            <w:tcW w:type="dxa" w:w="2911"/>
          </w:tcPr>
          <w:p>
            <w:pPr>
              <w:spacing w:line="276" w:lineRule="auto" w:after="40"/>
              <w:jc w:val="left"/>
            </w:pPr>
            <w:r>
              <w:rPr>
                <w:b w:val="0"/>
                <w:sz w:val="20"/>
                <w:rFonts w:eastAsia="宋体"/>
              </w:rPr>
              <w:t>同一社区不同情景（5/10/15/20 分钟）与人群（成人/老人/儿童）零额外配额重算；两个社区 A/B 对比；</w:t>
            </w:r>
            <w:r>
              <w:rPr>
                <w:rFonts w:ascii="Consolas" w:hAnsi="Consolas" w:eastAsia="宋体"/>
                <w:b w:val="0"/>
                <w:color w:val="33504B"/>
                <w:sz w:val="20"/>
              </w:rPr>
              <w:t>#run=</w:t>
            </w:r>
            <w:r>
              <w:rPr>
                <w:b w:val="0"/>
                <w:sz w:val="20"/>
                <w:rFonts w:eastAsia="宋体"/>
              </w:rPr>
              <w:t xml:space="preserve"> 直达链接把结论发给同事</w:t>
            </w:r>
          </w:p>
        </w:tc>
      </w:tr>
      <w:tr>
        <w:tc>
          <w:tcPr>
            <w:tcW w:type="dxa" w:w="2911"/>
          </w:tcPr>
          <w:p>
            <w:pPr>
              <w:spacing w:line="276" w:lineRule="auto" w:after="40"/>
              <w:jc w:val="left"/>
            </w:pPr>
            <w:r>
              <w:rPr>
                <w:b w:val="0"/>
                <w:sz w:val="20"/>
                <w:rFonts w:eastAsia="宋体"/>
              </w:rPr>
              <w:t>赛后 / 其他 AI 助手</w:t>
            </w:r>
          </w:p>
        </w:tc>
        <w:tc>
          <w:tcPr>
            <w:tcW w:type="dxa" w:w="2911"/>
          </w:tcPr>
          <w:p>
            <w:pPr>
              <w:spacing w:line="276" w:lineRule="auto" w:after="40"/>
              <w:jc w:val="left"/>
            </w:pPr>
            <w:r>
              <w:rPr>
                <w:b w:val="0"/>
                <w:sz w:val="20"/>
                <w:rFonts w:eastAsia="宋体"/>
              </w:rPr>
              <w:t>把"某点 15 分钟内有没有药店"作为能力被调用</w:t>
            </w:r>
          </w:p>
        </w:tc>
        <w:tc>
          <w:tcPr>
            <w:tcW w:type="dxa" w:w="2911"/>
          </w:tcPr>
          <w:p>
            <w:pPr>
              <w:spacing w:line="276" w:lineRule="auto" w:after="40"/>
              <w:jc w:val="left"/>
            </w:pPr>
            <w:r>
              <w:rPr>
                <w:b w:val="0"/>
                <w:sz w:val="20"/>
                <w:rFonts w:eastAsia="宋体"/>
              </w:rPr>
              <w:t>路线图：把体检能力封装为 MCP Server，与百度地图 Map Skills / CLI 生态对齐</w:t>
            </w:r>
          </w:p>
        </w:tc>
      </w:tr>
    </w:tbl>
    <w:p>
      <w:pPr>
        <w:spacing w:after="40"/>
      </w:pPr>
    </w:p>
    <w:p>
      <w:pPr>
        <w:spacing w:after="80"/>
        <w:ind w:firstLineChars="200"/>
      </w:pPr>
      <w:r>
        <w:rPr>
          <w:b/>
        </w:rPr>
        <w:t>为什么"县与县级市"这一条值得单独说</w:t>
      </w:r>
      <w:r>
        <w:rPr>
          <w:b w:val="0"/>
        </w:rPr>
        <w:t>：生活圈的治理颗粒度就在区县与县级市，</w:t>
      </w:r>
    </w:p>
    <w:p>
      <w:pPr>
        <w:spacing w:after="80"/>
        <w:ind w:firstLineChars="200"/>
      </w:pPr>
      <w:r>
        <w:rPr>
          <w:b w:val="0"/>
        </w:rPr>
        <w:t xml:space="preserve">而多数同类工具只接受手输经纬度。本作品的搜索框用地理编码（区划腿，返回 </w:t>
      </w:r>
      <w:r>
        <w:rPr>
          <w:rFonts w:ascii="Consolas" w:hAnsi="Consolas"/>
          <w:b w:val="0"/>
          <w:color w:val="33504B"/>
          <w:sz w:val="20"/>
        </w:rPr>
        <w:t>level=省份/城市/区县/乡镇/村庄</w:t>
      </w:r>
      <w:r>
        <w:rPr>
          <w:b w:val="0"/>
        </w:rPr>
        <w:t>）</w:t>
      </w:r>
    </w:p>
    <w:p>
      <w:pPr>
        <w:spacing w:after="80"/>
        <w:ind w:firstLineChars="200"/>
      </w:pPr>
      <w:r>
        <w:rPr>
          <w:b w:val="0"/>
        </w:rPr>
        <w:t>与城市内检索（门店腿）组合，实测能直接搜"昆山市""宜川县"并以此为原点体检；</w:t>
      </w:r>
    </w:p>
    <w:p>
      <w:pPr>
        <w:spacing w:after="80"/>
        <w:ind w:firstLineChars="200"/>
      </w:pPr>
      <w:r>
        <w:rPr>
          <w:rFonts w:ascii="Consolas" w:hAnsi="Consolas"/>
          <w:b w:val="0"/>
          <w:color w:val="33504B"/>
          <w:sz w:val="20"/>
        </w:rPr>
        <w:t>place/v1/suggestion</w:t>
      </w:r>
      <w:r>
        <w:rPr>
          <w:b w:val="0"/>
        </w:rPr>
        <w:t xml:space="preserve"> 在本 AK 上返回非 JSON、门牌级地址喂地理编码会 </w:t>
      </w:r>
      <w:r>
        <w:rPr>
          <w:rFonts w:ascii="Consolas" w:hAnsi="Consolas"/>
          <w:b w:val="0"/>
          <w:color w:val="33504B"/>
          <w:sz w:val="20"/>
        </w:rPr>
        <w:t>status=1</w:t>
      </w:r>
      <w:r>
        <w:rPr>
          <w:b w:val="0"/>
        </w:rPr>
        <w:t>，</w:t>
      </w:r>
    </w:p>
    <w:p>
      <w:pPr>
        <w:spacing w:after="80"/>
        <w:ind w:firstLineChars="200"/>
      </w:pPr>
      <w:r>
        <w:rPr>
          <w:b w:val="0"/>
        </w:rPr>
        <w:t xml:space="preserve">这些负结果都记进了 </w:t>
      </w:r>
      <w:r>
        <w:rPr>
          <w:rFonts w:ascii="Consolas" w:hAnsi="Consolas"/>
          <w:b w:val="0"/>
          <w:color w:val="33504B"/>
          <w:sz w:val="20"/>
        </w:rPr>
        <w:t>docs/capability_manifest.json</w:t>
      </w:r>
      <w:r>
        <w:rPr>
          <w:b w:val="0"/>
        </w:rPr>
        <w:t>，而不是写一句"支持搜索"糊过去。</w:t>
      </w:r>
    </w:p>
    <w:p>
      <w:pPr>
        <w:pStyle w:val="Heading2"/>
      </w:pPr>
      <w:r>
        <w:rPr>
          <w:b w:val="0"/>
        </w:rPr>
        <w:t>六、真实数据实测（五类典型社区，北京城区，真实路网）</w:t>
      </w:r>
    </w:p>
    <w:tbl>
      <w:tblPr>
        <w:tblW w:type="auto" w:w="0"/>
        <w:tblLook w:firstColumn="1" w:firstRow="1" w:lastColumn="0" w:lastRow="0" w:noHBand="0" w:noVBand="1" w:val="04A0"/>
        <w:tblBorders>
          <w:top w:val="single" w:sz="12" w:color="4E807A"/>
          <w:bottom w:val="single" w:sz="12" w:color="4E807A"/>
          <w:insideH w:val="single" w:sz="6" w:color="BBC6BD"/>
          <w:left w:val="none"/>
          <w:right w:val="none"/>
          <w:insideV w:val="none"/>
        </w:tblBorders>
      </w:tblPr>
      <w:tblGrid>
        <w:gridCol w:w="1247"/>
        <w:gridCol w:w="1247"/>
        <w:gridCol w:w="1247"/>
        <w:gridCol w:w="1247"/>
        <w:gridCol w:w="1247"/>
        <w:gridCol w:w="1247"/>
        <w:gridCol w:w="1247"/>
      </w:tblGrid>
      <w:tr>
        <w:tc>
          <w:tcPr>
            <w:tcW w:type="dxa" w:w="1247"/>
          </w:tcPr>
          <w:p>
            <w:pPr>
              <w:spacing w:line="276" w:lineRule="auto" w:after="40"/>
              <w:jc w:val="left"/>
            </w:pPr>
            <w:r>
              <w:rPr>
                <w:b/>
                <w:sz w:val="20"/>
                <w:rFonts w:eastAsia="宋体"/>
              </w:rPr>
              <w:t>社区</w:t>
            </w:r>
          </w:p>
        </w:tc>
        <w:tc>
          <w:tcPr>
            <w:tcW w:type="dxa" w:w="1247"/>
          </w:tcPr>
          <w:p>
            <w:pPr>
              <w:spacing w:line="276" w:lineRule="auto" w:after="40"/>
              <w:jc w:val="left"/>
            </w:pPr>
            <w:r>
              <w:rPr>
                <w:b/>
                <w:sz w:val="20"/>
                <w:rFonts w:eastAsia="宋体"/>
              </w:rPr>
              <w:t>形态</w:t>
            </w:r>
          </w:p>
        </w:tc>
        <w:tc>
          <w:tcPr>
            <w:tcW w:type="dxa" w:w="1247"/>
          </w:tcPr>
          <w:p>
            <w:pPr>
              <w:spacing w:line="276" w:lineRule="auto" w:after="40"/>
              <w:jc w:val="left"/>
            </w:pPr>
            <w:r>
              <w:rPr>
                <w:b/>
                <w:sz w:val="20"/>
                <w:rFonts w:eastAsia="宋体"/>
              </w:rPr>
              <w:t>健康分</w:t>
            </w:r>
          </w:p>
        </w:tc>
        <w:tc>
          <w:tcPr>
            <w:tcW w:type="dxa" w:w="1247"/>
          </w:tcPr>
          <w:p>
            <w:pPr>
              <w:spacing w:line="276" w:lineRule="auto" w:after="40"/>
              <w:jc w:val="left"/>
            </w:pPr>
            <w:r>
              <w:rPr>
                <w:b/>
                <w:sz w:val="20"/>
                <w:rFonts w:eastAsia="宋体"/>
              </w:rPr>
              <w:t>15 分钟可达面积</w:t>
            </w:r>
          </w:p>
        </w:tc>
        <w:tc>
          <w:tcPr>
            <w:tcW w:type="dxa" w:w="1247"/>
          </w:tcPr>
          <w:p>
            <w:pPr>
              <w:spacing w:line="276" w:lineRule="auto" w:after="40"/>
              <w:jc w:val="left"/>
            </w:pPr>
            <w:r>
              <w:rPr>
                <w:b/>
                <w:sz w:val="20"/>
                <w:rFonts w:eastAsia="宋体"/>
              </w:rPr>
              <w:t>已核验盲区格</w:t>
            </w:r>
          </w:p>
        </w:tc>
        <w:tc>
          <w:tcPr>
            <w:tcW w:type="dxa" w:w="1247"/>
          </w:tcPr>
          <w:p>
            <w:pPr>
              <w:spacing w:line="276" w:lineRule="auto" w:after="40"/>
              <w:jc w:val="left"/>
            </w:pPr>
            <w:r>
              <w:rPr>
                <w:b/>
                <w:sz w:val="20"/>
                <w:rFonts w:eastAsia="宋体"/>
              </w:rPr>
              <w:t>缺口片区</w:t>
            </w:r>
          </w:p>
        </w:tc>
        <w:tc>
          <w:tcPr>
            <w:tcW w:type="dxa" w:w="1247"/>
          </w:tcPr>
          <w:p>
            <w:pPr>
              <w:spacing w:line="276" w:lineRule="auto" w:after="40"/>
              <w:jc w:val="left"/>
            </w:pPr>
            <w:r>
              <w:rPr>
                <w:b/>
                <w:sz w:val="20"/>
                <w:rFonts w:eastAsia="宋体"/>
              </w:rPr>
              <w:t>导则达标</w:t>
            </w:r>
          </w:p>
        </w:tc>
      </w:tr>
      <w:tr>
        <w:tc>
          <w:tcPr>
            <w:tcW w:type="dxa" w:w="1247"/>
          </w:tcPr>
          <w:p>
            <w:pPr>
              <w:spacing w:line="276" w:lineRule="auto" w:after="40"/>
              <w:jc w:val="left"/>
            </w:pPr>
            <w:r>
              <w:rPr>
                <w:b w:val="0"/>
                <w:sz w:val="20"/>
                <w:rFonts w:eastAsia="宋体"/>
              </w:rPr>
              <w:t>双井（国贸 CBD 边缘）</w:t>
            </w:r>
          </w:p>
        </w:tc>
        <w:tc>
          <w:tcPr>
            <w:tcW w:type="dxa" w:w="1247"/>
          </w:tcPr>
          <w:p>
            <w:pPr>
              <w:spacing w:line="276" w:lineRule="auto" w:after="40"/>
              <w:jc w:val="left"/>
            </w:pPr>
            <w:r>
              <w:rPr>
                <w:b w:val="0"/>
                <w:sz w:val="20"/>
                <w:rFonts w:eastAsia="宋体"/>
              </w:rPr>
              <w:t>高密度商务中心</w:t>
            </w:r>
          </w:p>
        </w:tc>
        <w:tc>
          <w:tcPr>
            <w:tcW w:type="dxa" w:w="1247"/>
          </w:tcPr>
          <w:p>
            <w:pPr>
              <w:spacing w:line="276" w:lineRule="auto" w:after="40"/>
              <w:jc w:val="left"/>
            </w:pPr>
            <w:r>
              <w:rPr>
                <w:b/>
                <w:sz w:val="20"/>
                <w:rFonts w:eastAsia="宋体"/>
              </w:rPr>
              <w:t>96</w:t>
            </w:r>
          </w:p>
        </w:tc>
        <w:tc>
          <w:tcPr>
            <w:tcW w:type="dxa" w:w="1247"/>
          </w:tcPr>
          <w:p>
            <w:pPr>
              <w:spacing w:line="276" w:lineRule="auto" w:after="40"/>
              <w:jc w:val="left"/>
            </w:pPr>
            <w:r>
              <w:rPr>
                <w:b w:val="0"/>
                <w:sz w:val="20"/>
                <w:rFonts w:eastAsia="宋体"/>
              </w:rPr>
              <w:t>1.071 km²</w:t>
            </w:r>
          </w:p>
        </w:tc>
        <w:tc>
          <w:tcPr>
            <w:tcW w:type="dxa" w:w="1247"/>
          </w:tcPr>
          <w:p>
            <w:pPr>
              <w:spacing w:line="276" w:lineRule="auto" w:after="40"/>
              <w:jc w:val="left"/>
            </w:pPr>
            <w:r>
              <w:rPr>
                <w:b w:val="0"/>
                <w:sz w:val="20"/>
                <w:rFonts w:eastAsia="宋体"/>
              </w:rPr>
              <w:t>1</w:t>
            </w:r>
          </w:p>
        </w:tc>
        <w:tc>
          <w:tcPr>
            <w:tcW w:type="dxa" w:w="1247"/>
          </w:tcPr>
          <w:p>
            <w:pPr>
              <w:spacing w:line="276" w:lineRule="auto" w:after="40"/>
              <w:jc w:val="left"/>
            </w:pPr>
            <w:r>
              <w:rPr>
                <w:b w:val="0"/>
                <w:sz w:val="20"/>
                <w:rFonts w:eastAsia="宋体"/>
              </w:rPr>
              <w:t>1（连片已核验）</w:t>
            </w:r>
          </w:p>
        </w:tc>
        <w:tc>
          <w:tcPr>
            <w:tcW w:type="dxa" w:w="1247"/>
          </w:tcPr>
          <w:p>
            <w:pPr>
              <w:spacing w:line="276" w:lineRule="auto" w:after="40"/>
              <w:jc w:val="left"/>
            </w:pPr>
            <w:r>
              <w:rPr>
                <w:b w:val="0"/>
                <w:sz w:val="20"/>
                <w:rFonts w:eastAsia="宋体"/>
              </w:rPr>
              <w:t>5/7</w:t>
            </w:r>
          </w:p>
        </w:tc>
      </w:tr>
      <w:tr>
        <w:tc>
          <w:tcPr>
            <w:tcW w:type="dxa" w:w="1247"/>
          </w:tcPr>
          <w:p>
            <w:pPr>
              <w:spacing w:line="276" w:lineRule="auto" w:after="40"/>
              <w:jc w:val="left"/>
            </w:pPr>
            <w:r>
              <w:rPr>
                <w:b w:val="0"/>
                <w:sz w:val="20"/>
                <w:rFonts w:eastAsia="宋体"/>
              </w:rPr>
              <w:t>交道口老城</w:t>
            </w:r>
          </w:p>
        </w:tc>
        <w:tc>
          <w:tcPr>
            <w:tcW w:type="dxa" w:w="1247"/>
          </w:tcPr>
          <w:p>
            <w:pPr>
              <w:spacing w:line="276" w:lineRule="auto" w:after="40"/>
              <w:jc w:val="left"/>
            </w:pPr>
            <w:r>
              <w:rPr>
                <w:b w:val="0"/>
                <w:sz w:val="20"/>
                <w:rFonts w:eastAsia="宋体"/>
              </w:rPr>
              <w:t>中心城区老旧小区</w:t>
            </w:r>
          </w:p>
        </w:tc>
        <w:tc>
          <w:tcPr>
            <w:tcW w:type="dxa" w:w="1247"/>
          </w:tcPr>
          <w:p>
            <w:pPr>
              <w:spacing w:line="276" w:lineRule="auto" w:after="40"/>
              <w:jc w:val="left"/>
            </w:pPr>
            <w:r>
              <w:rPr>
                <w:b/>
                <w:sz w:val="20"/>
                <w:rFonts w:eastAsia="宋体"/>
              </w:rPr>
              <w:t>68</w:t>
            </w:r>
          </w:p>
        </w:tc>
        <w:tc>
          <w:tcPr>
            <w:tcW w:type="dxa" w:w="1247"/>
          </w:tcPr>
          <w:p>
            <w:pPr>
              <w:spacing w:line="276" w:lineRule="auto" w:after="40"/>
              <w:jc w:val="left"/>
            </w:pPr>
            <w:r>
              <w:rPr>
                <w:b w:val="0"/>
                <w:sz w:val="20"/>
                <w:rFonts w:eastAsia="宋体"/>
              </w:rPr>
              <w:t>1.384 km²</w:t>
            </w:r>
          </w:p>
        </w:tc>
        <w:tc>
          <w:tcPr>
            <w:tcW w:type="dxa" w:w="1247"/>
          </w:tcPr>
          <w:p>
            <w:pPr>
              <w:spacing w:line="276" w:lineRule="auto" w:after="40"/>
              <w:jc w:val="left"/>
            </w:pPr>
            <w:r>
              <w:rPr>
                <w:b w:val="0"/>
                <w:sz w:val="20"/>
                <w:rFonts w:eastAsia="宋体"/>
              </w:rPr>
              <w:t>11</w:t>
            </w:r>
          </w:p>
        </w:tc>
        <w:tc>
          <w:tcPr>
            <w:tcW w:type="dxa" w:w="1247"/>
          </w:tcPr>
          <w:p>
            <w:pPr>
              <w:spacing w:line="276" w:lineRule="auto" w:after="40"/>
              <w:jc w:val="left"/>
            </w:pPr>
            <w:r>
              <w:rPr>
                <w:b w:val="0"/>
                <w:sz w:val="20"/>
                <w:rFonts w:eastAsia="宋体"/>
              </w:rPr>
              <w:t>1（连片已核验）</w:t>
            </w:r>
          </w:p>
        </w:tc>
        <w:tc>
          <w:tcPr>
            <w:tcW w:type="dxa" w:w="1247"/>
          </w:tcPr>
          <w:p>
            <w:pPr>
              <w:spacing w:line="276" w:lineRule="auto" w:after="40"/>
              <w:jc w:val="left"/>
            </w:pPr>
            <w:r>
              <w:rPr>
                <w:b w:val="0"/>
                <w:sz w:val="20"/>
                <w:rFonts w:eastAsia="宋体"/>
              </w:rPr>
              <w:t>6/7</w:t>
            </w:r>
          </w:p>
        </w:tc>
      </w:tr>
      <w:tr>
        <w:tc>
          <w:tcPr>
            <w:tcW w:type="dxa" w:w="1247"/>
          </w:tcPr>
          <w:p>
            <w:pPr>
              <w:spacing w:line="276" w:lineRule="auto" w:after="40"/>
              <w:jc w:val="left"/>
            </w:pPr>
            <w:r>
              <w:rPr>
                <w:b w:val="0"/>
                <w:sz w:val="20"/>
                <w:rFonts w:eastAsia="宋体"/>
              </w:rPr>
              <w:t>天通苑</w:t>
            </w:r>
          </w:p>
        </w:tc>
        <w:tc>
          <w:tcPr>
            <w:tcW w:type="dxa" w:w="1247"/>
          </w:tcPr>
          <w:p>
            <w:pPr>
              <w:spacing w:line="276" w:lineRule="auto" w:after="40"/>
              <w:jc w:val="left"/>
            </w:pPr>
            <w:r>
              <w:rPr>
                <w:b w:val="0"/>
                <w:sz w:val="20"/>
                <w:rFonts w:eastAsia="宋体"/>
              </w:rPr>
              <w:t>超大型保障房社区</w:t>
            </w:r>
          </w:p>
        </w:tc>
        <w:tc>
          <w:tcPr>
            <w:tcW w:type="dxa" w:w="1247"/>
          </w:tcPr>
          <w:p>
            <w:pPr>
              <w:spacing w:line="276" w:lineRule="auto" w:after="40"/>
              <w:jc w:val="left"/>
            </w:pPr>
            <w:r>
              <w:rPr>
                <w:b/>
                <w:sz w:val="20"/>
                <w:rFonts w:eastAsia="宋体"/>
              </w:rPr>
              <w:t>62</w:t>
            </w:r>
          </w:p>
        </w:tc>
        <w:tc>
          <w:tcPr>
            <w:tcW w:type="dxa" w:w="1247"/>
          </w:tcPr>
          <w:p>
            <w:pPr>
              <w:spacing w:line="276" w:lineRule="auto" w:after="40"/>
              <w:jc w:val="left"/>
            </w:pPr>
            <w:r>
              <w:rPr>
                <w:b w:val="0"/>
                <w:sz w:val="20"/>
                <w:rFonts w:eastAsia="宋体"/>
              </w:rPr>
              <w:t>1.180 km²</w:t>
            </w:r>
          </w:p>
        </w:tc>
        <w:tc>
          <w:tcPr>
            <w:tcW w:type="dxa" w:w="1247"/>
          </w:tcPr>
          <w:p>
            <w:pPr>
              <w:spacing w:line="276" w:lineRule="auto" w:after="40"/>
              <w:jc w:val="left"/>
            </w:pPr>
            <w:r>
              <w:rPr>
                <w:b w:val="0"/>
                <w:sz w:val="20"/>
                <w:rFonts w:eastAsia="宋体"/>
              </w:rPr>
              <w:t>11</w:t>
            </w:r>
          </w:p>
        </w:tc>
        <w:tc>
          <w:tcPr>
            <w:tcW w:type="dxa" w:w="1247"/>
          </w:tcPr>
          <w:p>
            <w:pPr>
              <w:spacing w:line="276" w:lineRule="auto" w:after="40"/>
              <w:jc w:val="left"/>
            </w:pPr>
            <w:r>
              <w:rPr>
                <w:b w:val="0"/>
                <w:sz w:val="20"/>
                <w:rFonts w:eastAsia="宋体"/>
              </w:rPr>
              <w:t>1（连片已核验）</w:t>
            </w:r>
          </w:p>
        </w:tc>
        <w:tc>
          <w:tcPr>
            <w:tcW w:type="dxa" w:w="1247"/>
          </w:tcPr>
          <w:p>
            <w:pPr>
              <w:spacing w:line="276" w:lineRule="auto" w:after="40"/>
              <w:jc w:val="left"/>
            </w:pPr>
            <w:r>
              <w:rPr>
                <w:b w:val="0"/>
                <w:sz w:val="20"/>
                <w:rFonts w:eastAsia="宋体"/>
              </w:rPr>
              <w:t>6/7</w:t>
            </w:r>
          </w:p>
        </w:tc>
      </w:tr>
      <w:tr>
        <w:tc>
          <w:tcPr>
            <w:tcW w:type="dxa" w:w="1247"/>
          </w:tcPr>
          <w:p>
            <w:pPr>
              <w:spacing w:line="276" w:lineRule="auto" w:after="40"/>
              <w:jc w:val="left"/>
            </w:pPr>
            <w:r>
              <w:rPr>
                <w:b w:val="0"/>
                <w:sz w:val="20"/>
                <w:rFonts w:eastAsia="宋体"/>
              </w:rPr>
              <w:t>望京西</w:t>
            </w:r>
          </w:p>
        </w:tc>
        <w:tc>
          <w:tcPr>
            <w:tcW w:type="dxa" w:w="1247"/>
          </w:tcPr>
          <w:p>
            <w:pPr>
              <w:spacing w:line="276" w:lineRule="auto" w:after="40"/>
              <w:jc w:val="left"/>
            </w:pPr>
            <w:r>
              <w:rPr>
                <w:b w:val="0"/>
                <w:sz w:val="20"/>
                <w:rFonts w:eastAsia="宋体"/>
              </w:rPr>
              <w:t>城市新区综合社区</w:t>
            </w:r>
          </w:p>
        </w:tc>
        <w:tc>
          <w:tcPr>
            <w:tcW w:type="dxa" w:w="1247"/>
          </w:tcPr>
          <w:p>
            <w:pPr>
              <w:spacing w:line="276" w:lineRule="auto" w:after="40"/>
              <w:jc w:val="left"/>
            </w:pPr>
            <w:r>
              <w:rPr>
                <w:b/>
                <w:sz w:val="20"/>
                <w:rFonts w:eastAsia="宋体"/>
              </w:rPr>
              <w:t>59</w:t>
            </w:r>
          </w:p>
        </w:tc>
        <w:tc>
          <w:tcPr>
            <w:tcW w:type="dxa" w:w="1247"/>
          </w:tcPr>
          <w:p>
            <w:pPr>
              <w:spacing w:line="276" w:lineRule="auto" w:after="40"/>
              <w:jc w:val="left"/>
            </w:pPr>
            <w:r>
              <w:rPr>
                <w:b w:val="0"/>
                <w:sz w:val="20"/>
                <w:rFonts w:eastAsia="宋体"/>
              </w:rPr>
              <w:t>1.099 km²</w:t>
            </w:r>
          </w:p>
        </w:tc>
        <w:tc>
          <w:tcPr>
            <w:tcW w:type="dxa" w:w="1247"/>
          </w:tcPr>
          <w:p>
            <w:pPr>
              <w:spacing w:line="276" w:lineRule="auto" w:after="40"/>
              <w:jc w:val="left"/>
            </w:pPr>
            <w:r>
              <w:rPr>
                <w:b w:val="0"/>
                <w:sz w:val="20"/>
                <w:rFonts w:eastAsia="宋体"/>
              </w:rPr>
              <w:t>8</w:t>
            </w:r>
          </w:p>
        </w:tc>
        <w:tc>
          <w:tcPr>
            <w:tcW w:type="dxa" w:w="1247"/>
          </w:tcPr>
          <w:p>
            <w:pPr>
              <w:spacing w:line="276" w:lineRule="auto" w:after="40"/>
              <w:jc w:val="left"/>
            </w:pPr>
            <w:r>
              <w:rPr>
                <w:b w:val="0"/>
                <w:sz w:val="20"/>
                <w:rFonts w:eastAsia="宋体"/>
              </w:rPr>
              <w:t>1（连片已核验）</w:t>
            </w:r>
          </w:p>
        </w:tc>
        <w:tc>
          <w:tcPr>
            <w:tcW w:type="dxa" w:w="1247"/>
          </w:tcPr>
          <w:p>
            <w:pPr>
              <w:spacing w:line="276" w:lineRule="auto" w:after="40"/>
              <w:jc w:val="left"/>
            </w:pPr>
            <w:r>
              <w:rPr>
                <w:b w:val="0"/>
                <w:sz w:val="20"/>
                <w:rFonts w:eastAsia="宋体"/>
              </w:rPr>
              <w:t>4/7</w:t>
            </w:r>
          </w:p>
        </w:tc>
      </w:tr>
      <w:tr>
        <w:tc>
          <w:tcPr>
            <w:tcW w:type="dxa" w:w="1247"/>
          </w:tcPr>
          <w:p>
            <w:pPr>
              <w:spacing w:line="276" w:lineRule="auto" w:after="40"/>
              <w:jc w:val="left"/>
            </w:pPr>
            <w:r>
              <w:rPr>
                <w:b w:val="0"/>
                <w:sz w:val="20"/>
                <w:rFonts w:eastAsia="宋体"/>
              </w:rPr>
              <w:t>回龙观</w:t>
            </w:r>
          </w:p>
        </w:tc>
        <w:tc>
          <w:tcPr>
            <w:tcW w:type="dxa" w:w="1247"/>
          </w:tcPr>
          <w:p>
            <w:pPr>
              <w:spacing w:line="276" w:lineRule="auto" w:after="40"/>
              <w:jc w:val="left"/>
            </w:pPr>
            <w:r>
              <w:rPr>
                <w:b w:val="0"/>
                <w:sz w:val="20"/>
                <w:rFonts w:eastAsia="宋体"/>
              </w:rPr>
              <w:t>城乡结合部大型居住区</w:t>
            </w:r>
          </w:p>
        </w:tc>
        <w:tc>
          <w:tcPr>
            <w:tcW w:type="dxa" w:w="1247"/>
          </w:tcPr>
          <w:p>
            <w:pPr>
              <w:spacing w:line="276" w:lineRule="auto" w:after="40"/>
              <w:jc w:val="left"/>
            </w:pPr>
            <w:r>
              <w:rPr>
                <w:b/>
                <w:sz w:val="20"/>
                <w:rFonts w:eastAsia="宋体"/>
              </w:rPr>
              <w:t>53</w:t>
            </w:r>
          </w:p>
        </w:tc>
        <w:tc>
          <w:tcPr>
            <w:tcW w:type="dxa" w:w="1247"/>
          </w:tcPr>
          <w:p>
            <w:pPr>
              <w:spacing w:line="276" w:lineRule="auto" w:after="40"/>
              <w:jc w:val="left"/>
            </w:pPr>
            <w:r>
              <w:rPr>
                <w:b w:val="0"/>
                <w:sz w:val="20"/>
                <w:rFonts w:eastAsia="宋体"/>
              </w:rPr>
              <w:t>1.284 km²</w:t>
            </w:r>
          </w:p>
        </w:tc>
        <w:tc>
          <w:tcPr>
            <w:tcW w:type="dxa" w:w="1247"/>
          </w:tcPr>
          <w:p>
            <w:pPr>
              <w:spacing w:line="276" w:lineRule="auto" w:after="40"/>
              <w:jc w:val="left"/>
            </w:pPr>
            <w:r>
              <w:rPr>
                <w:b w:val="0"/>
                <w:sz w:val="20"/>
                <w:rFonts w:eastAsia="宋体"/>
              </w:rPr>
              <w:t>11</w:t>
            </w:r>
          </w:p>
        </w:tc>
        <w:tc>
          <w:tcPr>
            <w:tcW w:type="dxa" w:w="1247"/>
          </w:tcPr>
          <w:p>
            <w:pPr>
              <w:spacing w:line="276" w:lineRule="auto" w:after="40"/>
              <w:jc w:val="left"/>
            </w:pPr>
            <w:r>
              <w:rPr>
                <w:b w:val="0"/>
                <w:sz w:val="20"/>
                <w:rFonts w:eastAsia="宋体"/>
              </w:rPr>
              <w:t>1（连片已核验）</w:t>
            </w:r>
          </w:p>
        </w:tc>
        <w:tc>
          <w:tcPr>
            <w:tcW w:type="dxa" w:w="1247"/>
          </w:tcPr>
          <w:p>
            <w:pPr>
              <w:spacing w:line="276" w:lineRule="auto" w:after="40"/>
              <w:jc w:val="left"/>
            </w:pPr>
            <w:r>
              <w:rPr>
                <w:b w:val="0"/>
                <w:sz w:val="20"/>
                <w:rFonts w:eastAsia="宋体"/>
              </w:rPr>
              <w:t>4/7</w:t>
            </w:r>
          </w:p>
        </w:tc>
      </w:tr>
    </w:tbl>
    <w:p>
      <w:pPr>
        <w:spacing w:after="40"/>
      </w:pPr>
    </w:p>
    <w:p>
      <w:pPr>
        <w:pStyle w:val="ListBullet"/>
      </w:pPr>
      <w:r>
        <w:rPr>
          <w:b/>
        </w:rPr>
        <w:t>人群公平性</w:t>
      </w:r>
      <w:r>
        <w:rPr>
          <w:b w:val="0"/>
        </w:rPr>
        <w:t xml:space="preserve">（同一批实测耗时重算，零新增出网）：回龙观老年人 15 分钟可达面积 </w:t>
      </w:r>
      <w:r>
        <w:rPr>
          <w:b/>
        </w:rPr>
        <w:t>0.423 km²</w:t>
      </w:r>
      <w:r>
        <w:rPr>
          <w:b w:val="0"/>
        </w:rPr>
        <w:t xml:space="preserve">，成人 </w:t>
      </w:r>
      <w:r>
        <w:rPr>
          <w:b/>
        </w:rPr>
        <w:t>1.284 km²</w:t>
      </w:r>
      <w:r>
        <w:rPr>
          <w:b w:val="0"/>
        </w:rPr>
        <w:t>——不到一半。</w:t>
      </w:r>
    </w:p>
    <w:p>
      <w:pPr>
        <w:pStyle w:val="ListBullet"/>
      </w:pPr>
      <w:r>
        <w:rPr>
          <w:b/>
        </w:rPr>
        <w:t>成本</w:t>
      </w:r>
      <w:r>
        <w:rPr>
          <w:b w:val="0"/>
        </w:rPr>
        <w:t xml:space="preserve">：强制冷跑一次 = </w:t>
      </w:r>
      <w:r>
        <w:rPr>
          <w:b/>
        </w:rPr>
        <w:t>183 次出网 / 187 个配额单位 / 8.4 秒</w:t>
      </w:r>
      <w:r>
        <w:rPr>
          <w:b w:val="0"/>
        </w:rPr>
        <w:t>（含 49 次退避重试，</w:t>
      </w:r>
      <w:r>
        <w:rPr>
          <w:rFonts w:ascii="Consolas" w:hAnsi="Consolas"/>
          <w:b w:val="0"/>
          <w:color w:val="33504B"/>
          <w:sz w:val="20"/>
        </w:rPr>
        <w:t>degraded=false</w:t>
      </w:r>
      <w:r>
        <w:rPr>
          <w:b w:val="0"/>
        </w:rPr>
        <w:t>）；</w:t>
      </w:r>
    </w:p>
    <w:p>
      <w:pPr>
        <w:spacing w:after="80"/>
        <w:ind w:firstLineChars="200"/>
      </w:pPr>
      <w:r>
        <w:rPr>
          <w:b w:val="0"/>
        </w:rPr>
        <w:t xml:space="preserve">预热后同一社区重跑 </w:t>
      </w:r>
      <w:r>
        <w:rPr>
          <w:b/>
        </w:rPr>
        <w:t>0.1~0.5 秒、零出网</w:t>
      </w:r>
      <w:r>
        <w:rPr>
          <w:b w:val="0"/>
        </w:rPr>
        <w:t>，历史档案回放永远零出网。</w:t>
      </w:r>
    </w:p>
    <w:p>
      <w:pPr>
        <w:spacing w:after="80"/>
        <w:ind w:firstLineChars="200"/>
      </w:pPr>
      <w:r>
        <w:rPr>
          <w:b w:val="0"/>
        </w:rPr>
        <w:t>批量距离矩阵相比逐条路线规划：24 对路线 = 1 次 HTTP 请求（配额单位不变），20 次请求预算下覆盖率 83% → 100%。</w:t>
      </w:r>
    </w:p>
    <w:p>
      <w:pPr>
        <w:pStyle w:val="ListBullet"/>
      </w:pPr>
      <w:r>
        <w:rPr>
          <w:b/>
        </w:rPr>
        <w:t>一次公开的自我纠错</w:t>
      </w:r>
      <w:r>
        <w:rPr>
          <w:b w:val="0"/>
        </w:rPr>
        <w:t xml:space="preserve">：盲区初筛曾把 </w:t>
      </w:r>
      <w:r>
        <w:rPr>
          <w:rFonts w:ascii="Consolas" w:hAnsi="Consolas"/>
          <w:b w:val="0"/>
          <w:color w:val="33504B"/>
          <w:sz w:val="20"/>
        </w:rPr>
        <w:t>(lng,lat)</w:t>
      </w:r>
      <w:r>
        <w:rPr>
          <w:b w:val="0"/>
        </w:rPr>
        <w:t xml:space="preserve"> 传给期望 </w:t>
      </w:r>
      <w:r>
        <w:rPr>
          <w:rFonts w:ascii="Consolas" w:hAnsi="Consolas"/>
          <w:b w:val="0"/>
          <w:color w:val="33504B"/>
          <w:sz w:val="20"/>
        </w:rPr>
        <w:t>(lat,lng)</w:t>
      </w:r>
      <w:r>
        <w:rPr>
          <w:b w:val="0"/>
        </w:rPr>
        <w:t xml:space="preserve"> 的距离函数，</w:t>
      </w:r>
    </w:p>
    <w:p>
      <w:pPr>
        <w:spacing w:after="80"/>
        <w:ind w:firstLineChars="200"/>
      </w:pPr>
      <w:r>
        <w:rPr>
          <w:b w:val="0"/>
        </w:rPr>
        <w:t>0.01°×0.01° 的两点被量成 1216m 而不是 1402m（−13%），等于把 1000m 判据收紧到约 870m，</w:t>
      </w:r>
      <w:r>
        <w:rPr>
          <w:b/>
        </w:rPr>
        <w:t>漏掉了真实缺口</w:t>
      </w:r>
      <w:r>
        <w:rPr>
          <w:b w:val="0"/>
        </w:rPr>
        <w:t>。</w:t>
      </w:r>
    </w:p>
    <w:p>
      <w:pPr>
        <w:spacing w:after="80"/>
        <w:ind w:firstLineChars="200"/>
      </w:pPr>
      <w:r>
        <w:rPr>
          <w:b w:val="0"/>
        </w:rPr>
        <w:t>修正后密集城区的分数诚实地降了：望京 88→48、交道口 92→60、天通苑 84→60、国贸 100→92</w:t>
      </w:r>
    </w:p>
    <w:p>
      <w:pPr>
        <w:spacing w:after="80"/>
        <w:ind w:firstLineChars="200"/>
      </w:pPr>
      <w:r>
        <w:rPr>
          <w:b w:val="0"/>
        </w:rPr>
        <w:t>（四个分数后来因打分公式改造再变为 53/59/62/68/96，见下条）。</w:t>
      </w:r>
    </w:p>
    <w:p>
      <w:pPr>
        <w:spacing w:after="80"/>
        <w:ind w:firstLineChars="200"/>
      </w:pPr>
      <w:r>
        <w:rPr>
          <w:b w:val="0"/>
        </w:rPr>
        <w:t>这条写在技术设计文档 §10.1，并在自测里第一条就钉住坐标口径。我们宁可要变低的分，也不要错的方向。</w:t>
      </w:r>
    </w:p>
    <w:p>
      <w:pPr>
        <w:pStyle w:val="ListBullet"/>
      </w:pPr>
      <w:r>
        <w:rPr>
          <w:b/>
        </w:rPr>
        <w:t>打分口径也改过一次</w:t>
      </w:r>
      <w:r>
        <w:rPr>
          <w:b w:val="0"/>
        </w:rPr>
        <w:t xml:space="preserve">：旧公式 </w:t>
      </w:r>
      <w:r>
        <w:rPr>
          <w:rFonts w:ascii="Consolas" w:hAnsi="Consolas"/>
          <w:b w:val="0"/>
          <w:color w:val="33504B"/>
          <w:sz w:val="20"/>
        </w:rPr>
        <w:t>8×min(盲区格数,5)</w:t>
      </w:r>
      <w:r>
        <w:rPr>
          <w:b w:val="0"/>
        </w:rPr>
        <w:t xml:space="preserve"> 在 5 个格就饱和，五个社区并列在 48/48/60/60/92；</w:t>
      </w:r>
    </w:p>
    <w:p>
      <w:pPr>
        <w:spacing w:after="80"/>
        <w:ind w:firstLineChars="200"/>
      </w:pPr>
      <w:r>
        <w:rPr>
          <w:b w:val="0"/>
        </w:rPr>
        <w:t>换成面积占比梯度后同一批数据拉开为 53/59/62/68/96，</w:t>
      </w:r>
      <w:r>
        <w:rPr>
          <w:b/>
        </w:rPr>
        <w:t>排序没变，只是不再靠调权重制造差异</w:t>
      </w:r>
      <w:r>
        <w:rPr>
          <w:b w:val="0"/>
        </w:rPr>
        <w:t>。</w:t>
      </w:r>
    </w:p>
    <w:p>
      <w:pPr>
        <w:pStyle w:val="Heading2"/>
      </w:pPr>
      <w:r>
        <w:rPr>
          <w:b w:val="0"/>
        </w:rPr>
        <w:t>七、开源工程规范（对应赛道级"开源治理 20%"）</w:t>
      </w:r>
    </w:p>
    <w:p>
      <w:pPr>
        <w:pStyle w:val="ListBullet"/>
      </w:pPr>
      <w:r>
        <w:rPr>
          <w:b/>
        </w:rPr>
        <w:t>许可证</w:t>
      </w:r>
      <w:r>
        <w:rPr>
          <w:b w:val="0"/>
        </w:rPr>
        <w:t xml:space="preserve">：MIT，随仓库附 </w:t>
      </w:r>
      <w:r>
        <w:rPr>
          <w:rFonts w:ascii="Consolas" w:hAnsi="Consolas"/>
          <w:b w:val="0"/>
          <w:color w:val="33504B"/>
          <w:sz w:val="20"/>
        </w:rPr>
        <w:t>LICENSE</w:t>
      </w:r>
      <w:r>
        <w:rPr>
          <w:b w:val="0"/>
        </w:rPr>
        <w:t>；依赖全部为 OSI 兼容开源库（FastAPI / httpx / Vue / ECharts / argon2-cffi / cryptography / pymysql）。</w:t>
      </w:r>
    </w:p>
    <w:p>
      <w:pPr>
        <w:pStyle w:val="ListBullet"/>
      </w:pPr>
      <w:r>
        <w:rPr>
          <w:b/>
        </w:rPr>
        <w:t>可一键运行</w:t>
      </w:r>
      <w:r>
        <w:rPr>
          <w:b w:val="0"/>
        </w:rPr>
        <w:t>：</w:t>
      </w:r>
      <w:r>
        <w:rPr>
          <w:rFonts w:ascii="Consolas" w:hAnsi="Consolas"/>
          <w:b w:val="0"/>
          <w:color w:val="33504B"/>
          <w:sz w:val="20"/>
        </w:rPr>
        <w:t>scripts/demo.sh</w:t>
      </w:r>
      <w:r>
        <w:rPr>
          <w:b w:val="0"/>
        </w:rPr>
        <w:t xml:space="preserve">（或 </w:t>
      </w:r>
      <w:r>
        <w:rPr>
          <w:rFonts w:ascii="Consolas" w:hAnsi="Consolas"/>
          <w:b w:val="0"/>
          <w:color w:val="33504B"/>
          <w:sz w:val="20"/>
        </w:rPr>
        <w:t>demo.ps1</w:t>
      </w:r>
      <w:r>
        <w:rPr>
          <w:b w:val="0"/>
        </w:rPr>
        <w:t>）零密钥跑通全功能；</w:t>
      </w:r>
      <w:r>
        <w:rPr>
          <w:rFonts w:ascii="Consolas" w:hAnsi="Consolas"/>
          <w:b w:val="0"/>
          <w:color w:val="33504B"/>
          <w:sz w:val="20"/>
        </w:rPr>
        <w:t>docker compose up --build</w:t>
      </w:r>
      <w:r>
        <w:rPr>
          <w:b w:val="0"/>
        </w:rPr>
        <w:t xml:space="preserve"> 起本地双容器；</w:t>
      </w:r>
    </w:p>
    <w:p>
      <w:pPr>
        <w:spacing w:after="80"/>
        <w:ind w:firstLineChars="200"/>
      </w:pPr>
      <w:r>
        <w:rPr>
          <w:rFonts w:ascii="Consolas" w:hAnsi="Consolas"/>
          <w:b w:val="0"/>
          <w:color w:val="33504B"/>
          <w:sz w:val="20"/>
        </w:rPr>
        <w:t>Dockerfile.single</w:t>
      </w:r>
      <w:r>
        <w:rPr>
          <w:b w:val="0"/>
        </w:rPr>
        <w:t xml:space="preserve"> 出一个线上镜像。</w:t>
      </w:r>
    </w:p>
    <w:p>
      <w:pPr>
        <w:pStyle w:val="ListBullet"/>
      </w:pPr>
      <w:r>
        <w:rPr>
          <w:b/>
        </w:rPr>
        <w:t>CI</w:t>
      </w:r>
      <w:r>
        <w:rPr>
          <w:b w:val="0"/>
        </w:rPr>
        <w:t>：GitHub Actions 四个 job。</w:t>
      </w:r>
      <w:r>
        <w:rPr>
          <w:rFonts w:ascii="Consolas" w:hAnsi="Consolas"/>
          <w:b w:val="0"/>
          <w:color w:val="33504B"/>
          <w:sz w:val="20"/>
        </w:rPr>
        <w:t>style</w:t>
      </w:r>
      <w:r>
        <w:rPr>
          <w:b w:val="0"/>
        </w:rPr>
        <w:t xml:space="preserve"> 是格式与约定守门（</w:t>
      </w:r>
      <w:r>
        <w:rPr>
          <w:rFonts w:ascii="Consolas" w:hAnsi="Consolas"/>
          <w:b w:val="0"/>
          <w:color w:val="33504B"/>
          <w:sz w:val="20"/>
        </w:rPr>
        <w:t>scripts/check_style.py</w:t>
      </w:r>
      <w:r>
        <w:rPr>
          <w:b w:val="0"/>
        </w:rPr>
        <w:t xml:space="preserve"> 查行尾空白、</w:t>
      </w:r>
    </w:p>
    <w:p>
      <w:pPr>
        <w:spacing w:after="80"/>
        <w:ind w:firstLineChars="200"/>
      </w:pPr>
      <w:r>
        <w:rPr>
          <w:b w:val="0"/>
        </w:rPr>
        <w:t>文件末尾换行、tab 缩进、CRLF/LF 混用、BOM 位置、Python 行宽）——刻意</w:t>
      </w:r>
      <w:r>
        <w:rPr>
          <w:b/>
        </w:rPr>
        <w:t>不</w:t>
      </w:r>
      <w:r>
        <w:rPr>
          <w:b w:val="0"/>
        </w:rPr>
        <w:t xml:space="preserve">跑 </w:t>
      </w:r>
      <w:r>
        <w:rPr>
          <w:rFonts w:ascii="Consolas" w:hAnsi="Consolas"/>
          <w:b w:val="0"/>
          <w:color w:val="33504B"/>
          <w:sz w:val="20"/>
        </w:rPr>
        <w:t>ruff format</w:t>
      </w:r>
      <w:r>
        <w:rPr>
          <w:b w:val="0"/>
        </w:rPr>
        <w:t>：</w:t>
      </w:r>
    </w:p>
    <w:p>
      <w:pPr>
        <w:spacing w:after="80"/>
        <w:ind w:firstLineChars="200"/>
      </w:pPr>
      <w:r>
        <w:rPr>
          <w:b w:val="0"/>
        </w:rPr>
        <w:t>那会把 3600 行按工具口味重排，blame 全洗掉，评审反而看不到真实改动史。</w:t>
      </w:r>
      <w:r>
        <w:rPr>
          <w:rFonts w:ascii="Consolas" w:hAnsi="Consolas"/>
          <w:b w:val="0"/>
          <w:color w:val="33504B"/>
          <w:sz w:val="20"/>
        </w:rPr>
        <w:t>backend</w:t>
      </w:r>
      <w:r>
        <w:rPr>
          <w:b w:val="0"/>
        </w:rPr>
        <w:t xml:space="preserve"> 跑 ruff 静态检查 +</w:t>
      </w:r>
    </w:p>
    <w:p>
      <w:pPr>
        <w:spacing w:after="80"/>
        <w:ind w:firstLineChars="200"/>
      </w:pPr>
      <w:r>
        <w:rPr>
          <w:b w:val="0"/>
        </w:rPr>
        <w:t>8 套自测（不依赖任何密钥与数据库，MySQL 直连套件无凭据时自动跳过）、Mock 模式冒烟，以及</w:t>
      </w:r>
    </w:p>
    <w:p>
      <w:pPr>
        <w:spacing w:after="80"/>
        <w:ind w:firstLineChars="200"/>
      </w:pPr>
      <w:r>
        <w:rPr>
          <w:b/>
        </w:rPr>
        <w:t>零密钥全链路断言</w:t>
      </w:r>
      <w:r>
        <w:rPr>
          <w:b w:val="0"/>
        </w:rPr>
        <w:t>（等时圈顶点数、覆盖统计、盲区字段守恒、片区聚合不丢格、证据指纹、</w:t>
      </w:r>
    </w:p>
    <w:p>
      <w:pPr>
        <w:spacing w:after="80"/>
        <w:ind w:firstLineChars="200"/>
      </w:pPr>
      <w:r>
        <w:rPr>
          <w:b w:val="0"/>
        </w:rPr>
        <w:t>人群换算方向、情景重算零出网、导则状态取值与计数自洽）。</w:t>
      </w:r>
      <w:r>
        <w:rPr>
          <w:rFonts w:ascii="Consolas" w:hAnsi="Consolas"/>
          <w:b w:val="0"/>
          <w:color w:val="33504B"/>
          <w:sz w:val="20"/>
        </w:rPr>
        <w:t>frontend</w:t>
      </w:r>
      <w:r>
        <w:rPr>
          <w:b w:val="0"/>
        </w:rPr>
        <w:t xml:space="preserve"> 跑 </w:t>
      </w:r>
      <w:r>
        <w:rPr>
          <w:rFonts w:ascii="Consolas" w:hAnsi="Consolas"/>
          <w:b w:val="0"/>
          <w:color w:val="33504B"/>
          <w:sz w:val="20"/>
        </w:rPr>
        <w:t>npm ci &amp;&amp; vite build</w:t>
      </w:r>
      <w:r>
        <w:rPr>
          <w:b w:val="0"/>
        </w:rPr>
        <w:t>；</w:t>
      </w:r>
    </w:p>
    <w:p>
      <w:pPr>
        <w:spacing w:after="80"/>
        <w:ind w:firstLineChars="200"/>
      </w:pPr>
      <w:r>
        <w:rPr>
          <w:rFonts w:ascii="Consolas" w:hAnsi="Consolas"/>
          <w:b w:val="0"/>
          <w:color w:val="33504B"/>
          <w:sz w:val="20"/>
        </w:rPr>
        <w:t>image</w:t>
      </w:r>
      <w:r>
        <w:rPr>
          <w:b w:val="0"/>
        </w:rPr>
        <w:t xml:space="preserve"> 用 </w:t>
      </w:r>
      <w:r>
        <w:rPr>
          <w:rFonts w:ascii="Consolas" w:hAnsi="Consolas"/>
          <w:b w:val="0"/>
          <w:color w:val="33504B"/>
          <w:sz w:val="20"/>
        </w:rPr>
        <w:t>Dockerfile.single</w:t>
      </w:r>
      <w:r>
        <w:rPr>
          <w:b w:val="0"/>
        </w:rPr>
        <w:t xml:space="preserve"> 真构建线上那个单镜像并起容器探 </w:t>
      </w:r>
      <w:r>
        <w:rPr>
          <w:rFonts w:ascii="Consolas" w:hAnsi="Consolas"/>
          <w:b w:val="0"/>
          <w:color w:val="33504B"/>
          <w:sz w:val="20"/>
        </w:rPr>
        <w:t>/api/health</w:t>
      </w:r>
      <w:r>
        <w:rPr>
          <w:b w:val="0"/>
        </w:rPr>
        <w:t xml:space="preserve"> 与首页 ——</w:t>
      </w:r>
    </w:p>
    <w:p>
      <w:pPr>
        <w:spacing w:after="80"/>
        <w:ind w:firstLineChars="200"/>
      </w:pPr>
      <w:r>
        <w:rPr>
          <w:b w:val="0"/>
        </w:rPr>
        <w:t>"能部署"因此不是只有作者本机验证过的一句口头话。</w:t>
      </w:r>
    </w:p>
    <w:p>
      <w:pPr>
        <w:pStyle w:val="ListBullet"/>
      </w:pPr>
      <w:r>
        <w:rPr>
          <w:b/>
        </w:rPr>
        <w:t>文档规范</w:t>
      </w:r>
      <w:r>
        <w:rPr>
          <w:b w:val="0"/>
        </w:rPr>
        <w:t>：README（怎么用）/ 技术设计文档（为什么这么做、数字从哪来）/ 作品介绍（本文件）/ ROADMAP（边界与计划）/</w:t>
      </w:r>
    </w:p>
    <w:p>
      <w:pPr>
        <w:spacing w:after="80"/>
        <w:ind w:firstLineChars="200"/>
      </w:pPr>
      <w:r>
        <w:rPr>
          <w:rFonts w:ascii="Consolas" w:hAnsi="Consolas"/>
          <w:b w:val="0"/>
          <w:color w:val="33504B"/>
          <w:sz w:val="20"/>
        </w:rPr>
        <w:t>docs/capability_manifest.json</w:t>
      </w:r>
      <w:r>
        <w:rPr>
          <w:b w:val="0"/>
        </w:rPr>
        <w:t>（开放能力可用与</w:t>
      </w:r>
      <w:r>
        <w:rPr>
          <w:b/>
        </w:rPr>
        <w:t>不可用</w:t>
      </w:r>
      <w:r>
        <w:rPr>
          <w:b w:val="0"/>
        </w:rPr>
        <w:t xml:space="preserve">清单）/ </w:t>
      </w:r>
      <w:r>
        <w:rPr>
          <w:rFonts w:ascii="Consolas" w:hAnsi="Consolas"/>
          <w:b w:val="0"/>
          <w:color w:val="33504B"/>
          <w:sz w:val="20"/>
        </w:rPr>
        <w:t>docs/bench_route_strategy.json</w:t>
      </w:r>
      <w:r>
        <w:rPr>
          <w:b w:val="0"/>
        </w:rPr>
        <w:t>（可复现基准）。</w:t>
      </w:r>
    </w:p>
    <w:p>
      <w:pPr>
        <w:spacing w:after="80"/>
        <w:ind w:firstLineChars="200"/>
      </w:pPr>
      <w:r>
        <w:rPr>
          <w:b w:val="0"/>
        </w:rPr>
        <w:t>仓库内不提交任何密钥：</w:t>
      </w:r>
      <w:r>
        <w:rPr>
          <w:rFonts w:ascii="Consolas" w:hAnsi="Consolas"/>
          <w:b w:val="0"/>
          <w:color w:val="33504B"/>
          <w:sz w:val="20"/>
        </w:rPr>
        <w:t>.env</w:t>
      </w:r>
      <w:r>
        <w:rPr>
          <w:b w:val="0"/>
        </w:rPr>
        <w:t>、</w:t>
      </w:r>
      <w:r>
        <w:rPr>
          <w:rFonts w:ascii="Consolas" w:hAnsi="Consolas"/>
          <w:b w:val="0"/>
          <w:color w:val="33504B"/>
          <w:sz w:val="20"/>
        </w:rPr>
        <w:t>frontend/.env.local</w:t>
      </w:r>
      <w:r>
        <w:rPr>
          <w:b w:val="0"/>
        </w:rPr>
        <w:t>、</w:t>
      </w:r>
      <w:r>
        <w:rPr>
          <w:rFonts w:ascii="Consolas" w:hAnsi="Consolas"/>
          <w:b w:val="0"/>
          <w:color w:val="33504B"/>
          <w:sz w:val="20"/>
        </w:rPr>
        <w:t>deploy/env.server</w:t>
      </w:r>
      <w:r>
        <w:rPr>
          <w:b w:val="0"/>
        </w:rPr>
        <w:t>、</w:t>
      </w:r>
      <w:r>
        <w:rPr>
          <w:rFonts w:ascii="Consolas" w:hAnsi="Consolas"/>
          <w:b w:val="0"/>
          <w:color w:val="33504B"/>
          <w:sz w:val="20"/>
        </w:rPr>
        <w:t>data/db/</w:t>
      </w:r>
      <w:r>
        <w:rPr>
          <w:b w:val="0"/>
        </w:rPr>
        <w:t>、</w:t>
      </w:r>
      <w:r>
        <w:rPr>
          <w:rFonts w:ascii="Consolas" w:hAnsi="Consolas"/>
          <w:b w:val="0"/>
          <w:color w:val="33504B"/>
          <w:sz w:val="20"/>
        </w:rPr>
        <w:t>data/cache/</w:t>
      </w:r>
      <w:r>
        <w:rPr>
          <w:b w:val="0"/>
        </w:rPr>
        <w:t xml:space="preserve"> 均在 </w:t>
      </w:r>
      <w:r>
        <w:rPr>
          <w:rFonts w:ascii="Consolas" w:hAnsi="Consolas"/>
          <w:b w:val="0"/>
          <w:color w:val="33504B"/>
          <w:sz w:val="20"/>
        </w:rPr>
        <w:t>.gitignore</w:t>
      </w:r>
      <w:r>
        <w:rPr>
          <w:b w:val="0"/>
        </w:rPr>
        <w:t>，</w:t>
      </w:r>
    </w:p>
    <w:p>
      <w:pPr>
        <w:spacing w:after="80"/>
        <w:ind w:firstLineChars="200"/>
      </w:pPr>
      <w:r>
        <w:rPr>
          <w:rFonts w:ascii="Consolas" w:hAnsi="Consolas"/>
          <w:b w:val="0"/>
          <w:color w:val="33504B"/>
          <w:sz w:val="20"/>
        </w:rPr>
        <w:t>.dockerignore</w:t>
      </w:r>
      <w:r>
        <w:rPr>
          <w:b w:val="0"/>
        </w:rPr>
        <w:t xml:space="preserve"> 同步排除；每次推送前跑一次真实密钥值比对扫描（本仓库当前状态：0 命中）。</w:t>
      </w:r>
    </w:p>
    <w:p>
      <w:pPr>
        <w:pStyle w:val="ListBullet"/>
      </w:pPr>
      <w:r>
        <w:rPr>
          <w:b/>
        </w:rPr>
        <w:t>数据合规</w:t>
      </w:r>
      <w:r>
        <w:rPr>
          <w:b w:val="0"/>
        </w:rPr>
        <w:t xml:space="preserve">：不入库、不发布百度原始响应；公开的是派生结果样张 </w:t>
      </w:r>
      <w:r>
        <w:rPr>
          <w:rFonts w:ascii="Consolas" w:hAnsi="Consolas"/>
          <w:b w:val="0"/>
          <w:color w:val="33504B"/>
          <w:sz w:val="20"/>
        </w:rPr>
        <w:t>data/sample/*.json</w:t>
      </w:r>
      <w:r>
        <w:rPr>
          <w:b w:val="0"/>
        </w:rPr>
        <w:t>（含分数、覆盖统计、</w:t>
      </w:r>
    </w:p>
    <w:p>
      <w:pPr>
        <w:spacing w:after="80"/>
        <w:ind w:firstLineChars="200"/>
      </w:pPr>
      <w:r>
        <w:rPr>
          <w:b w:val="0"/>
        </w:rPr>
        <w:t>盲区、等时圈几何，刻意剔除 POI 原始明细），评审用 Mock 模式即可零密钥复现全部界面流程。</w:t>
      </w:r>
    </w:p>
    <w:p>
      <w:pPr>
        <w:pStyle w:val="ListBullet"/>
      </w:pPr>
      <w:r>
        <w:rPr>
          <w:b/>
        </w:rPr>
        <w:t>贡献机制</w:t>
      </w:r>
      <w:r>
        <w:rPr>
          <w:b w:val="0"/>
        </w:rPr>
        <w:t>：</w:t>
      </w:r>
      <w:r>
        <w:rPr>
          <w:rFonts w:ascii="Consolas" w:hAnsi="Consolas"/>
          <w:b w:val="0"/>
          <w:color w:val="33504B"/>
          <w:sz w:val="20"/>
        </w:rPr>
        <w:t>CONTRIBUTING.md</w:t>
      </w:r>
      <w:r>
        <w:rPr>
          <w:b w:val="0"/>
        </w:rPr>
        <w:t xml:space="preserve"> 说明目录职责、自测要求（新增口径必须有断言）、CI 门禁；</w:t>
      </w:r>
    </w:p>
    <w:p>
      <w:pPr>
        <w:spacing w:after="80"/>
        <w:ind w:firstLineChars="200"/>
      </w:pPr>
      <w:r>
        <w:rPr>
          <w:b w:val="0"/>
        </w:rPr>
        <w:t>Issue/PR 由作者本人响应（学生项目，承诺赛后持续维护至毕业）。</w:t>
      </w:r>
    </w:p>
    <w:p>
      <w:pPr>
        <w:pStyle w:val="Heading2"/>
      </w:pPr>
      <w:r>
        <w:rPr>
          <w:b w:val="0"/>
        </w:rPr>
        <w:t>八、长期发展</w:t>
      </w:r>
    </w:p>
    <w:p>
      <w:pPr>
        <w:pStyle w:val="ListBullet"/>
      </w:pPr>
      <w:r>
        <w:rPr>
          <w:b/>
        </w:rPr>
        <w:t>维护承诺</w:t>
      </w:r>
      <w:r>
        <w:rPr>
          <w:b w:val="0"/>
        </w:rPr>
        <w:t>：学生团队自维护，赛后 1 个月内完成 v0.2 未了项（PDF 报告导出与截图合成），</w:t>
      </w:r>
    </w:p>
    <w:p>
      <w:pPr>
        <w:spacing w:after="80"/>
        <w:ind w:firstLineChars="200"/>
      </w:pPr>
      <w:r>
        <w:rPr>
          <w:b w:val="0"/>
        </w:rPr>
        <w:t xml:space="preserve">v0.3 把体检能力封装为 </w:t>
      </w:r>
      <w:r>
        <w:rPr>
          <w:b/>
        </w:rPr>
        <w:t>MCP Server</w:t>
      </w:r>
      <w:r>
        <w:rPr>
          <w:b w:val="0"/>
        </w:rPr>
        <w:t>，让任意支持工具调用的 AI 助手都能查询</w:t>
      </w:r>
    </w:p>
    <w:p>
      <w:pPr>
        <w:spacing w:after="80"/>
        <w:ind w:firstLineChars="200"/>
      </w:pPr>
      <w:r>
        <w:rPr>
          <w:b w:val="0"/>
        </w:rPr>
        <w:t>"某点 15 分钟内有没有药店"，与百度地图 Map Skills / 脉芽 CLI 生态对齐。</w:t>
      </w:r>
    </w:p>
    <w:p>
      <w:pPr>
        <w:pStyle w:val="ListBullet"/>
      </w:pPr>
      <w:r>
        <w:rPr>
          <w:b/>
        </w:rPr>
        <w:t>可延展方向</w:t>
      </w:r>
      <w:r>
        <w:rPr>
          <w:b w:val="0"/>
        </w:rPr>
        <w:t>（已在路线图，且有明确技术抓手）：批量网格扫描输出街道级盲区分布图；</w:t>
      </w:r>
    </w:p>
    <w:p>
      <w:pPr>
        <w:spacing w:after="80"/>
        <w:ind w:firstLineChars="200"/>
      </w:pPr>
      <w:r>
        <w:rPr>
          <w:b w:val="0"/>
        </w:rPr>
        <w:t>骑行/多模式可达性；按月定时复检与设施新增/消失检测；接入更多类别（</w:t>
      </w:r>
      <w:r>
        <w:rPr>
          <w:rFonts w:ascii="Consolas" w:hAnsi="Consolas"/>
          <w:b w:val="0"/>
          <w:color w:val="33504B"/>
          <w:sz w:val="20"/>
        </w:rPr>
        <w:t>config.CATEGORIES</w:t>
      </w:r>
      <w:r>
        <w:rPr>
          <w:b w:val="0"/>
        </w:rPr>
        <w:t xml:space="preserve"> 配置驱动，加一类不改算法）。</w:t>
      </w:r>
    </w:p>
    <w:p>
      <w:pPr>
        <w:pStyle w:val="ListBullet"/>
      </w:pPr>
      <w:r>
        <w:rPr>
          <w:b/>
        </w:rPr>
        <w:t>线上实例已经在跑</w:t>
      </w:r>
      <w:r>
        <w:rPr>
          <w:b w:val="0"/>
        </w:rPr>
        <w:t>：</w:t>
      </w:r>
      <w:r>
        <w:rPr>
          <w:b w:val="0"/>
          <w:color w:val="2F556F"/>
          <w:u w:val="single"/>
        </w:rPr>
        <w:t>https://zhaoboyi.online</w:t>
      </w:r>
      <w:r>
        <w:rPr>
          <w:b w:val="0"/>
        </w:rPr>
        <w:t xml:space="preserve"> 为真实公网部署（单镜像 + 反代 + 隧道），</w:t>
      </w:r>
    </w:p>
    <w:p>
      <w:pPr>
        <w:spacing w:after="80"/>
        <w:ind w:firstLineChars="200"/>
      </w:pPr>
      <w:r>
        <w:rPr>
          <w:b w:val="0"/>
        </w:rPr>
        <w:t>这意味着"能交付一个可运维的服务"不是纸面承诺：它有速率限制、按人隔离、备份脚本与</w:t>
      </w:r>
    </w:p>
    <w:p>
      <w:pPr>
        <w:spacing w:after="80"/>
        <w:ind w:firstLineChars="200"/>
      </w:pPr>
      <w:r>
        <w:rPr>
          <w:b w:val="0"/>
        </w:rPr>
        <w:t xml:space="preserve">一份写清了每个键为什么这么填的 </w:t>
      </w:r>
      <w:r>
        <w:rPr>
          <w:rFonts w:ascii="Consolas" w:hAnsi="Consolas"/>
          <w:b w:val="0"/>
          <w:color w:val="33504B"/>
          <w:sz w:val="20"/>
        </w:rPr>
        <w:t>.env</w:t>
      </w:r>
      <w:r>
        <w:rPr>
          <w:b w:val="0"/>
        </w:rPr>
        <w:t xml:space="preserve"> 模板（</w:t>
      </w:r>
      <w:r>
        <w:rPr>
          <w:rFonts w:ascii="Consolas" w:hAnsi="Consolas"/>
          <w:b w:val="0"/>
          <w:color w:val="33504B"/>
          <w:sz w:val="20"/>
        </w:rPr>
        <w:t>deploy/env.server.example</w:t>
      </w:r>
      <w:r>
        <w:rPr>
          <w:b w:val="0"/>
        </w:rPr>
        <w:t>）。</w:t>
      </w:r>
    </w:p>
    <w:p>
      <w:pPr>
        <w:pStyle w:val="Heading2"/>
      </w:pPr>
      <w:r>
        <w:rPr>
          <w:b w:val="0"/>
        </w:rPr>
        <w:t>九、已知局限（不藏）</w:t>
      </w:r>
    </w:p>
    <w:p>
      <w:pPr>
        <w:pStyle w:val="ListNumber"/>
      </w:pPr>
      <w:r>
        <w:rPr>
          <w:b/>
        </w:rPr>
        <w:t>只算步行</w:t>
      </w:r>
      <w:r>
        <w:rPr>
          <w:b w:val="0"/>
        </w:rPr>
        <w:t>。生活圈场景合理，但结论不能外推到机动车/救护可达性。</w:t>
      </w:r>
    </w:p>
    <w:p>
      <w:pPr>
        <w:pStyle w:val="ListNumber"/>
      </w:pPr>
      <w:r>
        <w:rPr>
          <w:b/>
        </w:rPr>
        <w:t>区划搜索给的是区划中心点</w:t>
      </w:r>
      <w:r>
        <w:rPr>
          <w:b w:val="0"/>
        </w:rPr>
        <w:t>。搜"昆山市"落在市政府附近，不是任意小区——报告与候选列表都已明确标注"区划中心"。</w:t>
      </w:r>
    </w:p>
    <w:p>
      <w:pPr>
        <w:pStyle w:val="ListNumber"/>
      </w:pPr>
      <w:r>
        <w:rPr>
          <w:b/>
        </w:rPr>
        <w:t>设施数据是百度 POI 快照</w:t>
      </w:r>
      <w:r>
        <w:rPr>
          <w:b w:val="0"/>
        </w:rPr>
        <w:t>，不反映营业状态与真实服务能力；"缺"是数据缺失，不等于政府意义上无规划。</w:t>
      </w:r>
    </w:p>
    <w:p>
      <w:pPr>
        <w:pStyle w:val="ListNumber"/>
      </w:pPr>
      <w:r>
        <w:rPr>
          <w:b/>
        </w:rPr>
        <w:t>绕行系数与人群步速是代理参数</w:t>
      </w:r>
      <w:r>
        <w:rPr>
          <w:b w:val="0"/>
        </w:rPr>
        <w:t>（百度隐含约 1.25 m/s，老人按 0.8 m/s 折算），</w:t>
      </w:r>
    </w:p>
    <w:p>
      <w:pPr>
        <w:spacing w:after="80"/>
        <w:ind w:firstLineChars="200"/>
      </w:pPr>
      <w:r>
        <w:rPr>
          <w:b w:val="0"/>
        </w:rPr>
        <w:t>用于同一批实测数据的相对比选，不作为绝对通行时间承诺。</w:t>
      </w:r>
    </w:p>
    <w:p>
      <w:pPr>
        <w:pStyle w:val="ListNumber"/>
      </w:pPr>
      <w:r>
        <w:rPr>
          <w:b/>
        </w:rPr>
        <w:t>面积片区按格数×0.09 km² 估算</w:t>
      </w:r>
      <w:r>
        <w:rPr>
          <w:b w:val="0"/>
        </w:rPr>
        <w:t>（网格尺度代理，非球面精确面积），已在字段注释与报告里说明。</w:t>
      </w:r>
    </w:p>
    <w:p>
      <w:pPr>
        <w:pStyle w:val="ListNumber"/>
      </w:pPr>
      <w:r>
        <w:rPr>
          <w:b/>
        </w:rPr>
        <w:t>浏览器端 AK 的 Referer 白名单目前留空</w:t>
      </w:r>
      <w:r>
        <w:rPr>
          <w:b w:val="0"/>
        </w:rPr>
        <w:t>：百度对我们这个新顶级域名判"格式错误"，</w:t>
      </w:r>
    </w:p>
    <w:p>
      <w:pPr>
        <w:spacing w:after="80"/>
        <w:ind w:firstLineChars="200"/>
      </w:pPr>
      <w:r>
        <w:rPr>
          <w:b w:val="0"/>
        </w:rPr>
        <w:t>留空即不限制（该 key 本就是页面可见的公开物，只烧它自己的日配额）。若日后要收紧，需要换用常见后缀域名或提工单。</w:t>
      </w:r>
    </w:p>
    <w:p>
      <w:pPr>
        <w:pStyle w:val="ListNumber"/>
      </w:pPr>
      <w:r>
        <w:rPr>
          <w:b/>
        </w:rPr>
        <w:t>演示与交付的默认形态仍是单机免登录</w:t>
      </w:r>
      <w:r>
        <w:rPr>
          <w:b w:val="0"/>
        </w:rPr>
        <w:t>（</w:t>
      </w:r>
      <w:r>
        <w:rPr>
          <w:rFonts w:ascii="Consolas" w:hAnsi="Consolas"/>
          <w:b w:val="0"/>
          <w:color w:val="33504B"/>
          <w:sz w:val="20"/>
        </w:rPr>
        <w:t>AUTH_ENABLED=0</w:t>
      </w:r>
      <w:r>
        <w:rPr>
          <w:b w:val="0"/>
        </w:rPr>
        <w:t>）：多用户是给"愿意让别人自助试"的部署者用的，</w:t>
      </w:r>
    </w:p>
    <w:p>
      <w:pPr>
        <w:spacing w:after="80"/>
        <w:ind w:firstLineChars="200"/>
      </w:pPr>
      <w:r>
        <w:rPr>
          <w:b w:val="0"/>
        </w:rPr>
        <w:t>不是评分要求的必要条件。</w:t>
      </w:r>
    </w:p>
    <w:p>
      <w:pPr>
        <w:pStyle w:val="Heading2"/>
      </w:pPr>
      <w:r>
        <w:rPr>
          <w:b w:val="0"/>
        </w:rPr>
        <w:t>十、如何复现我们的结论</w:t>
      </w:r>
    </w:p>
    <w:p>
      <w:pPr>
        <w:spacing w:after="0" w:line="264" w:lineRule="auto"/>
        <w:ind w:left="320"/>
        <w:shd w:val="clear" w:fill="F2F5F1"/>
      </w:pPr>
      <w:r>
        <w:rPr>
          <w:rFonts w:ascii="Consolas" w:hAnsi="Consolas"/>
          <w:color w:val="33504B"/>
          <w:sz w:val="19"/>
        </w:rPr>
        <w:t># A. 零密钥：完整流程可跑（Mock，合成路网，界面会明确标 DEMO）</w:t>
      </w:r>
    </w:p>
    <w:p>
      <w:pPr>
        <w:spacing w:after="0" w:line="264" w:lineRule="auto"/>
        <w:ind w:left="320"/>
        <w:shd w:val="clear" w:fill="F2F5F1"/>
      </w:pPr>
      <w:r>
        <w:rPr>
          <w:rFonts w:ascii="Consolas" w:hAnsi="Consolas"/>
          <w:color w:val="33504B"/>
          <w:sz w:val="19"/>
        </w:rPr>
        <w:t>bash scripts/demo.sh                      # 或 docker compose up --build</w:t>
      </w:r>
    </w:p>
    <w:p>
      <w:pPr>
        <w:spacing w:after="0" w:line="264" w:lineRule="auto"/>
        <w:ind w:left="320"/>
        <w:shd w:val="clear" w:fill="F2F5F1"/>
      </w:pPr>
      <w:r>
        <w:rPr>
          <w:rFonts w:ascii="Consolas" w:hAnsi="Consolas"/>
          <w:color w:val="33504B"/>
          <w:sz w:val="19"/>
        </w:rPr>
        <w:t xml:space="preserve"> </w:t>
      </w:r>
    </w:p>
    <w:p>
      <w:pPr>
        <w:spacing w:after="0" w:line="264" w:lineRule="auto"/>
        <w:ind w:left="320"/>
        <w:shd w:val="clear" w:fill="F2F5F1"/>
      </w:pPr>
      <w:r>
        <w:rPr>
          <w:rFonts w:ascii="Consolas" w:hAnsi="Consolas"/>
          <w:color w:val="33504B"/>
          <w:sz w:val="19"/>
        </w:rPr>
        <w:t># B. 真实路网：填一把服务端 AK 后预热五社区，再离线复现报告</w:t>
      </w:r>
    </w:p>
    <w:p>
      <w:pPr>
        <w:spacing w:after="0" w:line="264" w:lineRule="auto"/>
        <w:ind w:left="320"/>
        <w:shd w:val="clear" w:fill="F2F5F1"/>
      </w:pPr>
      <w:r>
        <w:rPr>
          <w:rFonts w:ascii="Consolas" w:hAnsi="Consolas"/>
          <w:color w:val="33504B"/>
          <w:sz w:val="19"/>
        </w:rPr>
        <w:t>cp .env.example .env                      # 填 BMAP_SERVER_AK(+SK)</w:t>
      </w:r>
    </w:p>
    <w:p>
      <w:pPr>
        <w:spacing w:after="0" w:line="264" w:lineRule="auto"/>
        <w:ind w:left="320"/>
        <w:shd w:val="clear" w:fill="F2F5F1"/>
      </w:pPr>
      <w:r>
        <w:rPr>
          <w:rFonts w:ascii="Consolas" w:hAnsi="Consolas"/>
          <w:color w:val="33504B"/>
          <w:sz w:val="19"/>
        </w:rPr>
        <w:t>python scripts/prewarm.py                 # 183 次出网一次，之后全部命中缓存</w:t>
      </w:r>
    </w:p>
    <w:p>
      <w:pPr>
        <w:spacing w:after="0" w:line="264" w:lineRule="auto"/>
        <w:ind w:left="320"/>
        <w:shd w:val="clear" w:fill="F2F5F1"/>
      </w:pPr>
      <w:r>
        <w:rPr>
          <w:rFonts w:ascii="Consolas" w:hAnsi="Consolas"/>
          <w:color w:val="33504B"/>
          <w:sz w:val="19"/>
        </w:rPr>
        <w:t>python -c "import json;d=json.load(open('data/sample/wangjing-report.json',encoding='utf-8'));print(d['health_score'], d['standards']['passed'])"</w:t>
      </w:r>
    </w:p>
    <w:p>
      <w:pPr>
        <w:spacing w:after="0" w:line="264" w:lineRule="auto"/>
        <w:ind w:left="320"/>
        <w:shd w:val="clear" w:fill="F2F5F1"/>
      </w:pPr>
      <w:r>
        <w:rPr>
          <w:rFonts w:ascii="Consolas" w:hAnsi="Consolas"/>
          <w:color w:val="33504B"/>
          <w:sz w:val="19"/>
        </w:rPr>
        <w:t xml:space="preserve"> </w:t>
      </w:r>
    </w:p>
    <w:p>
      <w:pPr>
        <w:spacing w:after="0" w:line="264" w:lineRule="auto"/>
        <w:ind w:left="320"/>
        <w:shd w:val="clear" w:fill="F2F5F1"/>
      </w:pPr>
      <w:r>
        <w:rPr>
          <w:rFonts w:ascii="Consolas" w:hAnsi="Consolas"/>
          <w:color w:val="33504B"/>
          <w:sz w:val="19"/>
        </w:rPr>
        <w:t># C. 计量自证：不看任何文档，直接读响应头</w:t>
      </w:r>
    </w:p>
    <w:p>
      <w:pPr>
        <w:spacing w:after="0" w:line="264" w:lineRule="auto"/>
        <w:ind w:left="320"/>
        <w:shd w:val="clear" w:fill="F2F5F1"/>
      </w:pPr>
      <w:r>
        <w:rPr>
          <w:rFonts w:ascii="Consolas" w:hAnsi="Consolas"/>
          <w:color w:val="33504B"/>
          <w:sz w:val="19"/>
        </w:rPr>
        <w:t>curl -i -s -X POST localhost:8000/api/analysis -H 'Content-Type: application/json' -d '{"lat":39.9403,"lng":116.4038}' | grep -i x-</w:t>
      </w:r>
    </w:p>
    <w:p>
      <w:pPr>
        <w:spacing w:after="80"/>
      </w:pPr>
    </w:p>
    <w:p>
      <w:pPr>
        <w:spacing w:after="80"/>
        <w:ind w:firstLineChars="200"/>
      </w:pPr>
      <w:r>
        <w:rPr>
          <w:b w:val="0"/>
        </w:rPr>
        <w:t xml:space="preserve">线上 </w:t>
      </w:r>
      <w:r>
        <w:rPr>
          <w:b w:val="0"/>
          <w:color w:val="2F556F"/>
          <w:u w:val="single"/>
        </w:rPr>
        <w:t>https://zhaoboyi.online</w:t>
      </w:r>
      <w:r>
        <w:rPr>
          <w:b w:val="0"/>
        </w:rPr>
        <w:t xml:space="preserve"> 与本地是同一份镜像、同一套代码；界面右上角的 </w:t>
      </w:r>
      <w:r>
        <w:rPr>
          <w:rFonts w:ascii="Consolas" w:hAnsi="Consolas"/>
          <w:b w:val="0"/>
          <w:color w:val="33504B"/>
          <w:sz w:val="20"/>
        </w:rPr>
        <w:t>REAL / DEMO</w:t>
      </w:r>
      <w:r>
        <w:rPr>
          <w:b w:val="0"/>
        </w:rPr>
        <w:t xml:space="preserve"> 标识与</w:t>
      </w:r>
    </w:p>
    <w:p>
      <w:pPr>
        <w:spacing w:after="80"/>
        <w:ind w:firstLineChars="200"/>
      </w:pPr>
      <w:r>
        <w:rPr>
          <w:b w:val="0"/>
        </w:rPr>
        <w:t xml:space="preserve">报告里的 </w:t>
      </w:r>
      <w:r>
        <w:rPr>
          <w:rFonts w:ascii="Consolas" w:hAnsi="Consolas"/>
          <w:b w:val="0"/>
          <w:color w:val="33504B"/>
          <w:sz w:val="20"/>
        </w:rPr>
        <w:t>data_mode</w:t>
      </w:r>
      <w:r>
        <w:rPr>
          <w:b w:val="0"/>
        </w:rPr>
        <w:t xml:space="preserve"> 字段保证"这次是真实数据还是合成数据"永远不会被混为一谈。</w:t>
      </w:r>
    </w:p>
    <w:sectPr w:rsidR="00FC693F" w:rsidRPr="0006063C" w:rsidSect="00034616">
      <w:headerReference w:type="default" r:id="rId9"/>
      <w:footerReference w:type="default" r:id="rId10"/>
      <w:pgSz w:w="11906" w:h="16838"/>
      <w:pgMar w:top="1587" w:right="1587" w:bottom="147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3A099"/>
        <w:sz w:val="18"/>
      </w:rPr>
    </w:r>
    <w:r>
      <w:rPr>
        <w:color w:val="93A099"/>
        <w:sz w:val="18"/>
      </w:rPr>
      <w:t xml:space="preserve">第 </w:t>
    </w:r>
    <w:r>
      <w:rPr>
        <w:color w:val="93A099"/>
        <w:sz w:val="18"/>
      </w:rPr>
      <w:fldChar w:fldCharType="begin"/>
      <w:instrText xml:space="preserve">PAGE</w:instrText>
      <w:fldChar w:fldCharType="separate"/>
      <w:r>
        <w:t>1</w:t>
      </w:r>
      <w:fldChar w:fldCharType="end"/>
    </w:r>
    <w:r>
      <w:rPr>
        <w:color w:val="93A099"/>
        <w:sz w:val="18"/>
      </w:rPr>
      <w:t xml:space="preserve"> 页 / 共 </w:t>
    </w:r>
    <w:r>
      <w:rPr>
        <w:color w:val="93A099"/>
        <w:sz w:val="18"/>
      </w:rPr>
      <w:fldChar w:fldCharType="begin"/>
      <w:instrText xml:space="preserve">NUMPAGES</w:instrText>
      <w:fldChar w:fldCharType="separate"/>
      <w:r>
        <w:t>1</w:t>
      </w:r>
      <w:fldChar w:fldCharType="end"/>
    </w:r>
    <w:r>
      <w:rPr>
        <w:color w:val="93A09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93A099"/>
        <w:sz w:val="18"/>
        <w:rFonts w:eastAsia="宋体"/>
      </w:rPr>
      <w:t>15 分钟生活圈 · 智能体检与规划助手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12" w:lineRule="auto"/>
      <w:outlineLvl w:val="0"/>
    </w:pPr>
    <w:rPr>
      <w:rFonts w:asciiTheme="majorHAnsi" w:eastAsiaTheme="majorEastAsia" w:hAnsiTheme="majorHAnsi" w:cstheme="majorBidi" w:ascii="Microsoft YaHei" w:hAnsi="Microsoft YaHei" w:eastAsia="微软雅黑"/>
      <w:b/>
      <w:bCs/>
      <w:color w:val="4E807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outlineLvl w:val="1"/>
    </w:pPr>
    <w:rPr>
      <w:rFonts w:asciiTheme="majorHAnsi" w:eastAsiaTheme="majorEastAsia" w:hAnsiTheme="majorHAnsi" w:cstheme="majorBidi" w:ascii="Microsoft YaHei" w:hAnsi="Microsoft YaHei" w:eastAsia="微软雅黑"/>
      <w:b/>
      <w:bCs/>
      <w:color w:val="22302B"/>
      <w:sz w:val="27"/>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outlineLvl w:val="2"/>
    </w:pPr>
    <w:rPr>
      <w:rFonts w:asciiTheme="majorHAnsi" w:eastAsiaTheme="majorEastAsia" w:hAnsiTheme="majorHAnsi" w:cstheme="majorBidi" w:ascii="Microsoft YaHei" w:hAnsi="Microsoft YaHei" w:eastAsia="微软雅黑"/>
      <w:b/>
      <w:bCs/>
      <w:color w:val="2230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4"/>
      <w:rFonts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4"/>
      <w:rFonts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4514C"/>
      <w:sz w:val="22"/>
      <w:rFonts w:eastAsia="楷体"/>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