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3CFA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（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）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标识符</w:t>
      </w:r>
    </w:p>
    <w:p w14:paraId="18230CDA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标识符是代码中用来标识变量、函数、或属性的字符序列</w:t>
      </w:r>
    </w:p>
    <w:p w14:paraId="13B0CC5B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命名规则：由字母、数字、下划线和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$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符号组成；不能以数字开头；大小写敏感（区分大小写）</w:t>
      </w:r>
    </w:p>
    <w:p w14:paraId="009C8BA4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</w:t>
      </w: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标识符不能和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JavaScript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其它关键字同名（如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void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this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if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等）；</w:t>
      </w: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②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保留字在某种意思上是为将来的关键字而保留的单词，因此保留字不能被用作变量名或函数名（如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import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等）</w:t>
      </w:r>
    </w:p>
    <w:p w14:paraId="10A5B81F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访问属性的方式</w:t>
      </w:r>
    </w:p>
    <w:p w14:paraId="409530D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通过点号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(.)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</w:t>
      </w:r>
    </w:p>
    <w:p w14:paraId="367E7FB4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点号要求后面的属性名是合法的标识符，对于不合法的不可以使用。</w:t>
      </w:r>
    </w:p>
    <w:p w14:paraId="2DF60059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例如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person.name</w:t>
      </w:r>
    </w:p>
    <w:p w14:paraId="517815A5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②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通过中括号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([])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</w:t>
      </w:r>
    </w:p>
    <w:p w14:paraId="06E34771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中括号要求的则是一个字符串即可，不必是合法的标识符</w:t>
      </w:r>
    </w:p>
    <w:p w14:paraId="58386E2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例如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person[“first name”]</w:t>
      </w:r>
    </w:p>
    <w:p w14:paraId="07E5A4AF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对象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foo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att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foo[“att”]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foo[“a”+”t”+”t”]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foo.att</w:t>
      </w:r>
    </w:p>
    <w:p w14:paraId="0FEB860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[]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内必须为字符串</w:t>
      </w:r>
    </w:p>
    <w:p w14:paraId="598058D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当以纯数字命名时，可省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””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，例如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person[0]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会发生隐式类型转换成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person[“0”]</w:t>
      </w:r>
    </w:p>
    <w:p w14:paraId="2BDDC5DE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3.Window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对象的属性</w:t>
      </w:r>
    </w:p>
    <w:p w14:paraId="75FC963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全局变量是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对象的属性，如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window.history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window.location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</w:p>
    <w:p w14:paraId="761C6BA9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全局函数是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对象的方法，如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window.alert()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window.clearInterval()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</w:p>
    <w:p w14:paraId="3B5B39F1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在定义全局变量时不能与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window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属性冲突</w:t>
      </w:r>
    </w:p>
    <w:p w14:paraId="35CA9CA8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（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）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表达式与运算符</w:t>
      </w:r>
    </w:p>
    <w:p w14:paraId="38E8A529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运算符</w:t>
      </w:r>
    </w:p>
    <w:p w14:paraId="5014DE59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运算符的优先级决定了表达式中运算执行的先后顺序，优先级高的运算符最先被执行</w:t>
      </w:r>
    </w:p>
    <w:p w14:paraId="4BA2EEF9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字面量（直接量）</w:t>
      </w:r>
    </w:p>
    <w:p w14:paraId="44B69CD9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字面量，就是表示自身的常量</w:t>
      </w:r>
    </w:p>
    <w:p w14:paraId="2CAC1B3B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例如：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12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"hello world"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{x:1,y:2}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[1,2,5,6]</w:t>
      </w:r>
    </w:p>
    <w:p w14:paraId="619D7D93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表达式</w:t>
      </w:r>
    </w:p>
    <w:p w14:paraId="71E753C1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操作数，表达式将产生一个值，用于需要值的地方</w:t>
      </w:r>
    </w:p>
    <w:p w14:paraId="52850DC5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函数表达式</w:t>
      </w:r>
    </w:p>
    <w:p w14:paraId="556E25BE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add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(a,b){</w:t>
      </w:r>
    </w:p>
    <w:p w14:paraId="7DAAC86E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+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b;</w:t>
      </w:r>
    </w:p>
    <w:p w14:paraId="1BD81F1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函数声明</w:t>
      </w:r>
    </w:p>
    <w:p w14:paraId="4D2CB9C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add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add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(a,b){</w:t>
      </w:r>
    </w:p>
    <w:p w14:paraId="47E0B328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+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b;</w:t>
      </w:r>
    </w:p>
    <w:p w14:paraId="1245DC87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函数表达式</w:t>
      </w:r>
    </w:p>
    <w:p w14:paraId="1D29D61A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JavaScript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解析器识别函数声明的条件是以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function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关键字开始，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只要在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function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关键字的前面有任何其他的元素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，就会从函数声明转变为函数表达式</w:t>
      </w:r>
    </w:p>
    <w:p w14:paraId="6907599E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!function(){} —— false</w:t>
      </w:r>
    </w:p>
    <w:p w14:paraId="5A05E8C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+function(){} —— NaN</w:t>
      </w:r>
    </w:p>
    <w:p w14:paraId="2FBEEC3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(function(){}) —— function(){}</w:t>
      </w:r>
    </w:p>
    <w:p w14:paraId="4A799582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函数调用表达式返回值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356982A8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return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语句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返回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undefined</w:t>
      </w:r>
    </w:p>
    <w:p w14:paraId="2BC6261F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return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语句后不带表达式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返回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undefined</w:t>
      </w:r>
    </w:p>
    <w:p w14:paraId="6BB14ADA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Return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语句后带表达式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返回表达式的值</w:t>
      </w:r>
    </w:p>
    <w:p w14:paraId="0B91740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function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前面加！、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甚至是逗号等到都可以起到识别为函数表达式的效果</w:t>
      </w:r>
    </w:p>
    <w:p w14:paraId="661BDF91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在这些运算符中加括号是最安全的做法，因为它不会改变函数的返回值。</w:t>
      </w:r>
    </w:p>
    <w:p w14:paraId="565CA706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5.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逻辑运算符</w:t>
      </w:r>
    </w:p>
    <w:p w14:paraId="3B8079DB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逻辑运算符两边的操作数都是布尔类型</w:t>
      </w:r>
    </w:p>
    <w:p w14:paraId="4ACF96E2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&amp;&amp;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来说，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除了两侧都为真时为真，其他情况都为假</w:t>
      </w:r>
    </w:p>
    <w:p w14:paraId="18DC2B27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||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来说，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除了两侧都为假时为假，其他情况都为真</w:t>
      </w:r>
    </w:p>
    <w:p w14:paraId="517042D8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②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当逻辑运算符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&amp;&amp;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||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两侧的操作数不是布尔类型时</w:t>
      </w:r>
    </w:p>
    <w:p w14:paraId="5AC143D7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首先将左操作数转换成布尔类型</w:t>
      </w:r>
    </w:p>
    <w:p w14:paraId="4354741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对转换后的左操作数进行逻辑判断（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true or false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9F72A52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根据短路原则返回原始左操作数或原始右操作数</w:t>
      </w:r>
    </w:p>
    <w:p w14:paraId="3A1F3E97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短路原则（忽略对右操作数的判断）：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&amp;&amp;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，转换后的左操作数若为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true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，则直接返回原始右操作数，若为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false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则直接返回原始左操作数；对于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||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，转换后的左操作数若为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true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，则直接返回原始左操作数，若为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false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则直接返回原始右操作数</w:t>
      </w:r>
    </w:p>
    <w:p w14:paraId="5BB1068A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③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短路原则的应用</w:t>
      </w:r>
    </w:p>
    <w:p w14:paraId="3154B440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遵循短路特性，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使用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||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来设置函数参数的默认值</w:t>
      </w:r>
    </w:p>
    <w:p w14:paraId="1993C61B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（函数定义时可以给参数指定默认值，调用时若未传参数则该参数的值取它定义时的默认值）</w:t>
      </w:r>
    </w:p>
    <w:p w14:paraId="5523BEE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circlr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(r,pi){</w:t>
      </w:r>
    </w:p>
    <w:p w14:paraId="575F1CC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r*r*(pi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||3.14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76E0B47E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7945AE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遵循短路特性，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使用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&amp;&amp;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防止运行报错</w:t>
      </w:r>
    </w:p>
    <w:p w14:paraId="3872DA16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遵循短路特性，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使用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&amp;&amp;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||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可用来实现条件语句</w:t>
      </w:r>
    </w:p>
    <w:p w14:paraId="29254879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/***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使用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&amp;&amp;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和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||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可用来实现条件语句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***/</w:t>
      </w:r>
    </w:p>
    <w:p w14:paraId="165A129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76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1886F887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90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0CF9213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优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C7B3FF3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75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2F511D6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良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5E0CC6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60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2C0DA3A5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及格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24BB4D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4D64F238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不及格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4AD39F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494A618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5B4D4DE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通过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&amp;&amp;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和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||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的组合实现如上功能，注：小括号优先级最高</w:t>
      </w:r>
    </w:p>
    <w:p w14:paraId="0556FCBA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14:paraId="752A284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90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&amp;&amp;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优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||</w:t>
      </w:r>
    </w:p>
    <w:p w14:paraId="6D57711F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75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&amp;&amp;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良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||</w:t>
      </w:r>
    </w:p>
    <w:p w14:paraId="4E9BA9E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(score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&gt;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60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&amp;&amp;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及格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||</w:t>
      </w:r>
    </w:p>
    <w:p w14:paraId="44D29FB8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不及格</w:t>
      </w:r>
      <w:r w:rsidRPr="00C1587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5F463FA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50462B4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6.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相等运算符</w:t>
      </w:r>
    </w:p>
    <w:p w14:paraId="344B4AFD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严格相等运算符（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===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）仅当两个操作数的类型相同且值相等为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true</w:t>
      </w:r>
    </w:p>
    <w:p w14:paraId="47889D35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宽松相等运算符（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==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）在进行比较之前，将两个操作数转换成相同的类型</w:t>
      </w:r>
    </w:p>
    <w:p w14:paraId="5F03D72A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7.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递增递减运算符</w:t>
      </w:r>
    </w:p>
    <w:p w14:paraId="31624917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递增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(++)</w:t>
      </w:r>
    </w:p>
    <w:p w14:paraId="229AC13D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递增运算符为其操作数增加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，返回一个数值</w:t>
      </w:r>
    </w:p>
    <w:p w14:paraId="25F3F862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如果使用后置（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postfix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），即运算符位于操作数的后面（如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x++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），那么将会在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递增前返回数值</w:t>
      </w:r>
    </w:p>
    <w:p w14:paraId="1B8C9C6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如果使用前置（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prefix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），即运算符位于操作数的前面（如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++x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），那么将会在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递增后返回数值</w:t>
      </w:r>
    </w:p>
    <w:p w14:paraId="7C59A662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②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递减（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65104ED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递减运算符为其操作数减去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，返回一个数值，前置后置与递增相同</w:t>
      </w:r>
    </w:p>
    <w:p w14:paraId="3D36AD5F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75A5F4F8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x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++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//x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等于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x++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的返回值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1</w:t>
      </w:r>
    </w:p>
    <w:p w14:paraId="7AB3B7AA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(x);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//1</w:t>
      </w:r>
    </w:p>
    <w:p w14:paraId="5B99F269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8.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赋值运算符</w:t>
      </w:r>
    </w:p>
    <w:p w14:paraId="3BF59783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基于右值（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right operand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）的值，给左值（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left operand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）赋值</w:t>
      </w:r>
    </w:p>
    <w:p w14:paraId="57C24F9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左值：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“=”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运算符的左操作数；右值：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“=”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运算符的右操作数</w:t>
      </w:r>
    </w:p>
    <w:p w14:paraId="5474F767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赋值表达式的返回值为右操作数</w:t>
      </w:r>
    </w:p>
    <w:p w14:paraId="2643FB3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14:paraId="1908594D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705691E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(a,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typeof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a);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//5 "number"</w:t>
      </w:r>
    </w:p>
    <w:p w14:paraId="4428F85B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(b,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typeof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b);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//5 "number"</w:t>
      </w:r>
    </w:p>
    <w:p w14:paraId="72CC8B0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BFD9E4D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3BAEAA0B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(a,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typeof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a);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//undefined "undefined"</w:t>
      </w:r>
    </w:p>
    <w:p w14:paraId="36BE391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(b, </w:t>
      </w: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typeof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b);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//5 "number"</w:t>
      </w:r>
    </w:p>
    <w:p w14:paraId="3AA02F8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E4CD6B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4D50D0E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0C62BA3D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428F7C1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15978413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a;</w:t>
      </w:r>
    </w:p>
    <w:p w14:paraId="70B295F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a.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0E2FB5AB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</w:p>
    <w:p w14:paraId="575916B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0FC87FA3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(a.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);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//undefined</w:t>
      </w:r>
    </w:p>
    <w:p w14:paraId="19D542F2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(b);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//{n: 1, x: {…}}</w:t>
      </w:r>
    </w:p>
    <w:p w14:paraId="2575F045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88F3CF1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A21B407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2A045F83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04D0FECF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60CBF2F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a.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0B3598B3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n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</w:p>
    <w:p w14:paraId="222FB4C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1B367D5A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(a.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x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);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//undefined</w:t>
      </w:r>
    </w:p>
    <w:p w14:paraId="14739760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9.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复合运算符</w:t>
      </w:r>
    </w:p>
    <w:p w14:paraId="318301C3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x += y —— x = x + y</w:t>
      </w:r>
    </w:p>
    <w:p w14:paraId="09E75F0C" w14:textId="77777777" w:rsidR="00C1587E" w:rsidRPr="00C1587E" w:rsidRDefault="00C1587E" w:rsidP="00C1587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- * / % </w:t>
      </w: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均如此</w:t>
      </w:r>
    </w:p>
    <w:p w14:paraId="0C361499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11C0DEC4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x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+=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++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2F2ECCF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(x);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//4</w:t>
      </w:r>
    </w:p>
    <w:p w14:paraId="317AB9D6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x *= </w:t>
      </w:r>
      <w:r w:rsidRPr="00C1587E">
        <w:rPr>
          <w:rFonts w:ascii="Consolas" w:eastAsia="宋体" w:hAnsi="Consolas" w:cs="宋体"/>
          <w:color w:val="005CC5"/>
          <w:kern w:val="0"/>
          <w:sz w:val="20"/>
          <w:szCs w:val="20"/>
        </w:rPr>
        <w:t>--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x;</w:t>
      </w:r>
    </w:p>
    <w:p w14:paraId="4C381BDC" w14:textId="77777777" w:rsidR="00C1587E" w:rsidRPr="00C1587E" w:rsidRDefault="00C1587E" w:rsidP="00C158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>console.</w:t>
      </w:r>
      <w:r w:rsidRPr="00C1587E">
        <w:rPr>
          <w:rFonts w:ascii="Consolas" w:eastAsia="宋体" w:hAnsi="Consolas" w:cs="宋体"/>
          <w:color w:val="6F42C1"/>
          <w:kern w:val="0"/>
          <w:sz w:val="20"/>
          <w:szCs w:val="20"/>
        </w:rPr>
        <w:t>log</w:t>
      </w:r>
      <w:r w:rsidRPr="00C1587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(x); </w:t>
      </w:r>
      <w:r w:rsidRPr="00C1587E">
        <w:rPr>
          <w:rFonts w:ascii="Consolas" w:eastAsia="宋体" w:hAnsi="Consolas" w:cs="宋体"/>
          <w:color w:val="6A737D"/>
          <w:kern w:val="0"/>
          <w:sz w:val="20"/>
          <w:szCs w:val="20"/>
        </w:rPr>
        <w:t>//12</w:t>
      </w:r>
    </w:p>
    <w:p w14:paraId="1F91ADF3" w14:textId="77777777" w:rsidR="00C1587E" w:rsidRPr="00C1587E" w:rsidRDefault="00C1587E" w:rsidP="00C1587E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10. </w:t>
      </w:r>
      <w:r w:rsidRPr="00C1587E">
        <w:rPr>
          <w:rFonts w:ascii="Segoe UI" w:eastAsia="宋体" w:hAnsi="Segoe UI" w:cs="Segoe UI"/>
          <w:b/>
          <w:bCs/>
          <w:color w:val="24292E"/>
          <w:kern w:val="0"/>
          <w:szCs w:val="21"/>
        </w:rPr>
        <w:t>逗号操作符</w:t>
      </w:r>
    </w:p>
    <w:p w14:paraId="32CB13C0" w14:textId="77777777" w:rsidR="00C1587E" w:rsidRPr="00C1587E" w:rsidRDefault="00C1587E" w:rsidP="00C1587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1587E">
        <w:rPr>
          <w:rFonts w:ascii="Segoe UI" w:eastAsia="宋体" w:hAnsi="Segoe UI" w:cs="Segoe UI"/>
          <w:color w:val="24292E"/>
          <w:kern w:val="0"/>
          <w:sz w:val="24"/>
          <w:szCs w:val="24"/>
        </w:rPr>
        <w:t>对它的每个操作数求值（从左到右），并返回最后一个操作数的值</w:t>
      </w:r>
    </w:p>
    <w:p w14:paraId="60AF4157" w14:textId="77777777" w:rsidR="00A23F82" w:rsidRPr="00C1587E" w:rsidRDefault="00A23F82"/>
    <w:sectPr w:rsidR="00A23F82" w:rsidRPr="00C1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EC"/>
    <w:rsid w:val="006A1BEC"/>
    <w:rsid w:val="00A23F82"/>
    <w:rsid w:val="00C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8877-2E24-4F95-BC3D-033CCA71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158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1587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1587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1587E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C1587E"/>
    <w:rPr>
      <w:b/>
      <w:bCs/>
    </w:rPr>
  </w:style>
  <w:style w:type="paragraph" w:styleId="a4">
    <w:name w:val="Normal (Web)"/>
    <w:basedOn w:val="a"/>
    <w:uiPriority w:val="99"/>
    <w:semiHidden/>
    <w:unhideWhenUsed/>
    <w:rsid w:val="00C15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587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1587E"/>
  </w:style>
  <w:style w:type="character" w:customStyle="1" w:styleId="pl-en">
    <w:name w:val="pl-en"/>
    <w:basedOn w:val="a0"/>
    <w:rsid w:val="00C1587E"/>
  </w:style>
  <w:style w:type="character" w:customStyle="1" w:styleId="pl-kos">
    <w:name w:val="pl-kos"/>
    <w:basedOn w:val="a0"/>
    <w:rsid w:val="00C1587E"/>
  </w:style>
  <w:style w:type="character" w:customStyle="1" w:styleId="pl-s1">
    <w:name w:val="pl-s1"/>
    <w:basedOn w:val="a0"/>
    <w:rsid w:val="00C1587E"/>
  </w:style>
  <w:style w:type="character" w:customStyle="1" w:styleId="pl-c1">
    <w:name w:val="pl-c1"/>
    <w:basedOn w:val="a0"/>
    <w:rsid w:val="00C1587E"/>
  </w:style>
  <w:style w:type="character" w:customStyle="1" w:styleId="pl-c">
    <w:name w:val="pl-c"/>
    <w:basedOn w:val="a0"/>
    <w:rsid w:val="00C1587E"/>
  </w:style>
  <w:style w:type="character" w:customStyle="1" w:styleId="pl-smi">
    <w:name w:val="pl-smi"/>
    <w:basedOn w:val="a0"/>
    <w:rsid w:val="00C1587E"/>
  </w:style>
  <w:style w:type="character" w:customStyle="1" w:styleId="pl-s">
    <w:name w:val="pl-s"/>
    <w:basedOn w:val="a0"/>
    <w:rsid w:val="00C1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2020-05-08T02:57:00Z</dcterms:created>
  <dcterms:modified xsi:type="dcterms:W3CDTF">2020-05-08T02:58:00Z</dcterms:modified>
</cp:coreProperties>
</file>