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_GBK" w:hAnsi="黑体" w:eastAsia="方正小标宋_GBK" w:cs="Helvetica"/>
          <w:bCs/>
          <w:color w:val="333333"/>
          <w:kern w:val="0"/>
          <w:sz w:val="36"/>
          <w:szCs w:val="36"/>
        </w:rPr>
      </w:pP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</w:rPr>
        <w:t>共青团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  <w:lang w:eastAsia="zh-CN"/>
        </w:rPr>
        <w:t>管理与经济学院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</w:rPr>
        <w:t>委员会、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  <w:lang w:eastAsia="zh-CN"/>
        </w:rPr>
        <w:t>管理与经济学院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</w:rPr>
        <w:t>学生会关于在全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  <w:lang w:eastAsia="zh-CN"/>
        </w:rPr>
        <w:t>院</w:t>
      </w:r>
      <w:r>
        <w:rPr>
          <w:rFonts w:hint="eastAsia" w:ascii="方正小标宋_GBK" w:hAnsi="黑体" w:eastAsia="方正小标宋_GBK" w:cs="Helvetica"/>
          <w:bCs/>
          <w:color w:val="333333"/>
          <w:kern w:val="0"/>
          <w:sz w:val="36"/>
          <w:szCs w:val="36"/>
        </w:rPr>
        <w:t>范围内公开选拔团委副书记和学生会主席团的通知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为贯彻落实中央党的群团工作会议和《高校共青团改革实施方案》精神，加强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团委领导班子建设及骨干学生培养，依据相关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章程</w:t>
      </w:r>
      <w:r>
        <w:rPr>
          <w:rFonts w:hint="eastAsia" w:ascii="仿宋_GB2312" w:hAnsi="仿宋_GB2312" w:eastAsia="仿宋_GB2312" w:cs="仿宋_GB2312"/>
          <w:sz w:val="28"/>
          <w:szCs w:val="28"/>
        </w:rPr>
        <w:t>，经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团委、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学生会研究决定并报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学院党委及校团委</w:t>
      </w:r>
      <w:r>
        <w:rPr>
          <w:rFonts w:hint="eastAsia" w:ascii="仿宋_GB2312" w:hAnsi="仿宋_GB2312" w:eastAsia="仿宋_GB2312" w:cs="仿宋_GB2312"/>
          <w:sz w:val="28"/>
          <w:szCs w:val="28"/>
        </w:rPr>
        <w:t>同意，在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范围内公开竞聘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团委副书记、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学生会主席团成员，现将有关事宜通知如下：</w:t>
      </w:r>
    </w:p>
    <w:p>
      <w:pPr>
        <w:ind w:firstLine="560" w:firstLineChars="20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一、竞聘岗位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团委副书记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（呈贡校区）</w:t>
      </w:r>
      <w:r>
        <w:rPr>
          <w:rFonts w:hint="eastAsia" w:ascii="仿宋_GB2312" w:hAnsi="仿宋_GB2312" w:eastAsia="仿宋_GB2312" w:cs="仿宋_GB2312"/>
          <w:sz w:val="28"/>
          <w:szCs w:val="28"/>
        </w:rPr>
        <w:t>人选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8"/>
          <w:szCs w:val="28"/>
        </w:rPr>
        <w:t>人；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学生会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呈贡校区</w:t>
      </w:r>
      <w:r>
        <w:rPr>
          <w:rFonts w:hint="eastAsia" w:ascii="仿宋_GB2312" w:hAnsi="仿宋_GB2312" w:eastAsia="仿宋_GB2312" w:cs="仿宋_GB2312"/>
          <w:sz w:val="28"/>
          <w:szCs w:val="28"/>
        </w:rPr>
        <w:t>主席人选  1人、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学生会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呈贡校区</w:t>
      </w:r>
      <w:r>
        <w:rPr>
          <w:rFonts w:hint="eastAsia" w:ascii="仿宋_GB2312" w:hAnsi="仿宋_GB2312" w:eastAsia="仿宋_GB2312" w:cs="仿宋_GB2312"/>
          <w:sz w:val="28"/>
          <w:szCs w:val="28"/>
        </w:rPr>
        <w:t>副主席人选 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</w:rPr>
        <w:t>人（其中1名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兼任社团管理部部长</w:t>
      </w:r>
      <w:r>
        <w:rPr>
          <w:rFonts w:hint="eastAsia" w:ascii="仿宋_GB2312" w:hAnsi="仿宋_GB2312" w:eastAsia="仿宋_GB2312" w:cs="仿宋_GB2312"/>
          <w:sz w:val="28"/>
          <w:szCs w:val="28"/>
        </w:rPr>
        <w:t>）；</w:t>
      </w:r>
    </w:p>
    <w:p>
      <w:pPr>
        <w:ind w:firstLine="560" w:firstLineChars="20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二、报名条件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竞聘人员</w:t>
      </w:r>
      <w:r>
        <w:rPr>
          <w:rFonts w:hint="eastAsia" w:ascii="仿宋_GB2312" w:hAnsi="仿宋_GB2312" w:eastAsia="仿宋_GB2312" w:cs="仿宋_GB2312"/>
          <w:sz w:val="28"/>
          <w:szCs w:val="28"/>
        </w:rPr>
        <w:t>须为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我院</w:t>
      </w:r>
      <w:r>
        <w:rPr>
          <w:rFonts w:hint="eastAsia" w:ascii="仿宋_GB2312" w:hAnsi="仿宋_GB2312" w:eastAsia="仿宋_GB2312" w:cs="仿宋_GB2312"/>
          <w:sz w:val="28"/>
          <w:szCs w:val="28"/>
        </w:rPr>
        <w:t>全日制本科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生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（二）坚持党的领导，思想政治素质过硬，具有坚定的政治立场和较高的政治觉悟，具备较强的服务意识和责任意识；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（三）品学兼优，综合测评成绩占专业排名前50%； 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（四）在校期间各方面表现良好，无违纪及处分记录；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五</w:t>
      </w:r>
      <w:r>
        <w:rPr>
          <w:rFonts w:hint="eastAsia" w:ascii="仿宋_GB2312" w:hAnsi="仿宋_GB2312" w:eastAsia="仿宋_GB2312" w:cs="仿宋_GB2312"/>
          <w:sz w:val="28"/>
          <w:szCs w:val="28"/>
        </w:rPr>
        <w:t>）具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有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学生组织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任职</w:t>
      </w:r>
      <w:r>
        <w:rPr>
          <w:rFonts w:hint="eastAsia" w:ascii="仿宋_GB2312" w:hAnsi="仿宋_GB2312" w:eastAsia="仿宋_GB2312" w:cs="仿宋_GB2312"/>
          <w:sz w:val="28"/>
          <w:szCs w:val="28"/>
        </w:rPr>
        <w:t>经历，具备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一定</w:t>
      </w:r>
      <w:r>
        <w:rPr>
          <w:rFonts w:hint="eastAsia" w:ascii="仿宋_GB2312" w:hAnsi="仿宋_GB2312" w:eastAsia="仿宋_GB2312" w:cs="仿宋_GB2312"/>
          <w:sz w:val="28"/>
          <w:szCs w:val="28"/>
        </w:rPr>
        <w:t>的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团学</w:t>
      </w:r>
      <w:r>
        <w:rPr>
          <w:rFonts w:hint="eastAsia" w:ascii="仿宋_GB2312" w:hAnsi="仿宋_GB2312" w:eastAsia="仿宋_GB2312" w:cs="仿宋_GB2312"/>
          <w:sz w:val="28"/>
          <w:szCs w:val="28"/>
        </w:rPr>
        <w:t>工作经验，有较强的语言、文字表达能力和管理协调能力。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三、竞聘程序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（一）宣传动员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28"/>
          <w:szCs w:val="28"/>
        </w:rPr>
        <w:t>各相关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组织</w:t>
      </w:r>
      <w:r>
        <w:rPr>
          <w:rFonts w:hint="eastAsia" w:ascii="仿宋_GB2312" w:hAnsi="仿宋_GB2312" w:eastAsia="仿宋_GB2312" w:cs="仿宋_GB2312"/>
          <w:sz w:val="28"/>
          <w:szCs w:val="28"/>
        </w:rPr>
        <w:t>要高度重视本次竞聘工作，通过多方宣传渠道对选拔工作进行广泛宣传，并积极动员符合条件的同学报名竞聘。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（二）报名</w:t>
      </w:r>
    </w:p>
    <w:p>
      <w:pPr>
        <w:ind w:firstLine="56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请符合条件，并有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意向</w:t>
      </w:r>
      <w:r>
        <w:rPr>
          <w:rFonts w:hint="eastAsia" w:ascii="仿宋_GB2312" w:hAnsi="仿宋_GB2312" w:eastAsia="仿宋_GB2312" w:cs="仿宋_GB2312"/>
          <w:sz w:val="28"/>
          <w:szCs w:val="28"/>
        </w:rPr>
        <w:t>参加竞聘的各位同学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将报名表</w:t>
      </w:r>
      <w:r>
        <w:rPr>
          <w:rFonts w:hint="eastAsia" w:ascii="仿宋_GB2312" w:hAnsi="仿宋_GB2312" w:eastAsia="仿宋_GB2312" w:cs="仿宋_GB2312"/>
          <w:sz w:val="28"/>
          <w:szCs w:val="28"/>
        </w:rPr>
        <w:t>（见附件）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及不少于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800字的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个人简介报名截止前发送至</w:t>
      </w:r>
      <w:r>
        <w:rPr>
          <w:rFonts w:hint="eastAsia" w:ascii="仿宋_GB2312" w:hAnsi="仿宋_GB2312" w:eastAsia="仿宋_GB2312" w:cs="仿宋_GB2312"/>
          <w:sz w:val="28"/>
          <w:szCs w:val="28"/>
        </w:rPr>
        <w:t>于2516012226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@qq.com，报名截止时间为：</w:t>
      </w:r>
      <w:r>
        <w:rPr>
          <w:rFonts w:hint="eastAsia" w:ascii="仿宋_GB2312" w:hAnsi="仿宋_GB2312" w:eastAsia="仿宋_GB2312" w:cs="仿宋_GB2312"/>
          <w:sz w:val="28"/>
          <w:szCs w:val="28"/>
        </w:rPr>
        <w:t>5月19日12:00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。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 xml:space="preserve">   （三）资格审查</w:t>
      </w:r>
    </w:p>
    <w:p>
      <w:p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报名截止，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团委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和院学生会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将组织进行资格审查，符合条件的报名者参加面试答辩。参加竞聘的学生请于2017年5月1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日(星期五) 1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: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0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-15:00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之前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携带以下资料到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管理与经济学院辅导员办公室（憬园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6108室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）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登记并进行资格审查：</w:t>
      </w:r>
    </w:p>
    <w:p>
      <w:p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1.报名表打印稿及事迹简介一式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一份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；</w:t>
      </w:r>
    </w:p>
    <w:p>
      <w:p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2.入学以来成绩表一份；</w:t>
      </w:r>
    </w:p>
    <w:p>
      <w:p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3.获奖证书复印件。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（四）面试答辩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准备事宜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请参加竞聘的同学准备限时3分钟的竞选演讲，演讲内容主要围绕竞聘职位的工作设想、自身具备的能力素质、已参加过的活动、学生工作以及获奖情况等展开。同时请参加竞聘的同学于5月22日13:30前将竞聘演讲所需的PPT发至邮箱2516012226@qq.com，逾期将不予受理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现场竞聘面试安排</w:t>
      </w:r>
    </w:p>
    <w:p>
      <w:pPr>
        <w:numPr>
          <w:numId w:val="0"/>
        </w:num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面试竞聘定于</w:t>
      </w:r>
      <w:r>
        <w:rPr>
          <w:rFonts w:hint="eastAsia" w:ascii="仿宋_GB2312" w:hAnsi="仿宋_GB2312" w:eastAsia="仿宋_GB2312" w:cs="仿宋_GB2312"/>
          <w:sz w:val="28"/>
          <w:szCs w:val="28"/>
        </w:rPr>
        <w:t>5月24日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晚上</w:t>
      </w:r>
      <w:r>
        <w:rPr>
          <w:rFonts w:hint="eastAsia" w:ascii="仿宋_GB2312" w:hAnsi="仿宋_GB2312" w:eastAsia="仿宋_GB2312" w:cs="仿宋_GB2312"/>
          <w:sz w:val="28"/>
          <w:szCs w:val="28"/>
        </w:rPr>
        <w:t>18：00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开始</w:t>
      </w:r>
      <w:r>
        <w:rPr>
          <w:rFonts w:hint="eastAsia" w:ascii="仿宋_GB2312" w:hAnsi="仿宋_GB2312" w:eastAsia="仿宋_GB2312" w:cs="仿宋_GB2312"/>
          <w:sz w:val="28"/>
          <w:szCs w:val="28"/>
        </w:rPr>
        <w:t>（地点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另行通知</w:t>
      </w:r>
      <w:r>
        <w:rPr>
          <w:rFonts w:hint="eastAsia" w:ascii="仿宋_GB2312" w:hAnsi="仿宋_GB2312" w:eastAsia="仿宋_GB2312" w:cs="仿宋_GB2312"/>
          <w:sz w:val="28"/>
          <w:szCs w:val="28"/>
        </w:rPr>
        <w:t>）；请竞选同学提前三十分钟到场（17：30）进行演讲顺序抽签，并进行签到。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竞聘面试内容设置</w:t>
      </w:r>
    </w:p>
    <w:p>
      <w:pPr>
        <w:numPr>
          <w:numId w:val="0"/>
        </w:num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28"/>
          <w:szCs w:val="28"/>
        </w:rPr>
        <w:t>每位选手参与的竞聘内容包括3个部分：竞聘演说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（限时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3分钟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、抽题回答（现场随机抽取有关学生组织工作方面的问题，限时1分钟作答）、评委提问（根据选手竞选陈述，评委进行1-2个问题的提问，限时3分钟）。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评委构成及评分</w:t>
      </w:r>
      <w:bookmarkStart w:id="0" w:name="_GoBack"/>
      <w:bookmarkEnd w:id="0"/>
    </w:p>
    <w:p>
      <w:pPr>
        <w:numPr>
          <w:numId w:val="0"/>
        </w:num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28"/>
          <w:szCs w:val="28"/>
        </w:rPr>
        <w:t>本次竞聘大会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院</w:t>
      </w:r>
      <w:r>
        <w:rPr>
          <w:rFonts w:hint="eastAsia" w:ascii="仿宋_GB2312" w:hAnsi="仿宋_GB2312" w:eastAsia="仿宋_GB2312" w:cs="仿宋_GB2312"/>
          <w:sz w:val="28"/>
          <w:szCs w:val="28"/>
        </w:rPr>
        <w:t>团委书记、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相关老师</w:t>
      </w:r>
      <w:r>
        <w:rPr>
          <w:rFonts w:hint="eastAsia" w:ascii="仿宋_GB2312" w:hAnsi="仿宋_GB2312" w:eastAsia="仿宋_GB2312" w:cs="仿宋_GB2312"/>
          <w:sz w:val="28"/>
          <w:szCs w:val="28"/>
        </w:rPr>
        <w:t>和现任主席团（含团委副书记）组成，根据竞聘同学对学生工作把握的成熟度，与岗位的匹配程度进行现场打分。该分数将作为最终确定下一届团委学生会成员的重要依据。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未尽事宜，另行通知。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负责人：魏  蕾  13708862782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邵立翔  13008654566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                   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共青团昆明理工大学管理与经济学院委员会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昆明理工大学管理与经济学院学生会</w:t>
      </w:r>
    </w:p>
    <w:p>
      <w:pPr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           2017年5月17日</w:t>
      </w:r>
    </w:p>
    <w:p>
      <w:pPr>
        <w:pStyle w:val="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管理与经济学院团委学生会2016-2017学年</w:t>
      </w:r>
      <w:r>
        <w:rPr>
          <w:rFonts w:hint="eastAsia"/>
          <w:sz w:val="28"/>
          <w:szCs w:val="28"/>
          <w:lang w:eastAsia="zh-CN"/>
        </w:rPr>
        <w:t>团委副书记、主席、副主席竞聘报名表</w:t>
      </w:r>
    </w:p>
    <w:tbl>
      <w:tblPr>
        <w:tblStyle w:val="6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80"/>
        <w:gridCol w:w="973"/>
        <w:gridCol w:w="585"/>
        <w:gridCol w:w="82"/>
        <w:gridCol w:w="1080"/>
        <w:gridCol w:w="398"/>
        <w:gridCol w:w="195"/>
        <w:gridCol w:w="1214"/>
        <w:gridCol w:w="541"/>
        <w:gridCol w:w="827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姓名</w:t>
            </w:r>
          </w:p>
        </w:tc>
        <w:tc>
          <w:tcPr>
            <w:tcW w:w="1820" w:type="dxa"/>
            <w:gridSpan w:val="4"/>
            <w:vAlign w:val="center"/>
          </w:tcPr>
          <w:p>
            <w:pPr>
              <w:jc w:val="center"/>
              <w:rPr>
                <w:position w:val="-6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政治面貌</w:t>
            </w:r>
          </w:p>
        </w:tc>
        <w:tc>
          <w:tcPr>
            <w:tcW w:w="1807" w:type="dxa"/>
            <w:gridSpan w:val="3"/>
            <w:vAlign w:val="center"/>
          </w:tcPr>
          <w:p>
            <w:pPr>
              <w:jc w:val="center"/>
              <w:textAlignment w:val="baseline"/>
              <w:rPr>
                <w:position w:val="-6"/>
              </w:rPr>
            </w:pPr>
          </w:p>
        </w:tc>
        <w:tc>
          <w:tcPr>
            <w:tcW w:w="1368" w:type="dxa"/>
            <w:gridSpan w:val="2"/>
            <w:vAlign w:val="center"/>
          </w:tcPr>
          <w:p>
            <w:pPr>
              <w:jc w:val="center"/>
              <w:textAlignment w:val="baseline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专业班级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position w:val="-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position w:val="-6"/>
              </w:rPr>
            </w:pPr>
            <w:r>
              <w:rPr>
                <w:rFonts w:hint="eastAsia"/>
                <w:position w:val="-6"/>
              </w:rPr>
              <w:t>学号</w:t>
            </w:r>
          </w:p>
        </w:tc>
        <w:tc>
          <w:tcPr>
            <w:tcW w:w="1820" w:type="dxa"/>
            <w:gridSpan w:val="4"/>
            <w:vAlign w:val="center"/>
          </w:tcPr>
          <w:p>
            <w:pPr>
              <w:jc w:val="center"/>
              <w:rPr>
                <w:position w:val="-6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position w:val="-6"/>
              </w:rPr>
            </w:pPr>
            <w:r>
              <w:rPr>
                <w:rFonts w:hint="eastAsia"/>
              </w:rPr>
              <w:t>现任学生干部职务</w:t>
            </w:r>
          </w:p>
        </w:tc>
        <w:tc>
          <w:tcPr>
            <w:tcW w:w="4660" w:type="dxa"/>
            <w:gridSpan w:val="6"/>
            <w:vAlign w:val="center"/>
          </w:tcPr>
          <w:p>
            <w:pPr>
              <w:jc w:val="center"/>
              <w:rPr>
                <w:position w:val="-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</w:trPr>
        <w:tc>
          <w:tcPr>
            <w:tcW w:w="187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综合测评成绩及排名</w:t>
            </w:r>
          </w:p>
        </w:tc>
        <w:tc>
          <w:tcPr>
            <w:tcW w:w="2145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50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补考和重修门次：</w:t>
            </w:r>
          </w:p>
        </w:tc>
        <w:tc>
          <w:tcPr>
            <w:tcW w:w="2312" w:type="dxa"/>
            <w:gridSpan w:val="2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2458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申报职位</w:t>
            </w:r>
            <w:r>
              <w:rPr>
                <w:rFonts w:hint="eastAsia"/>
                <w:szCs w:val="21"/>
                <w:lang w:val="en-US" w:eastAsia="zh-CN"/>
              </w:rPr>
              <w:t xml:space="preserve">                 </w:t>
            </w:r>
          </w:p>
        </w:tc>
        <w:tc>
          <w:tcPr>
            <w:tcW w:w="5822" w:type="dxa"/>
            <w:gridSpan w:val="8"/>
            <w:vAlign w:val="center"/>
          </w:tcPr>
          <w:p>
            <w:pPr>
              <w:ind w:firstLine="840" w:firstLineChars="4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13" w:type="dxa"/>
            <w:gridSpan w:val="8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是否服从调剂至部长级任职： </w:t>
            </w:r>
          </w:p>
        </w:tc>
        <w:tc>
          <w:tcPr>
            <w:tcW w:w="4067" w:type="dxa"/>
            <w:gridSpan w:val="4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目标调剂岗位：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7" w:hRule="atLeast"/>
        </w:trPr>
        <w:tc>
          <w:tcPr>
            <w:tcW w:w="900" w:type="dxa"/>
            <w:gridSpan w:val="2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参与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及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</w:p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7380" w:type="dxa"/>
            <w:gridSpan w:val="10"/>
          </w:tcPr>
          <w:p>
            <w:pPr>
              <w:spacing w:line="360" w:lineRule="auto"/>
              <w:ind w:firstLine="435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获奖</w:t>
            </w: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情况</w:t>
            </w:r>
          </w:p>
        </w:tc>
        <w:tc>
          <w:tcPr>
            <w:tcW w:w="7380" w:type="dxa"/>
            <w:gridSpan w:val="10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0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师长推荐评价</w:t>
            </w:r>
          </w:p>
        </w:tc>
        <w:tc>
          <w:tcPr>
            <w:tcW w:w="7380" w:type="dxa"/>
            <w:gridSpan w:val="10"/>
          </w:tcPr>
          <w:p>
            <w:pPr>
              <w:tabs>
                <w:tab w:val="left" w:pos="4757"/>
              </w:tabs>
              <w:spacing w:line="360" w:lineRule="auto"/>
            </w:pPr>
            <w:r>
              <w:rPr>
                <w:rFonts w:hint="eastAsia"/>
              </w:rPr>
              <w:t xml:space="preserve">                                      </w:t>
            </w:r>
          </w:p>
          <w:p>
            <w:pPr>
              <w:tabs>
                <w:tab w:val="left" w:pos="4757"/>
              </w:tabs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 xml:space="preserve">                                 推荐人签名：    年   月   日</w:t>
            </w:r>
          </w:p>
        </w:tc>
      </w:tr>
    </w:tbl>
    <w:tbl>
      <w:tblPr>
        <w:tblStyle w:val="7"/>
        <w:tblpPr w:leftFromText="180" w:rightFromText="180" w:vertAnchor="text" w:tblpX="10214" w:tblpY="-8934"/>
        <w:tblOverlap w:val="never"/>
        <w:tblW w:w="2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2148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竞聘评分细则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主题内容（20分）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主旨鲜明，层次清晰，详略得当，能结合学生会工作的实际情况，具有较强的操作性。有个人特点、思维缜密、逻辑性强。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语言表达（20分）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脱稿演讲，吐字清晰，普通话标准，表达流畅、生动，语速适中，语调抑扬顿挫，饱含感情。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仪表风范（10分）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按要求穿着得体。仪表端庄，表情自然，形体动作大方得体。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现场感染力（15分）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有较强的现场感染力，能引起观众共鸣。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时间掌握（5分）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演讲时间为限时3分钟。每超时15秒扣2分，依此累计。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回答问题（30分）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综合印象（10分）</w:t>
      </w:r>
    </w:p>
    <w:p>
      <w:pPr>
        <w:jc w:val="left"/>
        <w:rPr>
          <w:sz w:val="28"/>
          <w:szCs w:val="28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Calibri Light">
    <w:altName w:val="Lucida Sans Unicod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方正黑体简体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D7E1"/>
    <w:multiLevelType w:val="singleLevel"/>
    <w:tmpl w:val="555DD7E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C0D00"/>
    <w:multiLevelType w:val="singleLevel"/>
    <w:tmpl w:val="591C0D0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A3"/>
    <w:rsid w:val="0031549E"/>
    <w:rsid w:val="00D70366"/>
    <w:rsid w:val="00E878A3"/>
    <w:rsid w:val="707E7375"/>
    <w:rsid w:val="7AB05D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302</Words>
  <Characters>1722</Characters>
  <Lines>14</Lines>
  <Paragraphs>4</Paragraphs>
  <TotalTime>0</TotalTime>
  <ScaleCrop>false</ScaleCrop>
  <LinksUpToDate>false</LinksUpToDate>
  <CharactersWithSpaces>2020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2017-05-08T20:03:00Z</dcterms:created>
  <dc:creator>鹿米</dc:creator>
  <cp:lastModifiedBy>魏蕾</cp:lastModifiedBy>
  <dcterms:modified xsi:type="dcterms:W3CDTF">2017-05-17T08:51:19Z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