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162A4">
      <w:pPr>
        <w:tabs>
          <w:tab w:val="left" w:pos="2985"/>
          <w:tab w:val="center" w:pos="4422"/>
        </w:tabs>
        <w:adjustRightInd w:val="0"/>
        <w:spacing w:line="520" w:lineRule="exact"/>
        <w:contextualSpacing/>
        <w:jc w:val="center"/>
        <w:rPr>
          <w:rFonts w:ascii="方正小标宋_GBK" w:eastAsia="方正小标宋_GBK" w:hAnsi="Times New Roman" w:cs="Times New Roman" w:hint="eastAsia"/>
          <w:bCs/>
          <w:snapToGrid w:val="0"/>
          <w:kern w:val="0"/>
          <w:sz w:val="44"/>
          <w:szCs w:val="44"/>
        </w:rPr>
      </w:pPr>
      <w:r>
        <w:rPr>
          <w:rFonts w:ascii="方正小标宋_GBK" w:eastAsia="方正小标宋_GBK" w:hAnsi="Times New Roman" w:cs="Times New Roman" w:hint="eastAsia"/>
          <w:bCs/>
          <w:snapToGrid w:val="0"/>
          <w:kern w:val="0"/>
          <w:sz w:val="44"/>
          <w:szCs w:val="44"/>
        </w:rPr>
        <w:t>关于在我</w:t>
      </w:r>
      <w:r>
        <w:rPr>
          <w:rFonts w:ascii="方正小标宋_GBK" w:eastAsia="方正小标宋_GBK" w:hAnsi="Times New Roman" w:cs="Times New Roman" w:hint="eastAsia"/>
          <w:bCs/>
          <w:snapToGrid w:val="0"/>
          <w:kern w:val="0"/>
          <w:sz w:val="44"/>
          <w:szCs w:val="44"/>
        </w:rPr>
        <w:t>院</w:t>
      </w:r>
      <w:r>
        <w:rPr>
          <w:rFonts w:ascii="方正小标宋_GBK" w:eastAsia="方正小标宋_GBK" w:hAnsi="Times New Roman" w:cs="Times New Roman" w:hint="eastAsia"/>
          <w:bCs/>
          <w:snapToGrid w:val="0"/>
          <w:kern w:val="0"/>
          <w:sz w:val="44"/>
          <w:szCs w:val="44"/>
        </w:rPr>
        <w:t>学生中开展烈士纪念日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520" w:lineRule="exact"/>
        <w:contextualSpacing/>
        <w:jc w:val="center"/>
        <w:rPr>
          <w:rFonts w:ascii="方正小标宋_GBK" w:eastAsia="方正小标宋_GBK" w:hAnsi="Times New Roman" w:cs="Times New Roman" w:hint="eastAsia"/>
          <w:bCs/>
          <w:snapToGrid w:val="0"/>
          <w:kern w:val="0"/>
          <w:sz w:val="44"/>
          <w:szCs w:val="44"/>
        </w:rPr>
      </w:pPr>
      <w:r>
        <w:rPr>
          <w:rFonts w:ascii="方正小标宋_GBK" w:eastAsia="方正小标宋_GBK" w:hAnsi="Times New Roman" w:cs="Times New Roman" w:hint="eastAsia"/>
          <w:bCs/>
          <w:snapToGrid w:val="0"/>
          <w:kern w:val="0"/>
          <w:sz w:val="44"/>
          <w:szCs w:val="44"/>
        </w:rPr>
        <w:t>相关纪念活动的通知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520" w:lineRule="exact"/>
        <w:contextualSpacing/>
        <w:jc w:val="center"/>
        <w:rPr>
          <w:rFonts w:ascii="方正小标宋_GBK" w:eastAsia="方正小标宋_GBK" w:hAnsi="Times New Roman" w:cs="Times New Roman" w:hint="eastAsia"/>
          <w:bCs/>
          <w:snapToGrid w:val="0"/>
          <w:kern w:val="0"/>
          <w:sz w:val="44"/>
          <w:szCs w:val="44"/>
        </w:rPr>
      </w:pPr>
    </w:p>
    <w:p w:rsidR="00000000" w:rsidRDefault="000162A4">
      <w:pPr>
        <w:adjustRightInd w:val="0"/>
        <w:spacing w:line="600" w:lineRule="exact"/>
        <w:ind w:firstLineChars="200" w:firstLine="640"/>
        <w:contextualSpacing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/>
          <w:sz w:val="32"/>
          <w:szCs w:val="32"/>
        </w:rPr>
        <w:t>2014</w:t>
      </w:r>
      <w:r>
        <w:rPr>
          <w:rFonts w:ascii="仿宋_GB2312" w:eastAsia="仿宋_GB2312" w:hAnsi="仿宋_GB2312" w:cs="仿宋_GB2312" w:hint="eastAsia"/>
          <w:sz w:val="32"/>
          <w:szCs w:val="24"/>
        </w:rPr>
        <w:t>年</w:t>
      </w:r>
      <w:r>
        <w:rPr>
          <w:rFonts w:ascii="仿宋_GB2312" w:eastAsia="仿宋_GB2312" w:hAnsi="仿宋_GB2312" w:cs="仿宋_GB2312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24"/>
        </w:rPr>
        <w:t>月</w:t>
      </w:r>
      <w:r>
        <w:rPr>
          <w:rFonts w:ascii="仿宋_GB2312" w:eastAsia="仿宋_GB2312" w:hAnsi="仿宋_GB2312" w:cs="仿宋_GB2312"/>
          <w:sz w:val="32"/>
          <w:szCs w:val="32"/>
        </w:rPr>
        <w:t>31</w:t>
      </w:r>
      <w:r>
        <w:rPr>
          <w:rFonts w:ascii="仿宋_GB2312" w:eastAsia="仿宋_GB2312" w:hAnsi="仿宋_GB2312" w:cs="仿宋_GB2312" w:hint="eastAsia"/>
          <w:sz w:val="32"/>
          <w:szCs w:val="24"/>
        </w:rPr>
        <w:t>日，第十二届全国人民代表大会常务委员会第十次会议决定将</w:t>
      </w:r>
      <w:r>
        <w:rPr>
          <w:rFonts w:ascii="仿宋_GB2312" w:eastAsia="仿宋_GB2312" w:hAnsi="仿宋_GB2312" w:cs="仿宋_GB2312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24"/>
        </w:rPr>
        <w:t>月</w:t>
      </w:r>
      <w:r>
        <w:rPr>
          <w:rFonts w:ascii="仿宋_GB2312" w:eastAsia="仿宋_GB2312" w:hAnsi="仿宋_GB2312" w:cs="仿宋_GB2312"/>
          <w:sz w:val="32"/>
          <w:szCs w:val="32"/>
        </w:rPr>
        <w:t>30</w:t>
      </w:r>
      <w:r>
        <w:rPr>
          <w:rFonts w:ascii="仿宋_GB2312" w:eastAsia="仿宋_GB2312" w:hAnsi="仿宋_GB2312" w:cs="仿宋_GB2312" w:hint="eastAsia"/>
          <w:sz w:val="32"/>
          <w:szCs w:val="24"/>
        </w:rPr>
        <w:t>日设立为烈士纪念日。为贯彻落实中央有关文件及《共青团中央在青少年中广泛开展“庆祝新中国</w:t>
      </w:r>
      <w:r>
        <w:rPr>
          <w:rFonts w:ascii="仿宋_GB2312" w:eastAsia="仿宋_GB2312" w:hAnsi="仿宋_GB2312" w:cs="仿宋_GB2312"/>
          <w:sz w:val="32"/>
          <w:szCs w:val="24"/>
        </w:rPr>
        <w:t>65</w:t>
      </w:r>
      <w:r>
        <w:rPr>
          <w:rFonts w:ascii="仿宋_GB2312" w:eastAsia="仿宋_GB2312" w:hAnsi="仿宋_GB2312" w:cs="仿宋_GB2312" w:hint="eastAsia"/>
          <w:sz w:val="32"/>
          <w:szCs w:val="24"/>
        </w:rPr>
        <w:t>华诞</w:t>
      </w:r>
      <w:r>
        <w:rPr>
          <w:rFonts w:ascii="仿宋_GB2312" w:eastAsia="仿宋_GB2312" w:hAnsi="仿宋_GB2312" w:cs="仿宋_GB2312"/>
          <w:sz w:val="32"/>
          <w:szCs w:val="24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24"/>
        </w:rPr>
        <w:t>青春践行核心价值观”主题活动的通知》（中青发【</w:t>
      </w:r>
      <w:r>
        <w:rPr>
          <w:rFonts w:ascii="仿宋_GB2312" w:eastAsia="仿宋_GB2312" w:hAnsi="仿宋_GB2312" w:cs="仿宋_GB2312"/>
          <w:sz w:val="32"/>
          <w:szCs w:val="24"/>
        </w:rPr>
        <w:t>2014</w:t>
      </w:r>
      <w:r>
        <w:rPr>
          <w:rFonts w:ascii="仿宋_GB2312" w:eastAsia="仿宋_GB2312" w:hAnsi="仿宋_GB2312" w:cs="仿宋_GB2312" w:hint="eastAsia"/>
          <w:sz w:val="32"/>
          <w:szCs w:val="24"/>
        </w:rPr>
        <w:t>】</w:t>
      </w:r>
      <w:r>
        <w:rPr>
          <w:rFonts w:ascii="仿宋_GB2312" w:eastAsia="仿宋_GB2312" w:hAnsi="仿宋_GB2312" w:cs="仿宋_GB2312"/>
          <w:sz w:val="32"/>
          <w:szCs w:val="24"/>
        </w:rPr>
        <w:t>21</w:t>
      </w:r>
      <w:r>
        <w:rPr>
          <w:rFonts w:ascii="仿宋_GB2312" w:eastAsia="仿宋_GB2312" w:hAnsi="仿宋_GB2312" w:cs="仿宋_GB2312" w:hint="eastAsia"/>
          <w:sz w:val="32"/>
          <w:szCs w:val="24"/>
        </w:rPr>
        <w:t>号）精神，缅怀烈士功绩、弘扬烈士精神，培养大学生的爱国主义、集体主义精神和社会主义道德风尚，培育和践行社会主义核心价值观，根据团省委下发的《关于在大中学生中开展烈士纪念日相关纪念活动的通知》，校团委决定开展相关纪念活动。</w:t>
      </w:r>
      <w:r>
        <w:rPr>
          <w:rFonts w:ascii="仿宋_GB2312" w:eastAsia="仿宋_GB2312" w:hAnsi="仿宋_GB2312" w:cs="仿宋_GB2312" w:hint="eastAsia"/>
          <w:sz w:val="32"/>
          <w:szCs w:val="24"/>
        </w:rPr>
        <w:t>根据活动内容</w:t>
      </w:r>
      <w:r>
        <w:rPr>
          <w:rFonts w:ascii="仿宋_GB2312" w:eastAsia="仿宋_GB2312" w:hAnsi="仿宋_GB2312" w:cs="仿宋_GB2312" w:hint="eastAsia"/>
          <w:sz w:val="32"/>
          <w:szCs w:val="24"/>
        </w:rPr>
        <w:t>现就有关工作通知如下：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600" w:lineRule="exact"/>
        <w:ind w:firstLineChars="200" w:firstLine="640"/>
        <w:contextualSpacing/>
        <w:rPr>
          <w:rFonts w:ascii="方正黑体_GBK" w:eastAsia="方正黑体_GBK" w:hAnsi="仿宋_GB2312" w:cs="仿宋_GB2312" w:hint="eastAsia"/>
          <w:sz w:val="32"/>
          <w:szCs w:val="24"/>
        </w:rPr>
      </w:pPr>
      <w:r>
        <w:rPr>
          <w:rFonts w:ascii="方正黑体_GBK" w:eastAsia="方正黑体_GBK" w:hAnsi="仿宋_GB2312" w:cs="仿宋_GB2312" w:hint="eastAsia"/>
          <w:sz w:val="32"/>
          <w:szCs w:val="24"/>
        </w:rPr>
        <w:t>一、开展“追寻红色足迹，</w:t>
      </w:r>
      <w:r>
        <w:rPr>
          <w:rFonts w:ascii="方正黑体_GBK" w:eastAsia="方正黑体_GBK" w:hAnsi="仿宋_GB2312" w:cs="仿宋_GB2312"/>
          <w:sz w:val="32"/>
          <w:szCs w:val="24"/>
        </w:rPr>
        <w:t>肩负青春使命</w:t>
      </w:r>
      <w:r>
        <w:rPr>
          <w:rFonts w:ascii="方正黑体_GBK" w:eastAsia="方正黑体_GBK" w:hAnsi="仿宋_GB2312" w:cs="仿宋_GB2312" w:hint="eastAsia"/>
          <w:sz w:val="32"/>
          <w:szCs w:val="24"/>
        </w:rPr>
        <w:t>”主题摄影征集活动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600" w:lineRule="exact"/>
        <w:ind w:firstLineChars="201" w:firstLine="643"/>
        <w:contextualSpacing/>
        <w:jc w:val="left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以“追寻红色足迹，</w:t>
      </w:r>
      <w:r>
        <w:rPr>
          <w:rFonts w:ascii="仿宋_GB2312" w:eastAsia="仿宋_GB2312" w:hAnsi="仿宋_GB2312" w:cs="仿宋_GB2312"/>
          <w:sz w:val="32"/>
          <w:szCs w:val="24"/>
        </w:rPr>
        <w:t>肩负青春使命</w:t>
      </w:r>
      <w:r>
        <w:rPr>
          <w:rFonts w:ascii="仿宋_GB2312" w:eastAsia="仿宋_GB2312" w:hAnsi="仿宋_GB2312" w:cs="仿宋_GB2312" w:hint="eastAsia"/>
          <w:sz w:val="32"/>
          <w:szCs w:val="24"/>
        </w:rPr>
        <w:t>”为主题进行摄影征集活动，在学生中广泛开展宣传烈士英雄事迹、弘扬烈士英雄精神的活动，进行爱国主义教育。号召广大同学在国庆节期间深入社会的各个角落追寻先烈们的足迹，感受红色情怀，传承中华民族不屈不挠、锐意进取的革命精神，肩负起时代赋予青年的历史使命。要求</w:t>
      </w:r>
      <w:r>
        <w:rPr>
          <w:rFonts w:ascii="仿宋_GB2312" w:eastAsia="仿宋_GB2312" w:hAnsi="仿宋_GB2312" w:cs="仿宋_GB2312" w:hint="eastAsia"/>
          <w:sz w:val="32"/>
          <w:szCs w:val="24"/>
        </w:rPr>
        <w:t>13\14</w:t>
      </w:r>
      <w:r>
        <w:rPr>
          <w:rFonts w:ascii="仿宋_GB2312" w:eastAsia="仿宋_GB2312" w:hAnsi="仿宋_GB2312" w:cs="仿宋_GB2312" w:hint="eastAsia"/>
          <w:sz w:val="32"/>
          <w:szCs w:val="24"/>
        </w:rPr>
        <w:t>级</w:t>
      </w:r>
      <w:r>
        <w:rPr>
          <w:rFonts w:ascii="仿宋_GB2312" w:eastAsia="仿宋_GB2312" w:hAnsi="仿宋_GB2312" w:cs="仿宋_GB2312" w:hint="eastAsia"/>
          <w:sz w:val="32"/>
          <w:szCs w:val="24"/>
        </w:rPr>
        <w:t>各</w:t>
      </w:r>
      <w:r>
        <w:rPr>
          <w:rFonts w:ascii="仿宋_GB2312" w:eastAsia="仿宋_GB2312" w:hAnsi="仿宋_GB2312" w:cs="仿宋_GB2312" w:hint="eastAsia"/>
          <w:sz w:val="32"/>
          <w:szCs w:val="24"/>
        </w:rPr>
        <w:t>班级</w:t>
      </w:r>
      <w:r>
        <w:rPr>
          <w:rFonts w:ascii="仿宋_GB2312" w:eastAsia="仿宋_GB2312" w:hAnsi="仿宋_GB2312" w:cs="仿宋_GB2312" w:hint="eastAsia"/>
          <w:sz w:val="32"/>
          <w:szCs w:val="24"/>
        </w:rPr>
        <w:t>于</w:t>
      </w:r>
      <w:r>
        <w:rPr>
          <w:rFonts w:ascii="仿宋_GB2312" w:eastAsia="仿宋_GB2312" w:hAnsi="仿宋_GB2312" w:cs="仿宋_GB2312" w:hint="eastAsia"/>
          <w:sz w:val="32"/>
          <w:szCs w:val="24"/>
        </w:rPr>
        <w:t>10</w:t>
      </w:r>
      <w:r>
        <w:rPr>
          <w:rFonts w:ascii="仿宋_GB2312" w:eastAsia="仿宋_GB2312" w:hAnsi="仿宋_GB2312" w:cs="仿宋_GB2312" w:hint="eastAsia"/>
          <w:sz w:val="32"/>
          <w:szCs w:val="24"/>
        </w:rPr>
        <w:t>月</w:t>
      </w:r>
      <w:r>
        <w:rPr>
          <w:rFonts w:ascii="仿宋_GB2312" w:eastAsia="仿宋_GB2312" w:hAnsi="仿宋_GB2312" w:cs="仿宋_GB2312" w:hint="eastAsia"/>
          <w:sz w:val="32"/>
          <w:szCs w:val="24"/>
        </w:rPr>
        <w:t>10</w:t>
      </w:r>
      <w:r>
        <w:rPr>
          <w:rFonts w:ascii="仿宋_GB2312" w:eastAsia="仿宋_GB2312" w:hAnsi="仿宋_GB2312" w:cs="仿宋_GB2312" w:hint="eastAsia"/>
          <w:sz w:val="32"/>
          <w:szCs w:val="24"/>
        </w:rPr>
        <w:t>日精选</w:t>
      </w:r>
      <w:r>
        <w:rPr>
          <w:rFonts w:ascii="仿宋_GB2312" w:eastAsia="仿宋_GB2312" w:hAnsi="仿宋_GB2312" w:cs="仿宋_GB2312" w:hint="eastAsia"/>
          <w:sz w:val="32"/>
          <w:szCs w:val="24"/>
        </w:rPr>
        <w:t>1-3</w:t>
      </w:r>
      <w:r>
        <w:rPr>
          <w:rFonts w:ascii="仿宋_GB2312" w:eastAsia="仿宋_GB2312" w:hAnsi="仿宋_GB2312" w:cs="仿宋_GB2312" w:hint="eastAsia"/>
          <w:sz w:val="32"/>
          <w:szCs w:val="24"/>
        </w:rPr>
        <w:t>幅摄影作品（电子版）提交至</w:t>
      </w:r>
      <w:r>
        <w:rPr>
          <w:rFonts w:ascii="仿宋_GB2312" w:eastAsia="仿宋_GB2312" w:hAnsi="仿宋_GB2312" w:cs="仿宋_GB2312" w:hint="eastAsia"/>
          <w:sz w:val="32"/>
          <w:szCs w:val="24"/>
        </w:rPr>
        <w:t>1053355826@qq</w:t>
      </w:r>
      <w:r>
        <w:rPr>
          <w:rFonts w:ascii="仿宋_GB2312" w:eastAsia="仿宋_GB2312" w:hAnsi="仿宋_GB2312" w:cs="仿宋_GB2312" w:hint="eastAsia"/>
          <w:sz w:val="32"/>
          <w:szCs w:val="24"/>
        </w:rPr>
        <w:t>.com</w:t>
      </w:r>
      <w:r>
        <w:rPr>
          <w:rFonts w:ascii="仿宋_GB2312" w:eastAsia="仿宋_GB2312" w:hAnsi="仿宋_GB2312" w:cs="仿宋_GB2312" w:hint="eastAsia"/>
          <w:sz w:val="32"/>
          <w:szCs w:val="24"/>
        </w:rPr>
        <w:t>，并同时将相片提交至</w:t>
      </w:r>
      <w:r>
        <w:rPr>
          <w:rFonts w:ascii="仿宋_GB2312" w:eastAsia="仿宋_GB2312" w:hAnsi="仿宋_GB2312" w:cs="仿宋_GB2312" w:hint="eastAsia"/>
          <w:sz w:val="32"/>
          <w:szCs w:val="24"/>
        </w:rPr>
        <w:t>管理</w:t>
      </w:r>
      <w:r>
        <w:rPr>
          <w:rFonts w:ascii="仿宋_GB2312" w:eastAsia="仿宋_GB2312" w:hAnsi="仿宋_GB2312" w:cs="仿宋_GB2312" w:hint="eastAsia"/>
          <w:sz w:val="32"/>
          <w:szCs w:val="24"/>
        </w:rPr>
        <w:lastRenderedPageBreak/>
        <w:t>与经济学院</w:t>
      </w:r>
      <w:r>
        <w:rPr>
          <w:rFonts w:ascii="仿宋_GB2312" w:eastAsia="仿宋_GB2312" w:hAnsi="仿宋_GB2312" w:cs="仿宋_GB2312" w:hint="eastAsia"/>
          <w:sz w:val="32"/>
          <w:szCs w:val="24"/>
        </w:rPr>
        <w:t>办</w:t>
      </w:r>
      <w:r>
        <w:rPr>
          <w:rFonts w:ascii="仿宋_GB2312" w:eastAsia="仿宋_GB2312" w:hAnsi="仿宋_GB2312" w:cs="仿宋_GB2312" w:hint="eastAsia"/>
          <w:sz w:val="32"/>
          <w:szCs w:val="24"/>
        </w:rPr>
        <w:t>公室。</w:t>
      </w:r>
      <w:r>
        <w:rPr>
          <w:rFonts w:ascii="仿宋_GB2312" w:eastAsia="仿宋_GB2312" w:hAnsi="仿宋_GB2312" w:cs="仿宋_GB2312" w:hint="eastAsia"/>
          <w:sz w:val="32"/>
          <w:szCs w:val="24"/>
        </w:rPr>
        <w:t>然后学院精选</w:t>
      </w:r>
      <w:r>
        <w:rPr>
          <w:rFonts w:ascii="仿宋_GB2312" w:eastAsia="仿宋_GB2312" w:hAnsi="仿宋_GB2312" w:cs="仿宋_GB2312" w:hint="eastAsia"/>
          <w:sz w:val="32"/>
          <w:szCs w:val="24"/>
        </w:rPr>
        <w:t>3-5</w:t>
      </w:r>
      <w:r>
        <w:rPr>
          <w:rFonts w:ascii="仿宋_GB2312" w:eastAsia="仿宋_GB2312" w:hAnsi="仿宋_GB2312" w:cs="仿宋_GB2312" w:hint="eastAsia"/>
          <w:sz w:val="32"/>
          <w:szCs w:val="24"/>
        </w:rPr>
        <w:t>幅发给校团委</w:t>
      </w:r>
      <w:r>
        <w:rPr>
          <w:rFonts w:ascii="仿宋_GB2312" w:eastAsia="仿宋_GB2312" w:hAnsi="仿宋_GB2312" w:cs="仿宋_GB2312" w:hint="eastAsia"/>
          <w:sz w:val="32"/>
          <w:szCs w:val="24"/>
        </w:rPr>
        <w:t>统一进行网上和文化长廊巡展。</w:t>
      </w:r>
    </w:p>
    <w:p w:rsidR="00000000" w:rsidRDefault="000162A4">
      <w:pPr>
        <w:adjustRightInd w:val="0"/>
        <w:spacing w:line="600" w:lineRule="exact"/>
        <w:ind w:left="645"/>
        <w:contextualSpacing/>
        <w:rPr>
          <w:rFonts w:ascii="方正黑体_GBK" w:eastAsia="方正黑体_GBK" w:hAnsi="仿宋_GB2312" w:cs="仿宋_GB2312"/>
          <w:sz w:val="32"/>
          <w:szCs w:val="24"/>
        </w:rPr>
      </w:pPr>
      <w:r>
        <w:rPr>
          <w:rFonts w:ascii="方正黑体_GBK" w:eastAsia="方正黑体_GBK" w:hAnsi="仿宋_GB2312" w:cs="仿宋_GB2312" w:hint="eastAsia"/>
          <w:sz w:val="32"/>
          <w:szCs w:val="24"/>
        </w:rPr>
        <w:t>二、</w:t>
      </w:r>
      <w:r>
        <w:rPr>
          <w:rFonts w:ascii="方正黑体_GBK" w:eastAsia="方正黑体_GBK" w:hAnsi="仿宋_GB2312" w:cs="仿宋_GB2312" w:hint="eastAsia"/>
          <w:sz w:val="32"/>
          <w:szCs w:val="24"/>
        </w:rPr>
        <w:t>开展网上祭奠</w:t>
      </w:r>
    </w:p>
    <w:p w:rsidR="00000000" w:rsidRDefault="000162A4">
      <w:pPr>
        <w:adjustRightInd w:val="0"/>
        <w:spacing w:line="600" w:lineRule="exact"/>
        <w:ind w:firstLineChars="200" w:firstLine="640"/>
        <w:contextualSpacing/>
        <w:rPr>
          <w:rFonts w:ascii="仿宋_GB2312" w:eastAsia="仿宋_GB2312" w:hAnsi="仿宋_GB2312" w:cs="仿宋_GB2312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在烈士纪念日当天，各基层团组织可依托国家公祭网、青少年爱国主义网和“血铸中华”、“民族魂”等专题网站以及云南共青团、云南团省委学校部新媒体平台，广泛组织动员学生参与网上献花、留言、点蜡烛等祭奠烈士、缅怀先烈的活动。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600" w:lineRule="exact"/>
        <w:ind w:firstLineChars="201" w:firstLine="643"/>
        <w:contextualSpacing/>
        <w:jc w:val="left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同时，要求各级团组织关注并转发校团委</w:t>
      </w:r>
      <w:r>
        <w:rPr>
          <w:rFonts w:ascii="仿宋_GB2312" w:eastAsia="仿宋_GB2312" w:hAnsi="仿宋_GB2312" w:cs="仿宋_GB2312" w:hint="eastAsia"/>
          <w:sz w:val="32"/>
          <w:szCs w:val="24"/>
        </w:rPr>
        <w:t>#</w:t>
      </w:r>
      <w:r>
        <w:rPr>
          <w:rFonts w:ascii="仿宋_GB2312" w:eastAsia="仿宋_GB2312" w:hAnsi="仿宋_GB2312" w:cs="仿宋_GB2312" w:hint="eastAsia"/>
          <w:sz w:val="32"/>
          <w:szCs w:val="24"/>
        </w:rPr>
        <w:t>感怀先烈</w:t>
      </w:r>
      <w:r>
        <w:rPr>
          <w:rFonts w:ascii="仿宋_GB2312" w:eastAsia="仿宋_GB2312" w:hAnsi="仿宋_GB2312" w:cs="仿宋_GB2312" w:hint="eastAsia"/>
          <w:sz w:val="32"/>
          <w:szCs w:val="24"/>
        </w:rPr>
        <w:t>,</w:t>
      </w:r>
      <w:r>
        <w:rPr>
          <w:rFonts w:ascii="仿宋_GB2312" w:eastAsia="仿宋_GB2312" w:hAnsi="仿宋_GB2312" w:cs="仿宋_GB2312" w:hint="eastAsia"/>
          <w:sz w:val="32"/>
          <w:szCs w:val="24"/>
        </w:rPr>
        <w:t>致敬英雄</w:t>
      </w:r>
      <w:r>
        <w:rPr>
          <w:rFonts w:ascii="仿宋_GB2312" w:eastAsia="仿宋_GB2312" w:hAnsi="仿宋_GB2312" w:cs="仿宋_GB2312" w:hint="eastAsia"/>
          <w:sz w:val="32"/>
          <w:szCs w:val="24"/>
        </w:rPr>
        <w:t>#</w:t>
      </w:r>
      <w:r>
        <w:rPr>
          <w:rFonts w:ascii="仿宋_GB2312" w:eastAsia="仿宋_GB2312" w:hAnsi="仿宋_GB2312" w:cs="仿宋_GB2312" w:hint="eastAsia"/>
          <w:sz w:val="32"/>
          <w:szCs w:val="24"/>
        </w:rPr>
        <w:t>话题，并在此主话题下自设子话题进行网上祭奠活动，同时</w:t>
      </w:r>
      <w:r>
        <w:rPr>
          <w:rFonts w:ascii="仿宋_GB2312" w:eastAsia="仿宋_GB2312" w:hAnsi="仿宋_GB2312" w:cs="仿宋_GB2312" w:hint="eastAsia"/>
          <w:sz w:val="32"/>
          <w:szCs w:val="24"/>
        </w:rPr>
        <w:t>@</w:t>
      </w:r>
      <w:r>
        <w:rPr>
          <w:rFonts w:ascii="仿宋_GB2312" w:eastAsia="仿宋_GB2312" w:hAnsi="仿宋_GB2312" w:cs="仿宋_GB2312" w:hint="eastAsia"/>
          <w:sz w:val="32"/>
          <w:szCs w:val="24"/>
        </w:rPr>
        <w:t>昆明理工大学团委。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600" w:lineRule="exact"/>
        <w:ind w:firstLineChars="201" w:firstLine="643"/>
        <w:contextualSpacing/>
        <w:jc w:val="left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 xml:space="preserve"> 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600" w:lineRule="exact"/>
        <w:contextualSpacing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 xml:space="preserve">           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600" w:lineRule="exact"/>
        <w:contextualSpacing/>
        <w:rPr>
          <w:rFonts w:ascii="仿宋_GB2312" w:eastAsia="仿宋_GB2312" w:hAnsi="仿宋_GB2312" w:cs="仿宋_GB2312" w:hint="eastAsia"/>
          <w:sz w:val="32"/>
          <w:szCs w:val="24"/>
        </w:rPr>
      </w:pPr>
    </w:p>
    <w:p w:rsidR="00000000" w:rsidRDefault="000162A4">
      <w:pPr>
        <w:tabs>
          <w:tab w:val="left" w:pos="2985"/>
          <w:tab w:val="center" w:pos="4422"/>
        </w:tabs>
        <w:adjustRightInd w:val="0"/>
        <w:spacing w:line="600" w:lineRule="exact"/>
        <w:contextualSpacing/>
        <w:rPr>
          <w:rFonts w:ascii="仿宋_GB2312" w:eastAsia="仿宋_GB2312" w:hAnsi="仿宋_GB2312" w:cs="仿宋_GB2312" w:hint="eastAsia"/>
          <w:sz w:val="32"/>
          <w:szCs w:val="24"/>
        </w:rPr>
      </w:pPr>
    </w:p>
    <w:p w:rsidR="00000000" w:rsidRDefault="000162A4">
      <w:pPr>
        <w:tabs>
          <w:tab w:val="left" w:pos="2985"/>
          <w:tab w:val="center" w:pos="4422"/>
        </w:tabs>
        <w:adjustRightInd w:val="0"/>
        <w:spacing w:line="520" w:lineRule="exact"/>
        <w:contextualSpacing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 xml:space="preserve">                        </w:t>
      </w:r>
      <w:r>
        <w:rPr>
          <w:rFonts w:ascii="仿宋_GB2312" w:eastAsia="仿宋_GB2312" w:hAnsi="仿宋_GB2312" w:cs="仿宋_GB2312" w:hint="eastAsia"/>
          <w:sz w:val="32"/>
          <w:szCs w:val="24"/>
        </w:rPr>
        <w:t xml:space="preserve">     </w:t>
      </w:r>
      <w:r>
        <w:rPr>
          <w:rFonts w:ascii="仿宋_GB2312" w:eastAsia="仿宋_GB2312" w:hAnsi="仿宋_GB2312" w:cs="仿宋_GB2312" w:hint="eastAsia"/>
          <w:sz w:val="32"/>
          <w:szCs w:val="24"/>
        </w:rPr>
        <w:t>共青团管理与经济学院委员会</w:t>
      </w:r>
    </w:p>
    <w:p w:rsidR="00000000" w:rsidRDefault="000162A4">
      <w:pPr>
        <w:tabs>
          <w:tab w:val="left" w:pos="2985"/>
          <w:tab w:val="center" w:pos="4422"/>
        </w:tabs>
        <w:adjustRightInd w:val="0"/>
        <w:spacing w:line="520" w:lineRule="exact"/>
        <w:ind w:firstLineChars="1750" w:firstLine="5600"/>
        <w:contextualSpacing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/>
          <w:sz w:val="32"/>
          <w:szCs w:val="24"/>
        </w:rPr>
        <w:t>2014</w:t>
      </w:r>
      <w:r>
        <w:rPr>
          <w:rFonts w:ascii="仿宋_GB2312" w:eastAsia="仿宋_GB2312" w:hAnsi="仿宋_GB2312" w:cs="仿宋_GB2312"/>
          <w:sz w:val="32"/>
          <w:szCs w:val="24"/>
        </w:rPr>
        <w:t>年</w:t>
      </w:r>
      <w:r>
        <w:rPr>
          <w:rFonts w:ascii="仿宋_GB2312" w:eastAsia="仿宋_GB2312" w:hAnsi="仿宋_GB2312" w:cs="仿宋_GB2312"/>
          <w:sz w:val="32"/>
          <w:szCs w:val="24"/>
        </w:rPr>
        <w:t>9</w:t>
      </w:r>
      <w:r>
        <w:rPr>
          <w:rFonts w:ascii="仿宋_GB2312" w:eastAsia="仿宋_GB2312" w:hAnsi="仿宋_GB2312" w:cs="仿宋_GB2312"/>
          <w:sz w:val="32"/>
          <w:szCs w:val="24"/>
        </w:rPr>
        <w:t>月</w:t>
      </w:r>
      <w:r>
        <w:rPr>
          <w:rFonts w:ascii="仿宋_GB2312" w:eastAsia="仿宋_GB2312" w:hAnsi="仿宋_GB2312" w:cs="仿宋_GB2312"/>
          <w:sz w:val="32"/>
          <w:szCs w:val="24"/>
        </w:rPr>
        <w:t>2</w:t>
      </w:r>
      <w:r>
        <w:rPr>
          <w:rFonts w:ascii="仿宋_GB2312" w:eastAsia="仿宋_GB2312" w:hAnsi="仿宋_GB2312" w:cs="仿宋_GB2312" w:hint="eastAsia"/>
          <w:sz w:val="32"/>
          <w:szCs w:val="24"/>
        </w:rPr>
        <w:t>9</w:t>
      </w:r>
      <w:r>
        <w:rPr>
          <w:rFonts w:ascii="仿宋_GB2312" w:eastAsia="仿宋_GB2312" w:hAnsi="仿宋_GB2312" w:cs="仿宋_GB2312"/>
          <w:sz w:val="32"/>
          <w:szCs w:val="24"/>
        </w:rPr>
        <w:t>日</w:t>
      </w:r>
    </w:p>
    <w:sectPr w:rsidR="00000000">
      <w:footerReference w:type="default" r:id="rId6"/>
      <w:pgSz w:w="11906" w:h="16838"/>
      <w:pgMar w:top="1985" w:right="1531" w:bottom="1985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162A4">
      <w:r>
        <w:separator/>
      </w:r>
    </w:p>
  </w:endnote>
  <w:endnote w:type="continuationSeparator" w:id="0">
    <w:p w:rsidR="00000000" w:rsidRDefault="0001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162A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n-US" w:eastAsia="zh-CN"/>
      </w:rPr>
      <w:t>2</w:t>
    </w:r>
    <w:r>
      <w:fldChar w:fldCharType="end"/>
    </w:r>
  </w:p>
  <w:p w:rsidR="00000000" w:rsidRDefault="000162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162A4">
      <w:r>
        <w:separator/>
      </w:r>
    </w:p>
  </w:footnote>
  <w:footnote w:type="continuationSeparator" w:id="0">
    <w:p w:rsidR="00000000" w:rsidRDefault="00016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6C918F2-7660-415B-A3CA-AD5CF94A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Hyperlink" w:semiHidden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locked/>
    <w:rPr>
      <w:rFonts w:cs="Times New Roman"/>
      <w:sz w:val="18"/>
      <w:szCs w:val="18"/>
    </w:rPr>
  </w:style>
  <w:style w:type="character" w:styleId="a5">
    <w:name w:val="Hyperlink"/>
    <w:basedOn w:val="a0"/>
    <w:semiHidden/>
    <w:rPr>
      <w:rFonts w:cs="Times New Roman"/>
      <w:color w:val="0000FF"/>
      <w:u w:val="single"/>
    </w:rPr>
  </w:style>
  <w:style w:type="character" w:styleId="a6">
    <w:name w:val="Emphasis"/>
    <w:basedOn w:val="a0"/>
    <w:qFormat/>
    <w:locked/>
    <w:rPr>
      <w:i w:val="0"/>
      <w:iCs w:val="0"/>
      <w:color w:val="CC0000"/>
    </w:rPr>
  </w:style>
  <w:style w:type="character" w:customStyle="1" w:styleId="a7">
    <w:name w:val="页脚 字符"/>
    <w:basedOn w:val="a0"/>
    <w:link w:val="a8"/>
    <w:locked/>
    <w:rPr>
      <w:rFonts w:cs="Times New Roman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ListParagraph1">
    <w:name w:val="List Paragraph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关于在大中学生中开展烈士纪念日</dc:title>
  <dc:subject/>
  <dc:creator>ThinkCentre</dc:creator>
  <cp:keywords/>
  <dc:description/>
  <cp:lastModifiedBy>尚 若冰</cp:lastModifiedBy>
  <cp:revision>2</cp:revision>
  <cp:lastPrinted>2014-09-26T06:23:00Z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