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</w:rPr>
        <w:t>关于开展“匆匆这年，别让考试红了眼”</w:t>
      </w:r>
    </w:p>
    <w:p>
      <w:pPr>
        <w:widowControl/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</w:rPr>
        <w:t>主题团日活动的通知</w:t>
      </w:r>
    </w:p>
    <w:p>
      <w:pPr>
        <w:widowControl/>
        <w:spacing w:line="600" w:lineRule="exact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各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团支部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：</w:t>
      </w:r>
    </w:p>
    <w:p>
      <w:pPr>
        <w:widowControl/>
        <w:spacing w:line="600" w:lineRule="exact"/>
        <w:ind w:firstLine="607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风吹了又走，花开了又落。伴随着冬季的萧索之意，谈笑风生间，即将迎来本学期期末考试。宝剑锋从磨砺出，梅花香自苦寒来。为了引导广大团员青年认真复习、诚信考试，经研究，校团委决定于2015年1月在全校共青团组织中开展主题团日活动工作。现将具体事项通知如下：</w:t>
      </w:r>
    </w:p>
    <w:p>
      <w:pPr>
        <w:widowControl/>
        <w:spacing w:line="600" w:lineRule="exact"/>
        <w:ind w:firstLine="522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一、主题</w:t>
      </w: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匆匆这年，别让考试红了眼</w:t>
      </w:r>
    </w:p>
    <w:p>
      <w:pPr>
        <w:widowControl/>
        <w:spacing w:line="600" w:lineRule="exact"/>
        <w:ind w:firstLine="522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二、时间</w:t>
      </w: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2014年12月31日至2015年1月20日</w:t>
      </w:r>
    </w:p>
    <w:p>
      <w:pPr>
        <w:widowControl/>
        <w:spacing w:line="600" w:lineRule="exact"/>
        <w:ind w:firstLine="522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三、活动内容及要求</w:t>
      </w: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(一）各团支部应围绕主题切实开展团日活动，在全校团员青年中营造浓厚的学习氛围。一是倡导诚信考试、营造优良学风、强调严肃考纪，交出成绩与</w:t>
      </w:r>
      <w:r>
        <w:rPr>
          <w:rFonts w:ascii="仿宋_GB2312" w:hAnsi="仿宋" w:eastAsia="仿宋_GB2312" w:cs="宋体"/>
          <w:kern w:val="0"/>
          <w:sz w:val="32"/>
          <w:szCs w:val="32"/>
        </w:rPr>
        <w:t>诚信的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满意</w:t>
      </w:r>
      <w:r>
        <w:rPr>
          <w:rFonts w:ascii="仿宋_GB2312" w:hAnsi="仿宋" w:eastAsia="仿宋_GB2312" w:cs="宋体"/>
          <w:kern w:val="0"/>
          <w:sz w:val="32"/>
          <w:szCs w:val="32"/>
        </w:rPr>
        <w:t>答卷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；二是号召广大同学端正学习态度、认真复习、迎战期末；三是引导同学们调整学习策略，增强学习积极性，营造优质复习资料共享的互助学习氛围，鼓励团支部以开展考前学习班、辅导班、考前答疑解问等形式开展团日活动。</w:t>
      </w:r>
    </w:p>
    <w:p>
      <w:pPr>
        <w:widowControl/>
        <w:spacing w:line="600" w:lineRule="exact"/>
        <w:ind w:firstLine="480" w:firstLineChars="150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（二）为配合本次主题团日活动，校团委与社区、图书馆等相关部门协调，延长自习室、图书馆开放时间，为同学们提供更好的学习条件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，请大家充分利用好学习资源。</w:t>
      </w:r>
    </w:p>
    <w:p>
      <w:pPr>
        <w:widowControl/>
        <w:spacing w:line="600" w:lineRule="exact"/>
        <w:ind w:firstLine="640" w:firstLineChars="200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（三）本次团日活动不组织评比，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请各团支部自觉落实完成，学院将随机检查各支部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团日活动的工作实效。</w:t>
      </w:r>
    </w:p>
    <w:p>
      <w:pPr>
        <w:widowControl/>
        <w:spacing w:line="600" w:lineRule="exact"/>
        <w:ind w:firstLine="480" w:firstLineChars="150"/>
        <w:rPr>
          <w:rFonts w:ascii="仿宋_GB2312" w:hAnsi="仿宋" w:eastAsia="仿宋_GB2312" w:cs="宋体"/>
          <w:kern w:val="0"/>
          <w:sz w:val="32"/>
          <w:szCs w:val="32"/>
        </w:rPr>
      </w:pPr>
    </w:p>
    <w:p>
      <w:pPr>
        <w:widowControl/>
        <w:spacing w:line="600" w:lineRule="exact"/>
        <w:ind w:firstLine="480" w:firstLineChars="150"/>
        <w:rPr>
          <w:rFonts w:ascii="仿宋_GB2312" w:hAnsi="仿宋" w:eastAsia="仿宋_GB2312" w:cs="宋体"/>
          <w:kern w:val="0"/>
          <w:sz w:val="32"/>
          <w:szCs w:val="32"/>
        </w:rPr>
      </w:pP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未尽事宜，另行通知。</w:t>
      </w:r>
    </w:p>
    <w:p>
      <w:pPr>
        <w:widowControl/>
        <w:spacing w:line="600" w:lineRule="exact"/>
        <w:ind w:firstLine="395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 xml:space="preserve"> 联系人：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寸梓敬</w:t>
      </w: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联系电话：184871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58848</w:t>
      </w: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</w:p>
    <w:p>
      <w:pPr>
        <w:widowControl/>
        <w:spacing w:line="600" w:lineRule="exact"/>
        <w:ind w:firstLine="522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 xml:space="preserve">                        共青团</w:t>
      </w:r>
      <w:r>
        <w:rPr>
          <w:rFonts w:hint="eastAsia" w:ascii="仿宋_GB2312" w:hAnsi="仿宋" w:eastAsia="仿宋_GB2312" w:cs="宋体"/>
          <w:kern w:val="0"/>
          <w:sz w:val="32"/>
          <w:szCs w:val="32"/>
          <w:lang w:eastAsia="zh-CN"/>
        </w:rPr>
        <w:t>管理与经济学院</w:t>
      </w:r>
      <w:r>
        <w:rPr>
          <w:rFonts w:hint="eastAsia" w:ascii="仿宋_GB2312" w:hAnsi="仿宋" w:eastAsia="仿宋_GB2312" w:cs="宋体"/>
          <w:kern w:val="0"/>
          <w:sz w:val="32"/>
          <w:szCs w:val="32"/>
        </w:rPr>
        <w:t>委员</w:t>
      </w:r>
    </w:p>
    <w:p>
      <w:pPr>
        <w:widowControl/>
        <w:spacing w:line="600" w:lineRule="exact"/>
        <w:ind w:firstLine="4960" w:firstLineChars="1550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kern w:val="0"/>
          <w:sz w:val="32"/>
          <w:szCs w:val="32"/>
        </w:rPr>
        <w:t>2014年12月30日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微软雅黑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Calibri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方正小标宋_GBK">
    <w:altName w:val="方正小标宋_GBK"/>
    <w:panose1 w:val="03000509000000000000"/>
    <w:charset w:val="00"/>
    <w:family w:val="auto"/>
    <w:pitch w:val="default"/>
    <w:sig w:usb0="00000001" w:usb1="080E0000" w:usb2="00000010" w:usb3="00000000" w:csb0="00040000" w:csb1="00000000"/>
  </w:font>
  <w:font w:name="仿宋_GB2312">
    <w:altName w:val="仿宋_GB2312"/>
    <w:panose1 w:val="02010609030101010101"/>
    <w:charset w:val="00"/>
    <w:family w:val="auto"/>
    <w:pitch w:val="default"/>
    <w:sig w:usb0="00000001" w:usb1="080E0000" w:usb2="00000010" w:usb3="00000000" w:csb0="00040000" w:csb1="00000000"/>
  </w:font>
  <w:font w:name="仿宋">
    <w:altName w:val="仿宋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/>
    </w:rPr>
  </w:style>
  <w:style w:type="character" w:default="1" w:styleId="6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3">
    <w:name w:val="页脚 Char"/>
    <w:link w:val="2"/>
    <w:semiHidden/>
    <w:rPr>
      <w:rFonts w:cs="Times New Roman"/>
      <w:sz w:val="18"/>
      <w:szCs w:val="18"/>
    </w:rPr>
  </w:style>
  <w:style w:type="paragraph" w:styleId="4">
    <w:name w:val="header"/>
    <w:basedOn w:val="1"/>
    <w:link w:val="5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5">
    <w:name w:val="页眉 Char"/>
    <w:link w:val="4"/>
    <w:semiHidden/>
    <w:rPr>
      <w:rFonts w:cs="Times New Roman"/>
      <w:sz w:val="18"/>
      <w:szCs w:val="18"/>
    </w:rPr>
  </w:style>
  <w:style w:type="character" w:styleId="7">
    <w:name w:val="Strong"/>
    <w:rPr>
      <w:rFonts w:cs="Times New Roman"/>
      <w:b/>
      <w:bCs/>
    </w:rPr>
  </w:style>
  <w:style w:type="character" w:styleId="8">
    <w:name w:val="Hyperlink"/>
    <w:rPr>
      <w:rFonts w:cs="Times New Roman"/>
      <w:color w:val="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101</Words>
  <Characters>577</Characters>
  <Lines>4</Lines>
  <Paragraphs>1</Paragraphs>
  <TotalTime>0</TotalTime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Microsoft</dc:creator>
  <cp:lastModifiedBy>“Administrator”的 iPhone (2)</cp:lastModifiedBy>
  <cp:lastPrinted>2013-07-26T02:55:15Z</cp:lastPrinted>
  <dcterms:modified xsi:type="dcterms:W3CDTF">2013-07-26T02:55:15Z</dcterms:modified>
  <dc:title>田婧</dc:title>
</cp:coreProperties>
</file>