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spacing w:line="520" w:lineRule="exact"/>
        <w:jc w:val="left"/>
        <w:rPr>
          <w:rFonts w:hint="eastAsia" w:ascii="Times New Roman" w:hAnsi="Times New Roman" w:eastAsia="方正大标宋简体"/>
          <w:b/>
          <w:sz w:val="28"/>
          <w:szCs w:val="28"/>
          <w:lang w:val="en-US" w:eastAsia="zh-CN"/>
        </w:rPr>
      </w:pPr>
      <w:r>
        <w:rPr>
          <w:rFonts w:hint="eastAsia" w:ascii="Times New Roman" w:hAnsi="Times New Roman" w:eastAsia="方正大标宋简体"/>
          <w:b/>
          <w:sz w:val="28"/>
          <w:szCs w:val="28"/>
          <w:lang w:val="en-US" w:eastAsia="zh-CN"/>
        </w:rPr>
        <w:t>各位伙伴：</w:t>
      </w:r>
    </w:p>
    <w:p>
      <w:pPr>
        <w:snapToGrid w:val="0"/>
        <w:spacing w:line="520" w:lineRule="exact"/>
        <w:jc w:val="left"/>
        <w:rPr>
          <w:rFonts w:hint="eastAsia" w:ascii="Times New Roman" w:hAnsi="Times New Roman" w:eastAsia="方正大标宋简体"/>
          <w:b/>
          <w:sz w:val="28"/>
          <w:szCs w:val="28"/>
          <w:lang w:val="en-US" w:eastAsia="zh-CN"/>
        </w:rPr>
      </w:pPr>
      <w:r>
        <w:rPr>
          <w:rFonts w:hint="eastAsia" w:ascii="Times New Roman" w:hAnsi="Times New Roman" w:eastAsia="方正大标宋简体"/>
          <w:b/>
          <w:sz w:val="28"/>
          <w:szCs w:val="28"/>
          <w:lang w:val="en-US" w:eastAsia="zh-CN"/>
        </w:rPr>
        <w:t xml:space="preserve">   关于参加</w:t>
      </w:r>
      <w:r>
        <w:rPr>
          <w:rFonts w:hint="eastAsia" w:ascii="Times New Roman" w:hAnsi="Times New Roman" w:eastAsia="方正大标宋简体"/>
          <w:b/>
          <w:sz w:val="28"/>
          <w:szCs w:val="28"/>
          <w:lang w:val="en-US" w:eastAsia="zh-CN"/>
        </w:rPr>
        <w:t>第二届“大智慧杯”全国大学生金融精英挑战赛的通知后面原文转发，亦可登陆官方网站</w:t>
      </w:r>
      <w:r>
        <w:rPr>
          <w:rFonts w:ascii="Times New Roman" w:hAnsi="Times New Roman" w:eastAsia="方正仿宋简体"/>
          <w:b/>
          <w:sz w:val="32"/>
          <w:szCs w:val="32"/>
        </w:rPr>
        <w:t>http://huodong.gw.com.cn/gx</w:t>
      </w:r>
      <w:r>
        <w:rPr>
          <w:rFonts w:hint="eastAsia" w:ascii="Times New Roman" w:hAnsi="Times New Roman" w:eastAsia="方正大标宋简体"/>
          <w:b/>
          <w:sz w:val="28"/>
          <w:szCs w:val="28"/>
          <w:lang w:val="en-US" w:eastAsia="zh-CN"/>
        </w:rPr>
        <w:t>了解详细的比赛规则，为了能够提升大家的参赛水平，学院将组织专门的培训，希望大家踊跃参赛。请有意向参赛的同学填写报名表（后附）（金融专业要求每个班至少有2支队伍参赛）3月25日前发至丁一珊老师的QQ邮箱623986234@qq.com。不明事宜亦可联系魏蕾老师或丁一珊老师。</w:t>
      </w:r>
    </w:p>
    <w:p>
      <w:pPr>
        <w:snapToGrid w:val="0"/>
        <w:spacing w:line="520" w:lineRule="exact"/>
        <w:jc w:val="center"/>
        <w:rPr>
          <w:rFonts w:hint="eastAsia" w:ascii="Times New Roman" w:hAnsi="Times New Roman" w:eastAsia="方正大标宋简体"/>
          <w:b/>
          <w:sz w:val="28"/>
          <w:szCs w:val="28"/>
          <w:lang w:val="en-US" w:eastAsia="zh-CN"/>
        </w:rPr>
      </w:pPr>
      <w:r>
        <w:rPr>
          <w:rFonts w:hint="eastAsia" w:ascii="Times New Roman" w:hAnsi="Times New Roman" w:eastAsia="方正大标宋简体"/>
          <w:b/>
          <w:sz w:val="28"/>
          <w:szCs w:val="28"/>
          <w:lang w:val="en-US" w:eastAsia="zh-CN"/>
        </w:rPr>
        <w:t xml:space="preserve">                     共青团昆明理工大学管理与经济学院委员会</w:t>
      </w:r>
    </w:p>
    <w:p>
      <w:pPr>
        <w:snapToGrid w:val="0"/>
        <w:spacing w:line="520" w:lineRule="exact"/>
        <w:jc w:val="center"/>
        <w:rPr>
          <w:rFonts w:hint="eastAsia" w:ascii="Times New Roman" w:hAnsi="Times New Roman" w:eastAsia="方正大标宋简体"/>
          <w:b/>
          <w:sz w:val="28"/>
          <w:szCs w:val="28"/>
          <w:lang w:val="en-US" w:eastAsia="zh-CN"/>
        </w:rPr>
      </w:pPr>
      <w:r>
        <w:rPr>
          <w:rFonts w:hint="eastAsia" w:ascii="Times New Roman" w:hAnsi="Times New Roman" w:eastAsia="方正大标宋简体"/>
          <w:b/>
          <w:sz w:val="28"/>
          <w:szCs w:val="28"/>
          <w:lang w:val="en-US" w:eastAsia="zh-CN"/>
        </w:rPr>
        <w:t xml:space="preserve">                        2015年3月18日</w:t>
      </w:r>
    </w:p>
    <w:p>
      <w:pPr>
        <w:snapToGrid w:val="0"/>
        <w:spacing w:line="520" w:lineRule="exact"/>
        <w:jc w:val="center"/>
        <w:rPr>
          <w:rFonts w:hint="eastAsia" w:ascii="Times New Roman" w:hAnsi="Times New Roman" w:eastAsia="方正大标宋简体"/>
          <w:b/>
          <w:sz w:val="28"/>
          <w:szCs w:val="28"/>
          <w:lang w:val="en-US" w:eastAsia="zh-CN"/>
        </w:rPr>
      </w:pPr>
    </w:p>
    <w:p>
      <w:pPr>
        <w:snapToGrid w:val="0"/>
        <w:spacing w:line="520" w:lineRule="exact"/>
        <w:jc w:val="center"/>
        <w:rPr>
          <w:rFonts w:hint="eastAsia" w:ascii="Times New Roman" w:hAnsi="Times New Roman" w:eastAsia="方正大标宋简体"/>
          <w:b/>
          <w:sz w:val="44"/>
          <w:szCs w:val="44"/>
        </w:rPr>
      </w:pPr>
    </w:p>
    <w:p>
      <w:pPr>
        <w:snapToGrid w:val="0"/>
        <w:spacing w:line="520" w:lineRule="exact"/>
        <w:jc w:val="center"/>
        <w:rPr>
          <w:rFonts w:hint="eastAsia" w:ascii="Times New Roman" w:hAnsi="Times New Roman" w:eastAsia="方正大标宋简体"/>
          <w:b/>
          <w:sz w:val="44"/>
          <w:szCs w:val="44"/>
        </w:rPr>
      </w:pPr>
      <w:r>
        <w:rPr>
          <w:rFonts w:ascii="Times New Roman" w:hAnsi="Times New Roman" w:eastAsia="方正大标宋简体"/>
          <w:b/>
          <w:sz w:val="44"/>
          <w:szCs w:val="44"/>
        </w:rPr>
        <w:t>关于组织开展第二届“大智慧杯”全国大学生</w:t>
      </w:r>
    </w:p>
    <w:p>
      <w:pPr>
        <w:snapToGrid w:val="0"/>
        <w:spacing w:line="520" w:lineRule="exact"/>
        <w:jc w:val="center"/>
        <w:rPr>
          <w:rFonts w:ascii="Times New Roman" w:hAnsi="Times New Roman" w:eastAsia="方正大标宋简体"/>
          <w:b/>
          <w:sz w:val="44"/>
          <w:szCs w:val="44"/>
        </w:rPr>
      </w:pPr>
      <w:r>
        <w:rPr>
          <w:rFonts w:ascii="Times New Roman" w:hAnsi="Times New Roman" w:eastAsia="方正大标宋简体"/>
          <w:b/>
          <w:sz w:val="44"/>
          <w:szCs w:val="44"/>
        </w:rPr>
        <w:t>金融精英挑战赛的通知</w:t>
      </w:r>
    </w:p>
    <w:p>
      <w:pPr>
        <w:snapToGrid w:val="0"/>
        <w:spacing w:line="520" w:lineRule="exact"/>
        <w:jc w:val="center"/>
        <w:rPr>
          <w:rFonts w:ascii="Times New Roman" w:hAnsi="Times New Roman" w:eastAsia="华文中宋"/>
          <w:b/>
          <w:sz w:val="44"/>
          <w:szCs w:val="44"/>
        </w:rPr>
      </w:pPr>
    </w:p>
    <w:p>
      <w:pPr>
        <w:tabs>
          <w:tab w:val="left" w:pos="5220"/>
        </w:tabs>
        <w:snapToGrid w:val="0"/>
        <w:spacing w:line="520" w:lineRule="exact"/>
        <w:rPr>
          <w:rFonts w:ascii="Times New Roman" w:hAnsi="Times New Roman" w:eastAsia="方正仿宋简体"/>
          <w:b/>
          <w:sz w:val="32"/>
          <w:szCs w:val="32"/>
        </w:rPr>
      </w:pPr>
      <w:r>
        <w:rPr>
          <w:rFonts w:ascii="Times New Roman" w:hAnsi="Times New Roman" w:eastAsia="方正仿宋简体"/>
          <w:b/>
          <w:sz w:val="32"/>
          <w:szCs w:val="32"/>
        </w:rPr>
        <w:t>各省级团委学校部，各相关高校：</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为推动青年学生“金融创业梦”计划，搭建金融界产学研交流合作平台，团中央学校部、全国学联秘书处拟于2015年举办第二届“大智慧杯”全国大学生金融精英挑战赛。现将大赛有关事项通知如下。</w:t>
      </w:r>
    </w:p>
    <w:p>
      <w:pPr>
        <w:snapToGrid w:val="0"/>
        <w:spacing w:line="520" w:lineRule="exact"/>
        <w:ind w:firstLine="630" w:firstLineChars="196"/>
        <w:rPr>
          <w:rFonts w:ascii="Times New Roman" w:hAnsi="Times New Roman" w:eastAsia="方正黑体简体"/>
          <w:b/>
          <w:sz w:val="32"/>
          <w:szCs w:val="32"/>
        </w:rPr>
      </w:pPr>
      <w:r>
        <w:rPr>
          <w:rFonts w:ascii="Times New Roman" w:hAnsi="Times New Roman" w:eastAsia="方正黑体简体"/>
          <w:b/>
          <w:sz w:val="32"/>
          <w:szCs w:val="32"/>
        </w:rPr>
        <w:t>一、大赛名称</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第二届“大智慧杯”全国大学生金融精英挑战赛</w:t>
      </w:r>
    </w:p>
    <w:p>
      <w:pPr>
        <w:snapToGrid w:val="0"/>
        <w:spacing w:line="520" w:lineRule="exact"/>
        <w:ind w:firstLine="630" w:firstLineChars="196"/>
        <w:rPr>
          <w:rFonts w:ascii="Times New Roman" w:hAnsi="Times New Roman" w:eastAsia="方正黑体简体"/>
          <w:b/>
          <w:sz w:val="32"/>
          <w:szCs w:val="32"/>
        </w:rPr>
      </w:pPr>
      <w:r>
        <w:rPr>
          <w:rFonts w:ascii="Times New Roman" w:hAnsi="Times New Roman" w:eastAsia="方正黑体简体"/>
          <w:b/>
          <w:sz w:val="32"/>
          <w:szCs w:val="32"/>
        </w:rPr>
        <w:t>二、组织单位</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主办单位：共青团中央学校部  全国学联秘书处</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承办单位：上海大智慧股份有限公司</w:t>
      </w:r>
    </w:p>
    <w:p>
      <w:pPr>
        <w:snapToGrid w:val="0"/>
        <w:spacing w:line="520" w:lineRule="exact"/>
        <w:ind w:firstLine="630" w:firstLineChars="196"/>
        <w:rPr>
          <w:rFonts w:ascii="Times New Roman" w:hAnsi="Times New Roman" w:eastAsia="方正黑体简体"/>
          <w:b/>
          <w:sz w:val="32"/>
          <w:szCs w:val="32"/>
        </w:rPr>
      </w:pPr>
      <w:r>
        <w:rPr>
          <w:rFonts w:ascii="Times New Roman" w:hAnsi="Times New Roman" w:eastAsia="方正黑体简体"/>
          <w:b/>
          <w:sz w:val="32"/>
          <w:szCs w:val="32"/>
        </w:rPr>
        <w:t>三、大赛项目</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“大智慧杯”全国大学生金融精英挑战赛，分为预赛、复赛两个阶段。参赛团队使用大赛专用平台，以A股、港股、股指期货三个投资品类进行投资策略比拼。</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在预赛阶段，参赛者可分别参加三个投资品类的比赛，模拟交易。</w:t>
      </w:r>
      <w:r>
        <w:rPr>
          <w:rFonts w:hint="eastAsia" w:ascii="Times New Roman" w:hAnsi="Times New Roman" w:eastAsia="方正仿宋简体"/>
          <w:b/>
          <w:sz w:val="32"/>
          <w:szCs w:val="32"/>
        </w:rPr>
        <w:t>预赛将视报名情况划分若干赛区，</w:t>
      </w:r>
      <w:r>
        <w:rPr>
          <w:rFonts w:ascii="Times New Roman" w:hAnsi="Times New Roman" w:eastAsia="方正仿宋简体"/>
          <w:b/>
          <w:sz w:val="32"/>
          <w:szCs w:val="32"/>
        </w:rPr>
        <w:t>预赛各</w:t>
      </w:r>
      <w:r>
        <w:rPr>
          <w:rFonts w:hint="eastAsia" w:ascii="Times New Roman" w:hAnsi="Times New Roman" w:eastAsia="方正仿宋简体"/>
          <w:b/>
          <w:sz w:val="32"/>
          <w:szCs w:val="32"/>
        </w:rPr>
        <w:t>赛区各</w:t>
      </w:r>
      <w:r>
        <w:rPr>
          <w:rFonts w:ascii="Times New Roman" w:hAnsi="Times New Roman" w:eastAsia="方正仿宋简体"/>
          <w:b/>
          <w:sz w:val="32"/>
          <w:szCs w:val="32"/>
        </w:rPr>
        <w:t>品种前10名（每个</w:t>
      </w:r>
      <w:r>
        <w:rPr>
          <w:rFonts w:hint="eastAsia" w:ascii="Times New Roman" w:hAnsi="Times New Roman" w:eastAsia="方正仿宋简体"/>
          <w:b/>
          <w:sz w:val="32"/>
          <w:szCs w:val="32"/>
        </w:rPr>
        <w:t>赛区</w:t>
      </w:r>
      <w:r>
        <w:rPr>
          <w:rFonts w:ascii="Times New Roman" w:hAnsi="Times New Roman" w:eastAsia="方正仿宋简体"/>
          <w:b/>
          <w:sz w:val="32"/>
          <w:szCs w:val="32"/>
        </w:rPr>
        <w:t>30名）进入复赛，以投资收益率为大赛评判标准。</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在复赛阶段，学生以团队方式参赛，每个团队由操盘手、策略师、风控师3名选手组成。参赛团队按照三个投资品类组成的投资组合进行比赛，模拟交易模式。投资组合亏损20%以上时，自动退出比赛，以投资组合总收益率为大赛评判标准。决赛阶段的策略师和风控师按照要求分别定期提交策略报告和风控报告，由大赛组委会评选最佳策略师和最佳风控师。</w:t>
      </w:r>
    </w:p>
    <w:p>
      <w:pPr>
        <w:snapToGrid w:val="0"/>
        <w:spacing w:line="520" w:lineRule="exact"/>
        <w:ind w:firstLine="630" w:firstLineChars="196"/>
        <w:rPr>
          <w:rFonts w:ascii="Times New Roman" w:hAnsi="Times New Roman" w:eastAsia="方正黑体简体"/>
          <w:b/>
          <w:sz w:val="32"/>
          <w:szCs w:val="32"/>
        </w:rPr>
      </w:pPr>
      <w:r>
        <w:rPr>
          <w:rFonts w:ascii="Times New Roman" w:hAnsi="Times New Roman" w:eastAsia="方正黑体简体"/>
          <w:b/>
          <w:sz w:val="32"/>
          <w:szCs w:val="32"/>
        </w:rPr>
        <w:t>四、大赛安排</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1. 报名与确认</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2015年3月9日至4月5日，登陆大赛官网（http://huodong.gw.com.cn/gx），下载报名表，并将填好的报名表电子版发至团中央学校部和大赛官网指定邮箱。</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本次大赛以学校为单位报名，每个参赛学校设领队1-2名。报名结束后，大赛组委会向每所参赛学校领队提供专属账号，由领队负责组织学生参赛团队注册报名。</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比赛期间，参赛学校将获赠价值20万“金融实验室”系统使用权3个月；参赛领队将获赠价值38000元大智慧大数据终端3个月使用权；参赛人员将获赠价值38000元大智慧大数据终端1个月使用权。</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2. 培训与答疑</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2015年4月初，大赛组委会拟组织参赛高校领队专题培训。同时，各参赛团队日常可通过官方论坛留言、大赛QQ平台（QQ：294197901）进行赛事咨询，组委会将通过大赛官方网站发布有关问题的答疑。</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3. 比赛时间</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预赛：2015年4月6日</w:t>
      </w:r>
      <w:r>
        <w:rPr>
          <w:rFonts w:hint="eastAsia" w:ascii="Times New Roman" w:hAnsi="Times New Roman" w:eastAsia="方正仿宋简体"/>
          <w:b/>
          <w:sz w:val="32"/>
          <w:szCs w:val="32"/>
        </w:rPr>
        <w:t>至</w:t>
      </w:r>
      <w:r>
        <w:rPr>
          <w:rFonts w:ascii="Times New Roman" w:hAnsi="Times New Roman" w:eastAsia="方正仿宋简体"/>
          <w:b/>
          <w:sz w:val="32"/>
          <w:szCs w:val="32"/>
        </w:rPr>
        <w:t>2015年5月15日</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（比赛周期7周）</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复赛：2015年5月18日</w:t>
      </w:r>
      <w:r>
        <w:rPr>
          <w:rFonts w:hint="eastAsia" w:ascii="Times New Roman" w:hAnsi="Times New Roman" w:eastAsia="方正仿宋简体"/>
          <w:b/>
          <w:sz w:val="32"/>
          <w:szCs w:val="32"/>
        </w:rPr>
        <w:t>至</w:t>
      </w:r>
      <w:r>
        <w:rPr>
          <w:rFonts w:ascii="Times New Roman" w:hAnsi="Times New Roman" w:eastAsia="方正仿宋简体"/>
          <w:b/>
          <w:sz w:val="32"/>
          <w:szCs w:val="32"/>
        </w:rPr>
        <w:t>2015年6月26日</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（比赛周期5周）</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4. 比赛奖励</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学生奖：冠军团队每人奖励10000元，及价值6万新加坡游学；亚军团队每人奖励5000元；季军团队每人奖励2000元。最佳策略师、风控师各奖励10000元，及价值6万新加坡游学。预赛各</w:t>
      </w:r>
      <w:r>
        <w:rPr>
          <w:rFonts w:hint="eastAsia" w:ascii="Times New Roman" w:hAnsi="Times New Roman" w:eastAsia="方正仿宋简体"/>
          <w:b/>
          <w:sz w:val="32"/>
          <w:szCs w:val="32"/>
        </w:rPr>
        <w:t>赛区各品种前10名</w:t>
      </w:r>
      <w:r>
        <w:rPr>
          <w:rFonts w:ascii="Times New Roman" w:hAnsi="Times New Roman" w:eastAsia="方正仿宋简体"/>
          <w:b/>
          <w:sz w:val="32"/>
          <w:szCs w:val="32"/>
        </w:rPr>
        <w:t>获得大赛一等奖，奖励1000元；预赛各省（直辖市、自治区）</w:t>
      </w:r>
      <w:r>
        <w:rPr>
          <w:rFonts w:hint="eastAsia" w:ascii="Times New Roman" w:hAnsi="Times New Roman" w:eastAsia="方正仿宋简体"/>
          <w:b/>
          <w:sz w:val="32"/>
          <w:szCs w:val="32"/>
        </w:rPr>
        <w:t>各品种前10名</w:t>
      </w:r>
      <w:r>
        <w:rPr>
          <w:rFonts w:ascii="Times New Roman" w:hAnsi="Times New Roman" w:eastAsia="方正仿宋简体"/>
          <w:b/>
          <w:sz w:val="32"/>
          <w:szCs w:val="32"/>
        </w:rPr>
        <w:t>获得大赛二等奖。</w:t>
      </w:r>
    </w:p>
    <w:p>
      <w:pPr>
        <w:snapToGrid w:val="0"/>
        <w:spacing w:line="520" w:lineRule="exact"/>
        <w:ind w:firstLine="643" w:firstLineChars="200"/>
        <w:rPr>
          <w:rFonts w:hint="eastAsia" w:ascii="Times New Roman" w:hAnsi="Times New Roman" w:eastAsia="方正仿宋简体"/>
          <w:b/>
          <w:sz w:val="32"/>
          <w:szCs w:val="32"/>
        </w:rPr>
      </w:pPr>
      <w:r>
        <w:rPr>
          <w:rFonts w:ascii="Times New Roman" w:hAnsi="Times New Roman" w:eastAsia="方正仿宋简体"/>
          <w:b/>
          <w:sz w:val="32"/>
          <w:szCs w:val="32"/>
        </w:rPr>
        <w:t>领队奖：团队前10名</w:t>
      </w:r>
      <w:r>
        <w:rPr>
          <w:rFonts w:hint="eastAsia" w:ascii="Times New Roman" w:hAnsi="Times New Roman" w:eastAsia="方正仿宋简体"/>
          <w:b/>
          <w:sz w:val="32"/>
          <w:szCs w:val="32"/>
        </w:rPr>
        <w:t>的领队</w:t>
      </w:r>
      <w:r>
        <w:rPr>
          <w:rFonts w:ascii="Times New Roman" w:hAnsi="Times New Roman" w:eastAsia="方正仿宋简体"/>
          <w:b/>
          <w:sz w:val="32"/>
          <w:szCs w:val="32"/>
        </w:rPr>
        <w:t>荣获“最佳领队奖”。其中，团队决赛成绩排名前3名的领队每人奖励10000元，及价值6万新加坡游学；团队成绩排名4</w:t>
      </w:r>
      <w:r>
        <w:rPr>
          <w:rFonts w:hint="eastAsia" w:ascii="Times New Roman" w:hAnsi="Times New Roman" w:eastAsia="方正仿宋简体"/>
          <w:b/>
          <w:sz w:val="32"/>
          <w:szCs w:val="32"/>
        </w:rPr>
        <w:t>至</w:t>
      </w:r>
      <w:r>
        <w:rPr>
          <w:rFonts w:ascii="Times New Roman" w:hAnsi="Times New Roman" w:eastAsia="方正仿宋简体"/>
          <w:b/>
          <w:sz w:val="32"/>
          <w:szCs w:val="32"/>
        </w:rPr>
        <w:t>10名的领队每人奖励5000元；预赛各区域</w:t>
      </w:r>
      <w:r>
        <w:rPr>
          <w:rFonts w:hint="eastAsia" w:ascii="Times New Roman" w:hAnsi="Times New Roman" w:eastAsia="方正仿宋简体"/>
          <w:b/>
          <w:sz w:val="32"/>
          <w:szCs w:val="32"/>
        </w:rPr>
        <w:t>团队成绩前10名</w:t>
      </w:r>
      <w:r>
        <w:rPr>
          <w:rFonts w:ascii="Times New Roman" w:hAnsi="Times New Roman" w:eastAsia="方正仿宋简体"/>
          <w:b/>
          <w:sz w:val="32"/>
          <w:szCs w:val="32"/>
        </w:rPr>
        <w:t>领队，将获得“优秀领队奖“证书。</w:t>
      </w:r>
    </w:p>
    <w:p>
      <w:pPr>
        <w:snapToGrid w:val="0"/>
        <w:spacing w:line="520" w:lineRule="exact"/>
        <w:ind w:firstLine="643" w:firstLineChars="200"/>
        <w:rPr>
          <w:rFonts w:ascii="Times New Roman" w:hAnsi="Times New Roman" w:eastAsia="方正仿宋简体"/>
          <w:b/>
          <w:sz w:val="32"/>
          <w:szCs w:val="32"/>
        </w:rPr>
      </w:pPr>
      <w:r>
        <w:rPr>
          <w:rFonts w:hint="eastAsia" w:ascii="Times New Roman" w:hAnsi="Times New Roman" w:eastAsia="方正仿宋简体"/>
          <w:b/>
          <w:sz w:val="32"/>
          <w:szCs w:val="32"/>
        </w:rPr>
        <w:t>组织奖：根据所在院校报名参赛情况评选。其中“最佳组织奖”1项，奖励10000元，及价值6万元新加坡游学；“卓越组织奖”1项，奖励5000元；“优秀组织奖”30项，奖励2000元。</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赛事</w:t>
      </w:r>
      <w:r>
        <w:rPr>
          <w:rFonts w:hint="eastAsia" w:ascii="Times New Roman" w:hAnsi="Times New Roman" w:eastAsia="方正仿宋简体"/>
          <w:b/>
          <w:sz w:val="32"/>
          <w:szCs w:val="32"/>
        </w:rPr>
        <w:t>具体</w:t>
      </w:r>
      <w:r>
        <w:rPr>
          <w:rFonts w:ascii="Times New Roman" w:hAnsi="Times New Roman" w:eastAsia="方正仿宋简体"/>
          <w:b/>
          <w:sz w:val="32"/>
          <w:szCs w:val="32"/>
        </w:rPr>
        <w:t>事宜将在</w:t>
      </w:r>
      <w:r>
        <w:rPr>
          <w:rFonts w:hint="eastAsia" w:ascii="Times New Roman" w:hAnsi="Times New Roman" w:eastAsia="方正仿宋简体"/>
          <w:b/>
          <w:sz w:val="32"/>
          <w:szCs w:val="32"/>
        </w:rPr>
        <w:t>大赛官网</w:t>
      </w:r>
      <w:r>
        <w:rPr>
          <w:rFonts w:ascii="Times New Roman" w:hAnsi="Times New Roman" w:eastAsia="方正仿宋简体"/>
          <w:b/>
          <w:sz w:val="32"/>
          <w:szCs w:val="32"/>
        </w:rPr>
        <w:t>http://huodong.gw.com.cn/gx公布。</w:t>
      </w:r>
    </w:p>
    <w:p>
      <w:pPr>
        <w:snapToGrid w:val="0"/>
        <w:spacing w:line="520" w:lineRule="exact"/>
        <w:ind w:firstLine="643" w:firstLineChars="200"/>
        <w:rPr>
          <w:rFonts w:ascii="Times New Roman" w:hAnsi="Times New Roman" w:eastAsia="方正仿宋简体"/>
          <w:b/>
          <w:sz w:val="32"/>
          <w:szCs w:val="32"/>
        </w:rPr>
      </w:pP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大赛官网与承办单位联系人：胡定宇</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联系电话：（021）20219238</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传真：（021）82377017</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电子邮箱：hudingyu@gw.com.cn</w:t>
      </w:r>
    </w:p>
    <w:p>
      <w:pPr>
        <w:snapToGrid w:val="0"/>
        <w:spacing w:line="520" w:lineRule="exact"/>
        <w:ind w:firstLine="643" w:firstLineChars="200"/>
        <w:rPr>
          <w:rFonts w:ascii="Times New Roman" w:hAnsi="Times New Roman" w:eastAsia="方正仿宋简体"/>
          <w:b/>
          <w:sz w:val="32"/>
          <w:szCs w:val="32"/>
        </w:rPr>
      </w:pP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团中央学校部联系人：张长宏</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联系电话：（010）85212353</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传真：（010）85212282</w:t>
      </w: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电子邮箱：xuelianban@126.com</w:t>
      </w:r>
    </w:p>
    <w:p>
      <w:pPr>
        <w:snapToGrid w:val="0"/>
        <w:spacing w:line="520" w:lineRule="exact"/>
        <w:ind w:firstLine="643" w:firstLineChars="200"/>
        <w:rPr>
          <w:rFonts w:hint="eastAsia" w:ascii="Times New Roman" w:hAnsi="Times New Roman" w:eastAsia="方正仿宋简体"/>
          <w:b/>
          <w:sz w:val="32"/>
          <w:szCs w:val="32"/>
        </w:rPr>
      </w:pPr>
    </w:p>
    <w:p>
      <w:pPr>
        <w:snapToGrid w:val="0"/>
        <w:spacing w:line="520" w:lineRule="exact"/>
        <w:ind w:firstLine="643" w:firstLineChars="200"/>
        <w:rPr>
          <w:rFonts w:ascii="Times New Roman" w:hAnsi="Times New Roman" w:eastAsia="方正仿宋简体"/>
          <w:b/>
          <w:sz w:val="32"/>
          <w:szCs w:val="32"/>
        </w:rPr>
      </w:pPr>
      <w:r>
        <w:rPr>
          <w:rFonts w:ascii="Times New Roman" w:hAnsi="Times New Roman" w:eastAsia="方正仿宋简体"/>
          <w:b/>
          <w:sz w:val="32"/>
          <w:szCs w:val="32"/>
        </w:rPr>
        <w:t>附件：“大智慧杯”全国大学生金融精英挑战赛报名表</w:t>
      </w:r>
    </w:p>
    <w:p>
      <w:pPr>
        <w:snapToGrid w:val="0"/>
        <w:spacing w:line="520" w:lineRule="exact"/>
        <w:rPr>
          <w:rFonts w:ascii="Times New Roman" w:hAnsi="Times New Roman" w:eastAsia="仿宋_GB2312"/>
          <w:b/>
          <w:sz w:val="32"/>
          <w:szCs w:val="32"/>
        </w:rPr>
      </w:pPr>
    </w:p>
    <w:p>
      <w:pPr>
        <w:snapToGrid w:val="0"/>
        <w:spacing w:line="520" w:lineRule="exact"/>
        <w:ind w:firstLine="643" w:firstLineChars="200"/>
        <w:jc w:val="right"/>
        <w:rPr>
          <w:rFonts w:ascii="Times New Roman" w:hAnsi="Times New Roman" w:eastAsia="方正仿宋简体"/>
          <w:b/>
          <w:sz w:val="32"/>
          <w:szCs w:val="32"/>
        </w:rPr>
      </w:pPr>
      <w:r>
        <w:rPr>
          <w:rFonts w:ascii="Times New Roman" w:hAnsi="Times New Roman" w:eastAsia="方正仿宋简体"/>
          <w:b/>
          <w:sz w:val="32"/>
          <w:szCs w:val="32"/>
        </w:rPr>
        <w:t>共青团中央学校部  全国学联秘书处</w:t>
      </w:r>
    </w:p>
    <w:p>
      <w:pPr>
        <w:snapToGrid w:val="0"/>
        <w:spacing w:line="520" w:lineRule="exact"/>
        <w:ind w:firstLine="643" w:firstLineChars="200"/>
        <w:jc w:val="right"/>
        <w:rPr>
          <w:rFonts w:ascii="Times New Roman" w:hAnsi="Times New Roman" w:eastAsia="方正仿宋简体"/>
          <w:b/>
          <w:sz w:val="32"/>
          <w:szCs w:val="32"/>
        </w:rPr>
      </w:pPr>
      <w:r>
        <w:rPr>
          <w:rFonts w:ascii="Times New Roman" w:hAnsi="Times New Roman" w:eastAsia="方正仿宋简体"/>
          <w:b/>
          <w:sz w:val="32"/>
          <w:szCs w:val="32"/>
        </w:rPr>
        <w:t>2015年</w:t>
      </w:r>
      <w:r>
        <w:rPr>
          <w:rFonts w:hint="eastAsia" w:ascii="Times New Roman" w:hAnsi="Times New Roman" w:eastAsia="方正仿宋简体"/>
          <w:b/>
          <w:sz w:val="32"/>
          <w:szCs w:val="32"/>
        </w:rPr>
        <w:t>3</w:t>
      </w:r>
      <w:r>
        <w:rPr>
          <w:rFonts w:ascii="Times New Roman" w:hAnsi="Times New Roman" w:eastAsia="方正仿宋简体"/>
          <w:b/>
          <w:sz w:val="32"/>
          <w:szCs w:val="32"/>
        </w:rPr>
        <w:t>月</w:t>
      </w:r>
      <w:r>
        <w:rPr>
          <w:rFonts w:hint="eastAsia" w:ascii="Times New Roman" w:hAnsi="Times New Roman" w:eastAsia="方正仿宋简体"/>
          <w:b/>
          <w:sz w:val="32"/>
          <w:szCs w:val="32"/>
        </w:rPr>
        <w:t>9</w:t>
      </w:r>
      <w:r>
        <w:rPr>
          <w:rFonts w:ascii="Times New Roman" w:hAnsi="Times New Roman" w:eastAsia="方正仿宋简体"/>
          <w:b/>
          <w:sz w:val="32"/>
          <w:szCs w:val="32"/>
        </w:rPr>
        <w:t>日</w:t>
      </w:r>
    </w:p>
    <w:p>
      <w:pPr>
        <w:snapToGrid w:val="0"/>
        <w:spacing w:line="520" w:lineRule="exact"/>
        <w:ind w:firstLine="643" w:firstLineChars="200"/>
        <w:jc w:val="right"/>
        <w:rPr>
          <w:rFonts w:ascii="Times New Roman" w:hAnsi="Times New Roman" w:eastAsia="仿宋_GB2312"/>
          <w:b/>
          <w:sz w:val="32"/>
          <w:szCs w:val="32"/>
        </w:rPr>
      </w:pPr>
      <w:r>
        <w:rPr>
          <w:rFonts w:ascii="Times New Roman" w:hAnsi="Times New Roman" w:eastAsia="仿宋_GB2312"/>
          <w:b/>
          <w:sz w:val="32"/>
          <w:szCs w:val="32"/>
        </w:rPr>
        <w:br w:type="page"/>
      </w:r>
    </w:p>
    <w:p>
      <w:pPr>
        <w:snapToGrid w:val="0"/>
        <w:spacing w:line="520" w:lineRule="exact"/>
        <w:rPr>
          <w:rFonts w:ascii="方正黑体简体" w:hAnsi="Times New Roman" w:eastAsia="方正黑体简体"/>
          <w:b/>
          <w:sz w:val="32"/>
          <w:szCs w:val="32"/>
        </w:rPr>
      </w:pPr>
      <w:r>
        <w:rPr>
          <w:rFonts w:hint="eastAsia" w:ascii="方正黑体简体" w:hAnsi="Times New Roman" w:eastAsia="方正黑体简体"/>
          <w:b/>
          <w:sz w:val="32"/>
          <w:szCs w:val="32"/>
        </w:rPr>
        <w:t>附件：</w:t>
      </w:r>
    </w:p>
    <w:p>
      <w:pPr>
        <w:snapToGrid w:val="0"/>
        <w:spacing w:line="520" w:lineRule="exact"/>
        <w:rPr>
          <w:rFonts w:ascii="方正黑体简体" w:hAnsi="Times New Roman" w:eastAsia="方正黑体简体"/>
          <w:b/>
          <w:sz w:val="32"/>
          <w:szCs w:val="32"/>
        </w:rPr>
      </w:pPr>
    </w:p>
    <w:p>
      <w:pPr>
        <w:spacing w:line="520" w:lineRule="exact"/>
        <w:ind w:right="238"/>
        <w:jc w:val="center"/>
        <w:rPr>
          <w:rFonts w:ascii="方正大标宋简体" w:hAnsi="Times New Roman" w:eastAsia="方正大标宋简体"/>
          <w:b/>
          <w:sz w:val="44"/>
          <w:szCs w:val="44"/>
        </w:rPr>
      </w:pPr>
      <w:r>
        <w:rPr>
          <w:rFonts w:hint="eastAsia" w:ascii="方正大标宋简体" w:hAnsi="Times New Roman" w:eastAsia="方正大标宋简体"/>
          <w:b/>
          <w:sz w:val="44"/>
          <w:szCs w:val="44"/>
        </w:rPr>
        <w:t>“大智慧杯”全国大学生投资精英挑战赛</w:t>
      </w:r>
    </w:p>
    <w:p>
      <w:pPr>
        <w:spacing w:line="520" w:lineRule="exact"/>
        <w:ind w:right="238"/>
        <w:jc w:val="center"/>
        <w:rPr>
          <w:rFonts w:ascii="方正大标宋简体" w:hAnsi="Times New Roman" w:eastAsia="方正大标宋简体"/>
          <w:b/>
          <w:sz w:val="44"/>
          <w:szCs w:val="44"/>
        </w:rPr>
      </w:pPr>
      <w:r>
        <w:rPr>
          <w:rFonts w:hint="eastAsia" w:ascii="方正大标宋简体" w:hAnsi="Times New Roman" w:eastAsia="方正大标宋简体"/>
          <w:b/>
          <w:sz w:val="44"/>
          <w:szCs w:val="44"/>
        </w:rPr>
        <w:t>报名表</w:t>
      </w:r>
    </w:p>
    <w:p>
      <w:pPr>
        <w:spacing w:line="520" w:lineRule="exact"/>
        <w:ind w:right="240"/>
        <w:rPr>
          <w:rFonts w:ascii="Times New Roman" w:hAnsi="Times New Roman"/>
          <w:b/>
          <w:sz w:val="44"/>
          <w:szCs w:val="44"/>
        </w:rPr>
      </w:pPr>
      <w:r>
        <w:rPr>
          <w:rFonts w:ascii="Times New Roman" w:hAnsi="Times New Roman" w:eastAsia="仿宋_GB2312"/>
          <w:b/>
          <w:sz w:val="32"/>
          <w:szCs w:val="32"/>
        </w:rPr>
        <w:t xml:space="preserve">                          </w:t>
      </w:r>
    </w:p>
    <w:tbl>
      <w:tblPr>
        <w:tblStyle w:val="13"/>
        <w:tblW w:w="8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1662"/>
        <w:gridCol w:w="2166"/>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0"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学校名称</w:t>
            </w:r>
          </w:p>
        </w:tc>
        <w:tc>
          <w:tcPr>
            <w:tcW w:w="6663" w:type="dxa"/>
            <w:gridSpan w:val="4"/>
            <w:vAlign w:val="center"/>
          </w:tcPr>
          <w:p>
            <w:pPr>
              <w:spacing w:line="520" w:lineRule="exact"/>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0"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学院/系</w:t>
            </w:r>
          </w:p>
        </w:tc>
        <w:tc>
          <w:tcPr>
            <w:tcW w:w="6663" w:type="dxa"/>
            <w:gridSpan w:val="4"/>
            <w:vAlign w:val="center"/>
          </w:tcPr>
          <w:p>
            <w:pPr>
              <w:spacing w:line="520" w:lineRule="exact"/>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通讯地址</w:t>
            </w:r>
          </w:p>
        </w:tc>
        <w:tc>
          <w:tcPr>
            <w:tcW w:w="3828" w:type="dxa"/>
            <w:gridSpan w:val="2"/>
            <w:vAlign w:val="center"/>
          </w:tcPr>
          <w:p>
            <w:pPr>
              <w:spacing w:line="520" w:lineRule="exact"/>
              <w:jc w:val="center"/>
              <w:rPr>
                <w:rFonts w:ascii="方正仿宋简体" w:hAnsi="Times New Roman" w:eastAsia="方正仿宋简体"/>
                <w:b/>
                <w:sz w:val="32"/>
                <w:szCs w:val="32"/>
              </w:rPr>
            </w:pPr>
          </w:p>
        </w:tc>
        <w:tc>
          <w:tcPr>
            <w:tcW w:w="1134"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邮编</w:t>
            </w:r>
          </w:p>
        </w:tc>
        <w:tc>
          <w:tcPr>
            <w:tcW w:w="1701" w:type="dxa"/>
            <w:vAlign w:val="center"/>
          </w:tcPr>
          <w:p>
            <w:pPr>
              <w:spacing w:line="520" w:lineRule="exact"/>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4"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团队职务</w:t>
            </w:r>
          </w:p>
        </w:tc>
        <w:tc>
          <w:tcPr>
            <w:tcW w:w="1662"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姓  名</w:t>
            </w:r>
          </w:p>
        </w:tc>
        <w:tc>
          <w:tcPr>
            <w:tcW w:w="2166"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手  机</w:t>
            </w:r>
          </w:p>
        </w:tc>
        <w:tc>
          <w:tcPr>
            <w:tcW w:w="2835" w:type="dxa"/>
            <w:gridSpan w:val="2"/>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电子邮箱、QQ号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4"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操盘手</w:t>
            </w:r>
          </w:p>
        </w:tc>
        <w:tc>
          <w:tcPr>
            <w:tcW w:w="1662" w:type="dxa"/>
            <w:vAlign w:val="center"/>
          </w:tcPr>
          <w:p>
            <w:pPr>
              <w:spacing w:line="520" w:lineRule="exact"/>
              <w:jc w:val="center"/>
              <w:rPr>
                <w:rFonts w:ascii="方正仿宋简体" w:hAnsi="Times New Roman" w:eastAsia="方正仿宋简体"/>
                <w:b/>
                <w:sz w:val="32"/>
                <w:szCs w:val="32"/>
              </w:rPr>
            </w:pPr>
          </w:p>
        </w:tc>
        <w:tc>
          <w:tcPr>
            <w:tcW w:w="2166" w:type="dxa"/>
            <w:vAlign w:val="center"/>
          </w:tcPr>
          <w:p>
            <w:pPr>
              <w:spacing w:line="520" w:lineRule="exact"/>
              <w:jc w:val="center"/>
              <w:rPr>
                <w:rFonts w:ascii="方正仿宋简体" w:hAnsi="Times New Roman" w:eastAsia="方正仿宋简体"/>
                <w:b/>
                <w:sz w:val="32"/>
                <w:szCs w:val="32"/>
              </w:rPr>
            </w:pPr>
          </w:p>
        </w:tc>
        <w:tc>
          <w:tcPr>
            <w:tcW w:w="2835" w:type="dxa"/>
            <w:gridSpan w:val="2"/>
            <w:vAlign w:val="center"/>
          </w:tcPr>
          <w:p>
            <w:pPr>
              <w:spacing w:line="520" w:lineRule="exact"/>
              <w:jc w:val="center"/>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4"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策略师</w:t>
            </w:r>
          </w:p>
        </w:tc>
        <w:tc>
          <w:tcPr>
            <w:tcW w:w="1662" w:type="dxa"/>
            <w:vAlign w:val="center"/>
          </w:tcPr>
          <w:p>
            <w:pPr>
              <w:spacing w:line="520" w:lineRule="exact"/>
              <w:jc w:val="center"/>
              <w:rPr>
                <w:rFonts w:ascii="方正仿宋简体" w:hAnsi="Times New Roman" w:eastAsia="方正仿宋简体"/>
                <w:b/>
                <w:sz w:val="32"/>
                <w:szCs w:val="32"/>
              </w:rPr>
            </w:pPr>
          </w:p>
        </w:tc>
        <w:tc>
          <w:tcPr>
            <w:tcW w:w="2166" w:type="dxa"/>
            <w:vAlign w:val="center"/>
          </w:tcPr>
          <w:p>
            <w:pPr>
              <w:spacing w:line="520" w:lineRule="exact"/>
              <w:jc w:val="center"/>
              <w:rPr>
                <w:rFonts w:ascii="方正仿宋简体" w:hAnsi="Times New Roman" w:eastAsia="方正仿宋简体"/>
                <w:b/>
                <w:sz w:val="32"/>
                <w:szCs w:val="32"/>
              </w:rPr>
            </w:pPr>
          </w:p>
        </w:tc>
        <w:tc>
          <w:tcPr>
            <w:tcW w:w="2835" w:type="dxa"/>
            <w:gridSpan w:val="2"/>
            <w:vAlign w:val="center"/>
          </w:tcPr>
          <w:p>
            <w:pPr>
              <w:spacing w:line="520" w:lineRule="exact"/>
              <w:jc w:val="center"/>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4"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风控师</w:t>
            </w:r>
          </w:p>
        </w:tc>
        <w:tc>
          <w:tcPr>
            <w:tcW w:w="1662" w:type="dxa"/>
            <w:vAlign w:val="center"/>
          </w:tcPr>
          <w:p>
            <w:pPr>
              <w:spacing w:line="520" w:lineRule="exact"/>
              <w:jc w:val="center"/>
              <w:rPr>
                <w:rFonts w:ascii="方正仿宋简体" w:hAnsi="Times New Roman" w:eastAsia="方正仿宋简体"/>
                <w:b/>
                <w:sz w:val="32"/>
                <w:szCs w:val="32"/>
              </w:rPr>
            </w:pPr>
          </w:p>
        </w:tc>
        <w:tc>
          <w:tcPr>
            <w:tcW w:w="2166" w:type="dxa"/>
            <w:vAlign w:val="center"/>
          </w:tcPr>
          <w:p>
            <w:pPr>
              <w:spacing w:line="520" w:lineRule="exact"/>
              <w:jc w:val="center"/>
              <w:rPr>
                <w:rFonts w:ascii="方正仿宋简体" w:hAnsi="Times New Roman" w:eastAsia="方正仿宋简体"/>
                <w:b/>
                <w:sz w:val="32"/>
                <w:szCs w:val="32"/>
              </w:rPr>
            </w:pPr>
          </w:p>
        </w:tc>
        <w:tc>
          <w:tcPr>
            <w:tcW w:w="2835" w:type="dxa"/>
            <w:gridSpan w:val="2"/>
            <w:vAlign w:val="center"/>
          </w:tcPr>
          <w:p>
            <w:pPr>
              <w:spacing w:line="520" w:lineRule="exact"/>
              <w:jc w:val="center"/>
              <w:rPr>
                <w:rFonts w:ascii="方正仿宋简体" w:hAnsi="Times New Roman" w:eastAsia="方正仿宋简体"/>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jc w:val="center"/>
        </w:trPr>
        <w:tc>
          <w:tcPr>
            <w:tcW w:w="1809" w:type="dxa"/>
            <w:vAlign w:val="center"/>
          </w:tcPr>
          <w:p>
            <w:pPr>
              <w:spacing w:line="520" w:lineRule="exact"/>
              <w:jc w:val="center"/>
              <w:rPr>
                <w:rFonts w:ascii="方正仿宋简体" w:hAnsi="Times New Roman" w:eastAsia="方正仿宋简体"/>
                <w:b/>
                <w:sz w:val="32"/>
                <w:szCs w:val="32"/>
              </w:rPr>
            </w:pPr>
            <w:r>
              <w:rPr>
                <w:rFonts w:hint="eastAsia" w:ascii="方正仿宋简体" w:hAnsi="Times New Roman" w:eastAsia="方正仿宋简体"/>
                <w:b/>
                <w:sz w:val="32"/>
                <w:szCs w:val="32"/>
              </w:rPr>
              <w:t>领  队</w:t>
            </w:r>
          </w:p>
        </w:tc>
        <w:tc>
          <w:tcPr>
            <w:tcW w:w="1662" w:type="dxa"/>
            <w:vAlign w:val="center"/>
          </w:tcPr>
          <w:p>
            <w:pPr>
              <w:spacing w:line="520" w:lineRule="exact"/>
              <w:jc w:val="center"/>
              <w:rPr>
                <w:rFonts w:hint="eastAsia" w:ascii="方正仿宋简体" w:hAnsi="Times New Roman" w:eastAsia="方正仿宋简体"/>
                <w:b/>
                <w:sz w:val="32"/>
                <w:szCs w:val="32"/>
                <w:lang w:eastAsia="zh-CN"/>
              </w:rPr>
            </w:pPr>
            <w:r>
              <w:rPr>
                <w:rFonts w:hint="eastAsia" w:ascii="方正仿宋简体" w:hAnsi="Times New Roman" w:eastAsia="方正仿宋简体"/>
                <w:b/>
                <w:sz w:val="32"/>
                <w:szCs w:val="32"/>
                <w:lang w:eastAsia="zh-CN"/>
              </w:rPr>
              <w:t>魏蕾</w:t>
            </w:r>
          </w:p>
        </w:tc>
        <w:tc>
          <w:tcPr>
            <w:tcW w:w="2166" w:type="dxa"/>
            <w:vAlign w:val="center"/>
          </w:tcPr>
          <w:p>
            <w:pPr>
              <w:spacing w:line="520" w:lineRule="exact"/>
              <w:jc w:val="center"/>
              <w:rPr>
                <w:rFonts w:hint="eastAsia" w:ascii="方正仿宋简体" w:hAnsi="Times New Roman" w:eastAsia="方正仿宋简体"/>
                <w:b/>
                <w:sz w:val="32"/>
                <w:szCs w:val="32"/>
                <w:lang w:val="en-US" w:eastAsia="zh-CN"/>
              </w:rPr>
            </w:pPr>
            <w:r>
              <w:rPr>
                <w:rFonts w:hint="eastAsia" w:ascii="方正仿宋简体" w:hAnsi="Times New Roman" w:eastAsia="方正仿宋简体"/>
                <w:b/>
                <w:sz w:val="32"/>
                <w:szCs w:val="32"/>
                <w:lang w:val="en-US" w:eastAsia="zh-CN"/>
              </w:rPr>
              <w:t>13708862782</w:t>
            </w:r>
          </w:p>
        </w:tc>
        <w:tc>
          <w:tcPr>
            <w:tcW w:w="2835" w:type="dxa"/>
            <w:gridSpan w:val="2"/>
            <w:vAlign w:val="center"/>
          </w:tcPr>
          <w:p>
            <w:pPr>
              <w:spacing w:line="520" w:lineRule="exact"/>
              <w:jc w:val="center"/>
              <w:rPr>
                <w:rFonts w:hint="eastAsia" w:ascii="方正仿宋简体" w:hAnsi="Times New Roman" w:eastAsia="方正仿宋简体"/>
                <w:b/>
                <w:sz w:val="32"/>
                <w:szCs w:val="32"/>
                <w:lang w:val="en-US" w:eastAsia="zh-CN"/>
              </w:rPr>
            </w:pPr>
            <w:r>
              <w:rPr>
                <w:rFonts w:hint="eastAsia" w:ascii="方正仿宋简体" w:hAnsi="Times New Roman" w:eastAsia="方正仿宋简体"/>
                <w:b/>
                <w:sz w:val="32"/>
                <w:szCs w:val="32"/>
                <w:lang w:val="en-US" w:eastAsia="zh-CN"/>
              </w:rPr>
              <w:t>330940340@qq.com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78" w:hRule="atLeast"/>
          <w:jc w:val="center"/>
        </w:trPr>
        <w:tc>
          <w:tcPr>
            <w:tcW w:w="8472" w:type="dxa"/>
            <w:gridSpan w:val="5"/>
            <w:vAlign w:val="top"/>
          </w:tcPr>
          <w:p>
            <w:pPr>
              <w:spacing w:line="520" w:lineRule="exact"/>
              <w:ind w:firstLine="141" w:firstLineChars="44"/>
              <w:rPr>
                <w:rFonts w:ascii="方正仿宋简体" w:hAnsi="Times New Roman" w:eastAsia="方正仿宋简体"/>
                <w:b/>
                <w:sz w:val="32"/>
                <w:szCs w:val="32"/>
              </w:rPr>
            </w:pPr>
            <w:r>
              <w:rPr>
                <w:rFonts w:hint="eastAsia" w:ascii="方正仿宋简体" w:hAnsi="Times New Roman" w:eastAsia="方正仿宋简体"/>
                <w:b/>
                <w:sz w:val="32"/>
                <w:szCs w:val="32"/>
              </w:rPr>
              <w:t>所在学院/系团组织审核意见：</w:t>
            </w:r>
          </w:p>
          <w:p>
            <w:pPr>
              <w:spacing w:line="520" w:lineRule="exact"/>
              <w:ind w:firstLine="141" w:firstLineChars="44"/>
              <w:rPr>
                <w:rFonts w:ascii="方正仿宋简体" w:hAnsi="Times New Roman" w:eastAsia="方正仿宋简体"/>
                <w:b/>
                <w:sz w:val="32"/>
                <w:szCs w:val="32"/>
              </w:rPr>
            </w:pPr>
          </w:p>
          <w:p>
            <w:pPr>
              <w:spacing w:line="520" w:lineRule="exact"/>
              <w:ind w:firstLine="141" w:firstLineChars="44"/>
              <w:rPr>
                <w:rFonts w:ascii="方正仿宋简体" w:hAnsi="Times New Roman" w:eastAsia="方正仿宋简体"/>
                <w:b/>
                <w:sz w:val="32"/>
                <w:szCs w:val="32"/>
              </w:rPr>
            </w:pPr>
          </w:p>
          <w:p>
            <w:pPr>
              <w:spacing w:line="520" w:lineRule="exact"/>
              <w:ind w:firstLine="141" w:firstLineChars="44"/>
              <w:rPr>
                <w:rFonts w:ascii="方正仿宋简体" w:hAnsi="Times New Roman" w:eastAsia="方正仿宋简体"/>
                <w:b/>
                <w:sz w:val="32"/>
                <w:szCs w:val="32"/>
              </w:rPr>
            </w:pPr>
          </w:p>
          <w:p>
            <w:pPr>
              <w:spacing w:line="520" w:lineRule="exact"/>
              <w:ind w:firstLine="141" w:firstLineChars="44"/>
              <w:rPr>
                <w:rFonts w:ascii="方正仿宋简体" w:hAnsi="Times New Roman" w:eastAsia="方正仿宋简体"/>
                <w:b/>
                <w:sz w:val="32"/>
                <w:szCs w:val="32"/>
              </w:rPr>
            </w:pPr>
          </w:p>
          <w:p>
            <w:pPr>
              <w:spacing w:line="520" w:lineRule="exact"/>
              <w:ind w:firstLine="141" w:firstLineChars="44"/>
              <w:rPr>
                <w:rFonts w:ascii="方正仿宋简体" w:hAnsi="Times New Roman" w:eastAsia="方正仿宋简体"/>
                <w:b/>
                <w:sz w:val="32"/>
                <w:szCs w:val="32"/>
              </w:rPr>
            </w:pPr>
          </w:p>
          <w:p>
            <w:pPr>
              <w:spacing w:line="520" w:lineRule="exact"/>
              <w:ind w:right="480" w:firstLine="141" w:firstLineChars="44"/>
              <w:jc w:val="right"/>
              <w:rPr>
                <w:rFonts w:ascii="方正仿宋简体" w:hAnsi="Times New Roman" w:eastAsia="方正仿宋简体"/>
                <w:b/>
                <w:sz w:val="32"/>
                <w:szCs w:val="32"/>
              </w:rPr>
            </w:pPr>
            <w:r>
              <w:rPr>
                <w:rFonts w:hint="eastAsia" w:ascii="方正仿宋简体" w:hAnsi="Times New Roman" w:eastAsia="方正仿宋简体"/>
                <w:b/>
                <w:sz w:val="32"/>
                <w:szCs w:val="32"/>
              </w:rPr>
              <w:t xml:space="preserve">签章    </w:t>
            </w:r>
          </w:p>
          <w:p>
            <w:pPr>
              <w:spacing w:line="520" w:lineRule="exact"/>
              <w:ind w:firstLine="141" w:firstLineChars="44"/>
              <w:jc w:val="right"/>
              <w:rPr>
                <w:rFonts w:hint="eastAsia" w:ascii="方正仿宋简体" w:hAnsi="Times New Roman" w:eastAsia="方正仿宋简体"/>
                <w:b/>
                <w:sz w:val="32"/>
                <w:szCs w:val="32"/>
              </w:rPr>
            </w:pPr>
            <w:r>
              <w:rPr>
                <w:rFonts w:hint="eastAsia" w:ascii="方正仿宋简体" w:hAnsi="Times New Roman" w:eastAsia="方正仿宋简体"/>
                <w:b/>
                <w:sz w:val="32"/>
                <w:szCs w:val="32"/>
              </w:rPr>
              <w:t>年  月  日</w:t>
            </w:r>
          </w:p>
          <w:p>
            <w:pPr>
              <w:spacing w:line="520" w:lineRule="exact"/>
              <w:ind w:firstLine="141" w:firstLineChars="44"/>
              <w:jc w:val="right"/>
              <w:rPr>
                <w:rFonts w:hint="eastAsia" w:ascii="方正仿宋简体" w:hAnsi="Times New Roman" w:eastAsia="方正仿宋简体"/>
                <w:b/>
                <w:sz w:val="32"/>
                <w:szCs w:val="32"/>
              </w:rPr>
            </w:pPr>
            <w:bookmarkStart w:id="0" w:name="_GoBack"/>
            <w:bookmarkEnd w:id="0"/>
          </w:p>
        </w:tc>
      </w:tr>
    </w:tbl>
    <w:p>
      <w:pPr>
        <w:snapToGrid w:val="0"/>
        <w:spacing w:line="520" w:lineRule="exact"/>
        <w:ind w:firstLine="643" w:firstLineChars="200"/>
        <w:rPr>
          <w:rFonts w:ascii="Times New Roman" w:hAnsi="Times New Roman" w:eastAsia="华文仿宋"/>
          <w:b/>
          <w:sz w:val="32"/>
          <w:szCs w:val="32"/>
        </w:rPr>
      </w:pPr>
    </w:p>
    <w:sectPr>
      <w:footerReference r:id="rId4" w:type="default"/>
      <w:pgSz w:w="11906" w:h="16838"/>
      <w:pgMar w:top="1985" w:right="1531" w:bottom="198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auto"/>
    <w:pitch w:val="default"/>
    <w:sig w:usb0="E10002FF" w:usb1="4000ACFF" w:usb2="00000009" w:usb3="00000000" w:csb0="0000019F" w:csb1="00000000"/>
  </w:font>
  <w:font w:name="方正大标宋简体">
    <w:altName w:val="宋体"/>
    <w:panose1 w:val="02010601030101010101"/>
    <w:charset w:val="86"/>
    <w:family w:val="auto"/>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方正仿宋简体">
    <w:altName w:val="宋体"/>
    <w:panose1 w:val="02010601030101010101"/>
    <w:charset w:val="86"/>
    <w:family w:val="auto"/>
    <w:pitch w:val="default"/>
    <w:sig w:usb0="00000001" w:usb1="080E0000" w:usb2="00000010" w:usb3="00000000" w:csb0="00040000" w:csb1="00000000"/>
  </w:font>
  <w:font w:name="方正黑体简体">
    <w:altName w:val="黑体"/>
    <w:panose1 w:val="03000509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华文仿宋">
    <w:altName w:val="仿宋_GB2312"/>
    <w:panose1 w:val="02010600040101010101"/>
    <w:charset w:val="86"/>
    <w:family w:val="auto"/>
    <w:pitch w:val="default"/>
    <w:sig w:usb0="00000287" w:usb1="080F0000" w:usb2="00000010" w:usb3="00000000" w:csb0="0004009F" w:csb1="00000000"/>
  </w:font>
  <w:font w:name="Lucida Sans Unicode">
    <w:panose1 w:val="020B0602030504020204"/>
    <w:charset w:val="00"/>
    <w:family w:val="auto"/>
    <w:pitch w:val="default"/>
    <w:sig w:usb0="80001AFF" w:usb1="0000396B" w:usb2="00000000" w:usb3="00000000" w:csb0="0000003F" w:csb1="D7F70000"/>
  </w:font>
  <w:font w:name="Tahoma">
    <w:panose1 w:val="020B0604030504040204"/>
    <w:charset w:val="00"/>
    <w:family w:val="auto"/>
    <w:pitch w:val="default"/>
    <w:sig w:usb0="61007A87" w:usb1="80000000"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pPr>
    <w:r>
      <w:fldChar w:fldCharType="begin"/>
    </w:r>
    <w:r>
      <w:instrText xml:space="preserve"> PAGE   \* MERGEFORMAT </w:instrText>
    </w:r>
    <w:r>
      <w:fldChar w:fldCharType="separate"/>
    </w:r>
    <w:r>
      <w:rPr>
        <w:lang w:val="zh-CN"/>
      </w:rPr>
      <w:t>-</w:t>
    </w:r>
    <w:r>
      <w:t xml:space="preserve"> 1 -</w: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553E6"/>
    <w:rsid w:val="00016828"/>
    <w:rsid w:val="00025611"/>
    <w:rsid w:val="00030D41"/>
    <w:rsid w:val="00036B2E"/>
    <w:rsid w:val="00044AFC"/>
    <w:rsid w:val="00046E9C"/>
    <w:rsid w:val="00051EBC"/>
    <w:rsid w:val="0005376D"/>
    <w:rsid w:val="000537E9"/>
    <w:rsid w:val="0005545D"/>
    <w:rsid w:val="00060B42"/>
    <w:rsid w:val="00060E48"/>
    <w:rsid w:val="00085C7E"/>
    <w:rsid w:val="00086E70"/>
    <w:rsid w:val="0009272C"/>
    <w:rsid w:val="00094796"/>
    <w:rsid w:val="000A33FB"/>
    <w:rsid w:val="000B5EC1"/>
    <w:rsid w:val="000C3666"/>
    <w:rsid w:val="000D1516"/>
    <w:rsid w:val="000D1787"/>
    <w:rsid w:val="000D4060"/>
    <w:rsid w:val="000D6555"/>
    <w:rsid w:val="000E2F45"/>
    <w:rsid w:val="000E3DCE"/>
    <w:rsid w:val="00103640"/>
    <w:rsid w:val="0010598C"/>
    <w:rsid w:val="001059B6"/>
    <w:rsid w:val="0012197D"/>
    <w:rsid w:val="0013794C"/>
    <w:rsid w:val="001432BA"/>
    <w:rsid w:val="001523D2"/>
    <w:rsid w:val="00152D29"/>
    <w:rsid w:val="00153E2F"/>
    <w:rsid w:val="0015712F"/>
    <w:rsid w:val="00166BB3"/>
    <w:rsid w:val="001772E9"/>
    <w:rsid w:val="00177E14"/>
    <w:rsid w:val="00187D08"/>
    <w:rsid w:val="001A05E7"/>
    <w:rsid w:val="001A70A6"/>
    <w:rsid w:val="001B6D73"/>
    <w:rsid w:val="001B7647"/>
    <w:rsid w:val="001D2B5C"/>
    <w:rsid w:val="001D3927"/>
    <w:rsid w:val="001D6EC0"/>
    <w:rsid w:val="001E39EA"/>
    <w:rsid w:val="001E477E"/>
    <w:rsid w:val="001F0ED4"/>
    <w:rsid w:val="002150D9"/>
    <w:rsid w:val="00217962"/>
    <w:rsid w:val="00220DC6"/>
    <w:rsid w:val="00224997"/>
    <w:rsid w:val="002254D8"/>
    <w:rsid w:val="002306D4"/>
    <w:rsid w:val="00233B08"/>
    <w:rsid w:val="00246642"/>
    <w:rsid w:val="00246905"/>
    <w:rsid w:val="00247F6B"/>
    <w:rsid w:val="00251173"/>
    <w:rsid w:val="002518FA"/>
    <w:rsid w:val="0026270E"/>
    <w:rsid w:val="0027212F"/>
    <w:rsid w:val="00292211"/>
    <w:rsid w:val="00294C4F"/>
    <w:rsid w:val="002A5296"/>
    <w:rsid w:val="002C1A1F"/>
    <w:rsid w:val="002D42DB"/>
    <w:rsid w:val="002E5B8D"/>
    <w:rsid w:val="002E61A3"/>
    <w:rsid w:val="002F070A"/>
    <w:rsid w:val="002F229F"/>
    <w:rsid w:val="003332C5"/>
    <w:rsid w:val="0033385C"/>
    <w:rsid w:val="00341DA6"/>
    <w:rsid w:val="00356F7A"/>
    <w:rsid w:val="003671B0"/>
    <w:rsid w:val="003874F2"/>
    <w:rsid w:val="00387C08"/>
    <w:rsid w:val="00397173"/>
    <w:rsid w:val="003A1E94"/>
    <w:rsid w:val="003A60E2"/>
    <w:rsid w:val="003A623F"/>
    <w:rsid w:val="003B3B8E"/>
    <w:rsid w:val="003B403F"/>
    <w:rsid w:val="003C41FC"/>
    <w:rsid w:val="003D087E"/>
    <w:rsid w:val="003F57E8"/>
    <w:rsid w:val="003F5F15"/>
    <w:rsid w:val="00406AF2"/>
    <w:rsid w:val="00411A50"/>
    <w:rsid w:val="00412CBC"/>
    <w:rsid w:val="00413B26"/>
    <w:rsid w:val="00417DA7"/>
    <w:rsid w:val="00423FC3"/>
    <w:rsid w:val="00434117"/>
    <w:rsid w:val="00436FF5"/>
    <w:rsid w:val="00437B9E"/>
    <w:rsid w:val="00442BA3"/>
    <w:rsid w:val="00444E50"/>
    <w:rsid w:val="00457BFC"/>
    <w:rsid w:val="00481998"/>
    <w:rsid w:val="00490E0A"/>
    <w:rsid w:val="00491B6E"/>
    <w:rsid w:val="004959B1"/>
    <w:rsid w:val="004A2246"/>
    <w:rsid w:val="004A25F8"/>
    <w:rsid w:val="004B091A"/>
    <w:rsid w:val="004B12BF"/>
    <w:rsid w:val="004B2B14"/>
    <w:rsid w:val="004B3A2F"/>
    <w:rsid w:val="004B4850"/>
    <w:rsid w:val="004E42E4"/>
    <w:rsid w:val="004F16D1"/>
    <w:rsid w:val="004F20CA"/>
    <w:rsid w:val="004F254E"/>
    <w:rsid w:val="004F4C16"/>
    <w:rsid w:val="004F5FB0"/>
    <w:rsid w:val="005248AA"/>
    <w:rsid w:val="0053700C"/>
    <w:rsid w:val="00540182"/>
    <w:rsid w:val="005420B1"/>
    <w:rsid w:val="00542780"/>
    <w:rsid w:val="00545E57"/>
    <w:rsid w:val="00546444"/>
    <w:rsid w:val="00547EBC"/>
    <w:rsid w:val="0055431D"/>
    <w:rsid w:val="0055549F"/>
    <w:rsid w:val="00555E75"/>
    <w:rsid w:val="0055609D"/>
    <w:rsid w:val="00560DE6"/>
    <w:rsid w:val="005741F9"/>
    <w:rsid w:val="0058386D"/>
    <w:rsid w:val="00593EF7"/>
    <w:rsid w:val="005A7CBA"/>
    <w:rsid w:val="005A7D0F"/>
    <w:rsid w:val="005B36F8"/>
    <w:rsid w:val="005B59AD"/>
    <w:rsid w:val="005B74F9"/>
    <w:rsid w:val="005C38C9"/>
    <w:rsid w:val="005C7FCA"/>
    <w:rsid w:val="005D09E6"/>
    <w:rsid w:val="005D28E6"/>
    <w:rsid w:val="005D3F54"/>
    <w:rsid w:val="005D62E9"/>
    <w:rsid w:val="005F18DF"/>
    <w:rsid w:val="005F3FE7"/>
    <w:rsid w:val="0060263D"/>
    <w:rsid w:val="0060309B"/>
    <w:rsid w:val="006049E1"/>
    <w:rsid w:val="006055E4"/>
    <w:rsid w:val="00614B58"/>
    <w:rsid w:val="00621DF7"/>
    <w:rsid w:val="00643B5E"/>
    <w:rsid w:val="00666B62"/>
    <w:rsid w:val="006758BC"/>
    <w:rsid w:val="006762A6"/>
    <w:rsid w:val="0068107E"/>
    <w:rsid w:val="00681699"/>
    <w:rsid w:val="00684DF9"/>
    <w:rsid w:val="00685946"/>
    <w:rsid w:val="00693539"/>
    <w:rsid w:val="006A3BA8"/>
    <w:rsid w:val="006D4910"/>
    <w:rsid w:val="006D5D81"/>
    <w:rsid w:val="006D60BA"/>
    <w:rsid w:val="006D6241"/>
    <w:rsid w:val="006F6E8F"/>
    <w:rsid w:val="00703CC7"/>
    <w:rsid w:val="00704D3A"/>
    <w:rsid w:val="00710CE7"/>
    <w:rsid w:val="00711097"/>
    <w:rsid w:val="0071132C"/>
    <w:rsid w:val="007142F0"/>
    <w:rsid w:val="00715AF9"/>
    <w:rsid w:val="007409CD"/>
    <w:rsid w:val="00743092"/>
    <w:rsid w:val="00755EFB"/>
    <w:rsid w:val="00762098"/>
    <w:rsid w:val="007721A9"/>
    <w:rsid w:val="00782321"/>
    <w:rsid w:val="00787BB6"/>
    <w:rsid w:val="00790F27"/>
    <w:rsid w:val="007B14B8"/>
    <w:rsid w:val="007B18FC"/>
    <w:rsid w:val="007B3114"/>
    <w:rsid w:val="007B3F07"/>
    <w:rsid w:val="007C42A9"/>
    <w:rsid w:val="007C61E9"/>
    <w:rsid w:val="007C7A27"/>
    <w:rsid w:val="007D6281"/>
    <w:rsid w:val="007F10BC"/>
    <w:rsid w:val="007F1FB2"/>
    <w:rsid w:val="008004C6"/>
    <w:rsid w:val="0080779D"/>
    <w:rsid w:val="00836039"/>
    <w:rsid w:val="00862157"/>
    <w:rsid w:val="00863E3D"/>
    <w:rsid w:val="0086559F"/>
    <w:rsid w:val="00870526"/>
    <w:rsid w:val="008748DD"/>
    <w:rsid w:val="0088050A"/>
    <w:rsid w:val="008817EA"/>
    <w:rsid w:val="00890C4D"/>
    <w:rsid w:val="008A4DBB"/>
    <w:rsid w:val="008A7B1F"/>
    <w:rsid w:val="008B6243"/>
    <w:rsid w:val="008D145A"/>
    <w:rsid w:val="008D5D27"/>
    <w:rsid w:val="008E2BD4"/>
    <w:rsid w:val="008E53FC"/>
    <w:rsid w:val="008E6578"/>
    <w:rsid w:val="008E6C35"/>
    <w:rsid w:val="008E7445"/>
    <w:rsid w:val="008F100B"/>
    <w:rsid w:val="008F234F"/>
    <w:rsid w:val="00901793"/>
    <w:rsid w:val="009115DA"/>
    <w:rsid w:val="00927B0B"/>
    <w:rsid w:val="009364C5"/>
    <w:rsid w:val="0094630F"/>
    <w:rsid w:val="0094638C"/>
    <w:rsid w:val="00966056"/>
    <w:rsid w:val="00981770"/>
    <w:rsid w:val="00985060"/>
    <w:rsid w:val="00986884"/>
    <w:rsid w:val="009875CE"/>
    <w:rsid w:val="00997A01"/>
    <w:rsid w:val="009A4A7A"/>
    <w:rsid w:val="009A5471"/>
    <w:rsid w:val="009A5C6C"/>
    <w:rsid w:val="009A6852"/>
    <w:rsid w:val="009B2571"/>
    <w:rsid w:val="009D03B3"/>
    <w:rsid w:val="009D14E1"/>
    <w:rsid w:val="009E5BD9"/>
    <w:rsid w:val="009F1AE0"/>
    <w:rsid w:val="009F4686"/>
    <w:rsid w:val="00A03971"/>
    <w:rsid w:val="00A059FF"/>
    <w:rsid w:val="00A06BCC"/>
    <w:rsid w:val="00A07714"/>
    <w:rsid w:val="00A1346D"/>
    <w:rsid w:val="00A17A5C"/>
    <w:rsid w:val="00A21403"/>
    <w:rsid w:val="00A23794"/>
    <w:rsid w:val="00A3025D"/>
    <w:rsid w:val="00A305E1"/>
    <w:rsid w:val="00A30F60"/>
    <w:rsid w:val="00A4547D"/>
    <w:rsid w:val="00A46B80"/>
    <w:rsid w:val="00A61776"/>
    <w:rsid w:val="00A61E8E"/>
    <w:rsid w:val="00A74626"/>
    <w:rsid w:val="00A902C2"/>
    <w:rsid w:val="00A94F3D"/>
    <w:rsid w:val="00AA00C3"/>
    <w:rsid w:val="00AA2518"/>
    <w:rsid w:val="00AA5941"/>
    <w:rsid w:val="00AB54A9"/>
    <w:rsid w:val="00AC2184"/>
    <w:rsid w:val="00AE0F41"/>
    <w:rsid w:val="00AE7C46"/>
    <w:rsid w:val="00B007F7"/>
    <w:rsid w:val="00B00801"/>
    <w:rsid w:val="00B11531"/>
    <w:rsid w:val="00B268AD"/>
    <w:rsid w:val="00B3012B"/>
    <w:rsid w:val="00B40682"/>
    <w:rsid w:val="00B44BBE"/>
    <w:rsid w:val="00B51F4D"/>
    <w:rsid w:val="00B60AD7"/>
    <w:rsid w:val="00B61F9A"/>
    <w:rsid w:val="00B8753F"/>
    <w:rsid w:val="00B87A31"/>
    <w:rsid w:val="00B924D1"/>
    <w:rsid w:val="00B931BD"/>
    <w:rsid w:val="00BA5A64"/>
    <w:rsid w:val="00BB5721"/>
    <w:rsid w:val="00BC3280"/>
    <w:rsid w:val="00BD6EBF"/>
    <w:rsid w:val="00BF05D7"/>
    <w:rsid w:val="00BF15DE"/>
    <w:rsid w:val="00BF5379"/>
    <w:rsid w:val="00C03235"/>
    <w:rsid w:val="00C131E7"/>
    <w:rsid w:val="00C141DB"/>
    <w:rsid w:val="00C23031"/>
    <w:rsid w:val="00C3193E"/>
    <w:rsid w:val="00C3714D"/>
    <w:rsid w:val="00C427BF"/>
    <w:rsid w:val="00C46111"/>
    <w:rsid w:val="00C478FE"/>
    <w:rsid w:val="00C516EB"/>
    <w:rsid w:val="00C53E98"/>
    <w:rsid w:val="00C53F03"/>
    <w:rsid w:val="00C61B7D"/>
    <w:rsid w:val="00C649F9"/>
    <w:rsid w:val="00C6514A"/>
    <w:rsid w:val="00C654A3"/>
    <w:rsid w:val="00C81D89"/>
    <w:rsid w:val="00C93442"/>
    <w:rsid w:val="00C976EE"/>
    <w:rsid w:val="00CA1A91"/>
    <w:rsid w:val="00CA7B4F"/>
    <w:rsid w:val="00CB64B3"/>
    <w:rsid w:val="00CE299A"/>
    <w:rsid w:val="00CE5D59"/>
    <w:rsid w:val="00CE75BD"/>
    <w:rsid w:val="00D0276E"/>
    <w:rsid w:val="00D0667E"/>
    <w:rsid w:val="00D13E09"/>
    <w:rsid w:val="00D34970"/>
    <w:rsid w:val="00D40528"/>
    <w:rsid w:val="00D43552"/>
    <w:rsid w:val="00D55317"/>
    <w:rsid w:val="00D553E6"/>
    <w:rsid w:val="00D650C3"/>
    <w:rsid w:val="00D6528C"/>
    <w:rsid w:val="00D67247"/>
    <w:rsid w:val="00D72974"/>
    <w:rsid w:val="00D8714F"/>
    <w:rsid w:val="00D963F1"/>
    <w:rsid w:val="00DA4C3E"/>
    <w:rsid w:val="00DA6205"/>
    <w:rsid w:val="00DB6BE9"/>
    <w:rsid w:val="00DB78FF"/>
    <w:rsid w:val="00DC2DBF"/>
    <w:rsid w:val="00DC6E02"/>
    <w:rsid w:val="00DD02BE"/>
    <w:rsid w:val="00DE0F9C"/>
    <w:rsid w:val="00DE192C"/>
    <w:rsid w:val="00DE76EB"/>
    <w:rsid w:val="00DF5B8E"/>
    <w:rsid w:val="00E168F2"/>
    <w:rsid w:val="00E454E0"/>
    <w:rsid w:val="00E55154"/>
    <w:rsid w:val="00E65A62"/>
    <w:rsid w:val="00E676A5"/>
    <w:rsid w:val="00E70A24"/>
    <w:rsid w:val="00E70CD3"/>
    <w:rsid w:val="00E71D51"/>
    <w:rsid w:val="00E74696"/>
    <w:rsid w:val="00E81A6F"/>
    <w:rsid w:val="00E827E6"/>
    <w:rsid w:val="00E87F1A"/>
    <w:rsid w:val="00E90F0C"/>
    <w:rsid w:val="00E95D17"/>
    <w:rsid w:val="00E97CBF"/>
    <w:rsid w:val="00EA126A"/>
    <w:rsid w:val="00ED04C2"/>
    <w:rsid w:val="00ED4A0E"/>
    <w:rsid w:val="00EE5C1E"/>
    <w:rsid w:val="00EF0882"/>
    <w:rsid w:val="00EF7690"/>
    <w:rsid w:val="00EF7CED"/>
    <w:rsid w:val="00F0147E"/>
    <w:rsid w:val="00F020BA"/>
    <w:rsid w:val="00F124B1"/>
    <w:rsid w:val="00F2124A"/>
    <w:rsid w:val="00F312CB"/>
    <w:rsid w:val="00F348DF"/>
    <w:rsid w:val="00F42F7D"/>
    <w:rsid w:val="00F44D62"/>
    <w:rsid w:val="00F5327F"/>
    <w:rsid w:val="00F5580D"/>
    <w:rsid w:val="00F563C7"/>
    <w:rsid w:val="00F60C63"/>
    <w:rsid w:val="00F67301"/>
    <w:rsid w:val="00F725BD"/>
    <w:rsid w:val="00FA1195"/>
    <w:rsid w:val="00FB6C92"/>
    <w:rsid w:val="00FC1E6A"/>
    <w:rsid w:val="00FC7734"/>
    <w:rsid w:val="00FD3679"/>
    <w:rsid w:val="00FD65E9"/>
    <w:rsid w:val="00FD7651"/>
    <w:rsid w:val="00FE6282"/>
    <w:rsid w:val="00FE7259"/>
    <w:rsid w:val="00FF2CF9"/>
    <w:rsid w:val="00FF6AA8"/>
    <w:rsid w:val="303F1C1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2">
    <w:name w:val="annotation subject"/>
    <w:basedOn w:val="3"/>
    <w:next w:val="3"/>
    <w:link w:val="19"/>
    <w:uiPriority w:val="0"/>
    <w:rPr>
      <w:b/>
      <w:bCs/>
    </w:rPr>
  </w:style>
  <w:style w:type="paragraph" w:styleId="3">
    <w:name w:val="annotation text"/>
    <w:basedOn w:val="1"/>
    <w:link w:val="18"/>
    <w:uiPriority w:val="0"/>
    <w:pPr>
      <w:jc w:val="left"/>
    </w:pPr>
  </w:style>
  <w:style w:type="paragraph" w:styleId="4">
    <w:name w:val="Date"/>
    <w:basedOn w:val="1"/>
    <w:next w:val="1"/>
    <w:uiPriority w:val="0"/>
    <w:pPr>
      <w:ind w:left="100" w:leftChars="2500"/>
    </w:pPr>
  </w:style>
  <w:style w:type="paragraph" w:styleId="5">
    <w:name w:val="Balloon Text"/>
    <w:basedOn w:val="1"/>
    <w:link w:val="15"/>
    <w:uiPriority w:val="0"/>
    <w:rPr>
      <w:sz w:val="18"/>
      <w:szCs w:val="18"/>
    </w:rPr>
  </w:style>
  <w:style w:type="paragraph" w:styleId="6">
    <w:name w:val="footer"/>
    <w:basedOn w:val="1"/>
    <w:link w:val="17"/>
    <w:uiPriority w:val="99"/>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character" w:styleId="9">
    <w:name w:val="Strong"/>
    <w:qFormat/>
    <w:uiPriority w:val="22"/>
  </w:style>
  <w:style w:type="character" w:styleId="10">
    <w:name w:val="Emphasis"/>
    <w:qFormat/>
    <w:uiPriority w:val="20"/>
    <w:rPr>
      <w:color w:val="CC0000"/>
    </w:rPr>
  </w:style>
  <w:style w:type="character" w:styleId="11">
    <w:name w:val="Hyperlink"/>
    <w:unhideWhenUsed/>
    <w:uiPriority w:val="0"/>
    <w:rPr>
      <w:color w:val="0000FF"/>
      <w:u w:val="single"/>
    </w:rPr>
  </w:style>
  <w:style w:type="character" w:styleId="12">
    <w:name w:val="annotation reference"/>
    <w:uiPriority w:val="0"/>
    <w:rPr>
      <w:sz w:val="21"/>
      <w:szCs w:val="21"/>
    </w:rPr>
  </w:style>
  <w:style w:type="paragraph" w:customStyle="1" w:styleId="14">
    <w:name w:val="彩色列表 - 强调文字颜色 11"/>
    <w:basedOn w:val="1"/>
    <w:qFormat/>
    <w:uiPriority w:val="34"/>
    <w:pPr>
      <w:ind w:firstLine="420" w:firstLineChars="200"/>
    </w:pPr>
  </w:style>
  <w:style w:type="character" w:customStyle="1" w:styleId="15">
    <w:name w:val="批注框文本 Char"/>
    <w:link w:val="5"/>
    <w:uiPriority w:val="0"/>
    <w:rPr>
      <w:rFonts w:ascii="Calibri" w:hAnsi="Calibri"/>
      <w:kern w:val="2"/>
      <w:sz w:val="18"/>
      <w:szCs w:val="18"/>
    </w:rPr>
  </w:style>
  <w:style w:type="character" w:customStyle="1" w:styleId="16">
    <w:name w:val="页眉 Char"/>
    <w:link w:val="7"/>
    <w:uiPriority w:val="0"/>
    <w:rPr>
      <w:rFonts w:ascii="Calibri" w:hAnsi="Calibri"/>
      <w:kern w:val="2"/>
      <w:sz w:val="18"/>
      <w:szCs w:val="18"/>
    </w:rPr>
  </w:style>
  <w:style w:type="character" w:customStyle="1" w:styleId="17">
    <w:name w:val="页脚 Char"/>
    <w:link w:val="6"/>
    <w:uiPriority w:val="99"/>
    <w:rPr>
      <w:rFonts w:ascii="Calibri" w:hAnsi="Calibri"/>
      <w:kern w:val="2"/>
      <w:sz w:val="18"/>
      <w:szCs w:val="18"/>
    </w:rPr>
  </w:style>
  <w:style w:type="character" w:customStyle="1" w:styleId="18">
    <w:name w:val="批注文字 Char"/>
    <w:link w:val="3"/>
    <w:uiPriority w:val="0"/>
    <w:rPr>
      <w:rFonts w:ascii="Calibri" w:hAnsi="Calibri"/>
      <w:kern w:val="2"/>
      <w:sz w:val="21"/>
      <w:szCs w:val="22"/>
    </w:rPr>
  </w:style>
  <w:style w:type="character" w:customStyle="1" w:styleId="19">
    <w:name w:val="批注主题 Char"/>
    <w:link w:val="2"/>
    <w:uiPriority w:val="0"/>
    <w:rPr>
      <w:rFonts w:ascii="Calibri" w:hAnsi="Calibri"/>
      <w:b/>
      <w:bCs/>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285</Words>
  <Characters>1627</Characters>
  <Lines>13</Lines>
  <Paragraphs>3</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2015-01-25T08:41:00Z</dcterms:created>
  <dc:creator>宗光华</dc:creator>
  <cp:lastModifiedBy>魏蕾</cp:lastModifiedBy>
  <cp:lastPrinted>2015-03-09T08:23:00Z</cp:lastPrinted>
  <dcterms:modified xsi:type="dcterms:W3CDTF">2015-03-18T08:10:59Z</dcterms:modified>
  <dc:title>关于2014 “中国梦”全国大学生机器人大赛报名的通知</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