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6E9" w:rsidRPr="00EF56E9" w:rsidRDefault="00EF56E9" w:rsidP="00EF56E9">
      <w:pPr>
        <w:widowControl/>
        <w:jc w:val="center"/>
        <w:rPr>
          <w:rFonts w:ascii="方正小标宋_GBK" w:hAnsi="方正小标宋_GBK"/>
          <w:kern w:val="0"/>
          <w:sz w:val="44"/>
          <w:szCs w:val="44"/>
        </w:rPr>
      </w:pPr>
      <w:r w:rsidRPr="00EF56E9">
        <w:rPr>
          <w:rFonts w:ascii="方正小标宋_GBK" w:hAnsi="方正小标宋_GBK"/>
          <w:kern w:val="0"/>
          <w:sz w:val="44"/>
          <w:szCs w:val="44"/>
        </w:rPr>
        <w:t>关于</w:t>
      </w:r>
      <w:r w:rsidRPr="00EF56E9">
        <w:rPr>
          <w:rFonts w:ascii="方正小标宋_GBK" w:hAnsi="方正小标宋_GBK"/>
          <w:kern w:val="0"/>
          <w:sz w:val="44"/>
          <w:szCs w:val="44"/>
        </w:rPr>
        <w:t>2012</w:t>
      </w:r>
      <w:r w:rsidRPr="00EF56E9">
        <w:rPr>
          <w:rFonts w:ascii="方正小标宋_GBK" w:hAnsi="方正小标宋_GBK"/>
          <w:kern w:val="0"/>
          <w:sz w:val="44"/>
          <w:szCs w:val="44"/>
        </w:rPr>
        <w:t>年学生课外学术科技创新基金课题奖励的通知</w:t>
      </w:r>
    </w:p>
    <w:p w:rsidR="00EF56E9" w:rsidRPr="00EF56E9" w:rsidRDefault="00EF56E9" w:rsidP="00EF56E9">
      <w:pPr>
        <w:widowControl/>
        <w:spacing w:line="360" w:lineRule="auto"/>
        <w:jc w:val="left"/>
        <w:rPr>
          <w:rFonts w:ascii="仿宋_GB2312" w:eastAsia="仿宋_GB2312" w:hAnsi="Times New Roman"/>
          <w:color w:val="333333"/>
          <w:kern w:val="0"/>
          <w:sz w:val="32"/>
          <w:szCs w:val="32"/>
        </w:rPr>
      </w:pPr>
      <w:r w:rsidRPr="00EF56E9">
        <w:rPr>
          <w:rFonts w:ascii="仿宋_GB2312" w:eastAsia="仿宋_GB2312" w:hAnsi="Times New Roman" w:hint="eastAsia"/>
          <w:color w:val="333333"/>
          <w:kern w:val="0"/>
          <w:sz w:val="32"/>
          <w:szCs w:val="32"/>
        </w:rPr>
        <w:t>各基层团委：</w:t>
      </w:r>
    </w:p>
    <w:p w:rsidR="00EF56E9" w:rsidRPr="00EF56E9" w:rsidRDefault="00EF56E9" w:rsidP="00EF56E9">
      <w:pPr>
        <w:widowControl/>
        <w:rPr>
          <w:rFonts w:ascii="仿宋_GB2312" w:eastAsia="仿宋_GB2312" w:hAnsi="Times New Roman" w:hint="eastAsia"/>
          <w:kern w:val="0"/>
          <w:sz w:val="32"/>
          <w:szCs w:val="32"/>
        </w:rPr>
      </w:pPr>
      <w:r w:rsidRPr="00EF56E9">
        <w:rPr>
          <w:rFonts w:ascii="Times New Roman" w:hAnsi="Times New Roman"/>
          <w:kern w:val="0"/>
          <w:szCs w:val="21"/>
        </w:rPr>
        <w:t xml:space="preserve">   </w:t>
      </w:r>
      <w:r w:rsidRPr="00EF56E9">
        <w:rPr>
          <w:rFonts w:ascii="仿宋_GB2312" w:eastAsia="仿宋_GB2312" w:hAnsi="Times New Roman" w:hint="eastAsia"/>
          <w:kern w:val="0"/>
          <w:sz w:val="32"/>
          <w:szCs w:val="32"/>
        </w:rPr>
        <w:t xml:space="preserve">  为充分发挥学生课外学术科技创新基金对学生课外科技作品竞赛的引导和鼓励作用，根据《昆明理工大学关于组织申报2012年学生课外学术科技创新基金课题的通知》相关要求，校学生课外学术科技创新活动领导小组拟对符合条件的2012年学生课外学术科技创新基金资助的课题进行奖励，具体奖励办法如下：</w:t>
      </w:r>
    </w:p>
    <w:p w:rsidR="00EF56E9" w:rsidRPr="00EF56E9" w:rsidRDefault="00EF56E9" w:rsidP="00EF56E9">
      <w:pPr>
        <w:widowControl/>
        <w:spacing w:line="375" w:lineRule="atLeast"/>
        <w:ind w:firstLine="640"/>
        <w:jc w:val="left"/>
        <w:rPr>
          <w:rFonts w:ascii="方正黑体_GBK" w:hAnsi="方正黑体_GBK" w:hint="eastAsia"/>
          <w:kern w:val="0"/>
          <w:sz w:val="32"/>
          <w:szCs w:val="32"/>
        </w:rPr>
      </w:pPr>
      <w:r w:rsidRPr="00EF56E9">
        <w:rPr>
          <w:rFonts w:ascii="方正黑体_GBK" w:hAnsi="方正黑体_GBK"/>
          <w:kern w:val="0"/>
          <w:sz w:val="32"/>
          <w:szCs w:val="32"/>
        </w:rPr>
        <w:t>一、奖励对象</w:t>
      </w:r>
    </w:p>
    <w:p w:rsidR="00EF56E9" w:rsidRPr="00EF56E9" w:rsidRDefault="00EF56E9" w:rsidP="00EF56E9">
      <w:pPr>
        <w:widowControl/>
        <w:spacing w:line="375" w:lineRule="atLeast"/>
        <w:jc w:val="left"/>
        <w:rPr>
          <w:rFonts w:ascii="仿宋_GB2312" w:eastAsia="仿宋_GB2312" w:hAnsi="Times New Roman"/>
          <w:color w:val="333333"/>
          <w:kern w:val="0"/>
          <w:sz w:val="32"/>
          <w:szCs w:val="32"/>
        </w:rPr>
      </w:pPr>
      <w:r w:rsidRPr="00EF56E9">
        <w:rPr>
          <w:rFonts w:ascii="仿宋_GB2312" w:eastAsia="仿宋_GB2312" w:hAnsi="Times New Roman" w:hint="eastAsia"/>
          <w:color w:val="333333"/>
          <w:kern w:val="0"/>
          <w:sz w:val="32"/>
          <w:szCs w:val="32"/>
        </w:rPr>
        <w:t xml:space="preserve">    受2012年学生课外学术科技创新基金资助的课题负责人</w:t>
      </w:r>
    </w:p>
    <w:p w:rsidR="00EF56E9" w:rsidRPr="00EF56E9" w:rsidRDefault="00EF56E9" w:rsidP="00EF56E9">
      <w:pPr>
        <w:widowControl/>
        <w:spacing w:line="375" w:lineRule="atLeast"/>
        <w:ind w:firstLine="640"/>
        <w:jc w:val="left"/>
        <w:rPr>
          <w:rFonts w:ascii="方正黑体_GBK" w:hAnsi="方正黑体_GBK" w:hint="eastAsia"/>
          <w:kern w:val="0"/>
          <w:sz w:val="32"/>
          <w:szCs w:val="32"/>
        </w:rPr>
      </w:pPr>
      <w:r w:rsidRPr="00EF56E9">
        <w:rPr>
          <w:rFonts w:ascii="方正黑体_GBK" w:hAnsi="方正黑体_GBK"/>
          <w:kern w:val="0"/>
          <w:sz w:val="32"/>
          <w:szCs w:val="32"/>
        </w:rPr>
        <w:t>二、奖励条件</w:t>
      </w:r>
    </w:p>
    <w:p w:rsidR="00EF56E9" w:rsidRPr="00EF56E9" w:rsidRDefault="00EF56E9" w:rsidP="00EF56E9">
      <w:pPr>
        <w:widowControl/>
        <w:spacing w:line="375" w:lineRule="atLeast"/>
        <w:ind w:firstLine="640"/>
        <w:jc w:val="left"/>
        <w:rPr>
          <w:rFonts w:ascii="仿宋_GB2312" w:eastAsia="仿宋_GB2312" w:hAnsi="Times New Roman"/>
          <w:color w:val="333333"/>
          <w:kern w:val="0"/>
          <w:sz w:val="32"/>
          <w:szCs w:val="32"/>
        </w:rPr>
      </w:pPr>
      <w:r w:rsidRPr="00EF56E9">
        <w:rPr>
          <w:rFonts w:ascii="仿宋_GB2312" w:eastAsia="仿宋_GB2312" w:hAnsi="Times New Roman" w:hint="eastAsia"/>
          <w:color w:val="333333"/>
          <w:kern w:val="0"/>
          <w:sz w:val="32"/>
          <w:szCs w:val="32"/>
        </w:rPr>
        <w:t>1.以第一作者身份公开发表以本项目为依托的学术论文；</w:t>
      </w:r>
    </w:p>
    <w:p w:rsidR="00EF56E9" w:rsidRPr="00EF56E9" w:rsidRDefault="00EF56E9" w:rsidP="00EF56E9">
      <w:pPr>
        <w:widowControl/>
        <w:spacing w:line="375" w:lineRule="atLeast"/>
        <w:ind w:firstLine="640"/>
        <w:jc w:val="left"/>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t>2.论文需注明受我校2012年创新基金资助,且不得接受其它基金资助，同时必须于2013年4月31日以前出刊的学术论文;</w:t>
      </w:r>
    </w:p>
    <w:p w:rsidR="00EF56E9" w:rsidRPr="00EF56E9" w:rsidRDefault="00EF56E9" w:rsidP="00EF56E9">
      <w:pPr>
        <w:widowControl/>
        <w:spacing w:line="375" w:lineRule="atLeast"/>
        <w:ind w:firstLine="640"/>
        <w:jc w:val="left"/>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t>3.课题结题并审核通过的，具体请参见《昆明理工大学关于2012年学生课外学术科技创新基金资助课题结题评审情况的通知》;</w:t>
      </w:r>
    </w:p>
    <w:p w:rsidR="00EF56E9" w:rsidRPr="00EF56E9" w:rsidRDefault="00EF56E9" w:rsidP="00EF56E9">
      <w:pPr>
        <w:widowControl/>
        <w:spacing w:line="375" w:lineRule="atLeast"/>
        <w:ind w:firstLine="640"/>
        <w:jc w:val="left"/>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lastRenderedPageBreak/>
        <w:t>4.提交材料符合要求。</w:t>
      </w:r>
    </w:p>
    <w:p w:rsidR="00EF56E9" w:rsidRPr="00EF56E9" w:rsidRDefault="00EF56E9" w:rsidP="00EF56E9">
      <w:pPr>
        <w:widowControl/>
        <w:spacing w:line="375" w:lineRule="atLeast"/>
        <w:ind w:firstLine="640"/>
        <w:jc w:val="left"/>
        <w:rPr>
          <w:rFonts w:ascii="方正黑体_GBK" w:hAnsi="方正黑体_GBK" w:hint="eastAsia"/>
          <w:kern w:val="0"/>
          <w:sz w:val="32"/>
          <w:szCs w:val="32"/>
        </w:rPr>
      </w:pPr>
      <w:r w:rsidRPr="00EF56E9">
        <w:rPr>
          <w:rFonts w:ascii="方正黑体_GBK" w:hAnsi="方正黑体_GBK"/>
          <w:kern w:val="0"/>
          <w:sz w:val="32"/>
          <w:szCs w:val="32"/>
        </w:rPr>
        <w:t>三、奖励措施</w:t>
      </w:r>
    </w:p>
    <w:p w:rsidR="00EF56E9" w:rsidRPr="00EF56E9" w:rsidRDefault="00EF56E9" w:rsidP="00EF56E9">
      <w:pPr>
        <w:widowControl/>
        <w:spacing w:line="375" w:lineRule="atLeast"/>
        <w:ind w:firstLine="640"/>
        <w:jc w:val="left"/>
        <w:rPr>
          <w:rFonts w:ascii="仿宋_GB2312" w:eastAsia="仿宋_GB2312" w:hAnsi="Times New Roman"/>
          <w:color w:val="333333"/>
          <w:kern w:val="0"/>
          <w:sz w:val="32"/>
          <w:szCs w:val="32"/>
        </w:rPr>
      </w:pPr>
      <w:r w:rsidRPr="00EF56E9">
        <w:rPr>
          <w:rFonts w:ascii="仿宋_GB2312" w:eastAsia="仿宋_GB2312" w:hAnsi="Times New Roman" w:hint="eastAsia"/>
          <w:color w:val="333333"/>
          <w:kern w:val="0"/>
          <w:sz w:val="32"/>
          <w:szCs w:val="32"/>
        </w:rPr>
        <w:t>1.报销版面费；</w:t>
      </w:r>
    </w:p>
    <w:p w:rsidR="00EF56E9" w:rsidRPr="00EF56E9" w:rsidRDefault="00EF56E9" w:rsidP="00EF56E9">
      <w:pPr>
        <w:widowControl/>
        <w:spacing w:line="375" w:lineRule="atLeast"/>
        <w:ind w:firstLine="640"/>
        <w:jc w:val="left"/>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t>2.对照《昆明理工大学核心期刊目录》，在A类期刊发表论文的予以1000元/篇的奖励，在B类期刊发表论文的予以500元/篇的奖励，在C类期刊发表论文的予以200元/篇的奖励。</w:t>
      </w:r>
    </w:p>
    <w:p w:rsidR="00EF56E9" w:rsidRPr="00EF56E9" w:rsidRDefault="00EF56E9" w:rsidP="00EF56E9">
      <w:pPr>
        <w:widowControl/>
        <w:spacing w:line="375" w:lineRule="atLeast"/>
        <w:ind w:firstLine="640"/>
        <w:jc w:val="left"/>
        <w:rPr>
          <w:rFonts w:ascii="方正黑体_GBK" w:hAnsi="方正黑体_GBK" w:hint="eastAsia"/>
          <w:kern w:val="0"/>
          <w:sz w:val="32"/>
          <w:szCs w:val="32"/>
        </w:rPr>
      </w:pPr>
      <w:r w:rsidRPr="00EF56E9">
        <w:rPr>
          <w:rFonts w:ascii="方正黑体_GBK" w:hAnsi="方正黑体_GBK"/>
          <w:kern w:val="0"/>
          <w:sz w:val="32"/>
          <w:szCs w:val="32"/>
        </w:rPr>
        <w:t>四、申报材料要求</w:t>
      </w:r>
    </w:p>
    <w:p w:rsidR="00EF56E9" w:rsidRPr="00EF56E9" w:rsidRDefault="00EF56E9" w:rsidP="00EF56E9">
      <w:pPr>
        <w:widowControl/>
        <w:spacing w:line="375" w:lineRule="atLeast"/>
        <w:ind w:firstLine="640"/>
        <w:jc w:val="left"/>
        <w:rPr>
          <w:rFonts w:ascii="仿宋_GB2312" w:eastAsia="仿宋_GB2312" w:hAnsi="Times New Roman"/>
          <w:color w:val="333333"/>
          <w:kern w:val="0"/>
          <w:sz w:val="32"/>
          <w:szCs w:val="32"/>
        </w:rPr>
      </w:pPr>
      <w:r w:rsidRPr="00EF56E9">
        <w:rPr>
          <w:rFonts w:ascii="仿宋_GB2312" w:eastAsia="仿宋_GB2312" w:hAnsi="Times New Roman" w:hint="eastAsia"/>
          <w:color w:val="333333"/>
          <w:kern w:val="0"/>
          <w:sz w:val="32"/>
          <w:szCs w:val="32"/>
        </w:rPr>
        <w:t>1.符合条件的奖励对象，需提供论文版面费正式发票、期刊封面、目录、正文复印件（原件由各基层团委审核）；</w:t>
      </w:r>
    </w:p>
    <w:p w:rsidR="00EF56E9" w:rsidRPr="00EF56E9" w:rsidRDefault="00EF56E9" w:rsidP="00EF56E9">
      <w:pPr>
        <w:widowControl/>
        <w:ind w:firstLine="640"/>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t>2.材料以学院为单位由各基层团委收集，并审核期刊原件与复印件。汇总后拟初步审核合格的清单，填写《昆明理工大学2012年创新基金资助课题发表论文情况汇总表》（附件），于11月25日前交到校团委404办公室。</w:t>
      </w:r>
      <w:r>
        <w:rPr>
          <w:rFonts w:ascii="仿宋_GB2312" w:eastAsia="仿宋_GB2312" w:hAnsi="Times New Roman" w:hint="eastAsia"/>
          <w:color w:val="333333"/>
          <w:kern w:val="0"/>
          <w:sz w:val="32"/>
          <w:szCs w:val="32"/>
        </w:rPr>
        <w:t>（请符合条件的负责人于2013年11月22日下午4:30讲相关材料交与魏蕾老师，</w:t>
      </w:r>
      <w:r w:rsidRPr="00EF56E9">
        <w:rPr>
          <w:rFonts w:ascii="仿宋_GB2312" w:eastAsia="仿宋_GB2312" w:hAnsi="Times New Roman" w:hint="eastAsia"/>
          <w:color w:val="333333"/>
          <w:kern w:val="0"/>
          <w:sz w:val="32"/>
          <w:szCs w:val="32"/>
        </w:rPr>
        <w:t>联系电话：</w:t>
      </w:r>
      <w:r>
        <w:rPr>
          <w:rFonts w:ascii="仿宋_GB2312" w:eastAsia="仿宋_GB2312" w:hAnsi="Times New Roman" w:hint="eastAsia"/>
          <w:color w:val="333333"/>
          <w:kern w:val="0"/>
          <w:sz w:val="32"/>
          <w:szCs w:val="32"/>
        </w:rPr>
        <w:t>13708862782,65916032）</w:t>
      </w:r>
    </w:p>
    <w:p w:rsidR="00EF56E9" w:rsidRPr="00EF56E9" w:rsidRDefault="00EF56E9" w:rsidP="00EF56E9">
      <w:pPr>
        <w:widowControl/>
        <w:spacing w:line="375" w:lineRule="atLeast"/>
        <w:ind w:firstLine="640"/>
        <w:jc w:val="left"/>
        <w:rPr>
          <w:rFonts w:ascii="方正黑体_GBK" w:hAnsi="方正黑体_GBK" w:hint="eastAsia"/>
          <w:kern w:val="0"/>
          <w:sz w:val="32"/>
          <w:szCs w:val="32"/>
        </w:rPr>
      </w:pPr>
      <w:r w:rsidRPr="00EF56E9">
        <w:rPr>
          <w:rFonts w:ascii="方正黑体_GBK" w:hAnsi="方正黑体_GBK"/>
          <w:kern w:val="0"/>
          <w:sz w:val="32"/>
          <w:szCs w:val="32"/>
        </w:rPr>
        <w:t>五、校团委对材料审核保留最终解释权</w:t>
      </w:r>
    </w:p>
    <w:p w:rsidR="00EF56E9" w:rsidRPr="00EF56E9" w:rsidRDefault="00EF56E9" w:rsidP="00EF56E9">
      <w:pPr>
        <w:widowControl/>
        <w:jc w:val="left"/>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t xml:space="preserve"> 附件：《昆明理工大学2012年创新基金资助课题发表论文情况汇总表》</w:t>
      </w:r>
    </w:p>
    <w:p w:rsidR="00EF56E9" w:rsidRPr="00EF56E9" w:rsidRDefault="00EF56E9" w:rsidP="00EF56E9">
      <w:pPr>
        <w:widowControl/>
        <w:spacing w:line="375" w:lineRule="atLeast"/>
        <w:ind w:firstLine="1440"/>
        <w:jc w:val="left"/>
        <w:rPr>
          <w:rFonts w:ascii="仿宋_GB2312" w:eastAsia="仿宋_GB2312" w:hAnsi="Times New Roman" w:hint="eastAsia"/>
          <w:color w:val="333333"/>
          <w:kern w:val="0"/>
          <w:sz w:val="32"/>
          <w:szCs w:val="32"/>
        </w:rPr>
      </w:pPr>
      <w:r w:rsidRPr="00EF56E9">
        <w:rPr>
          <w:rFonts w:ascii="宋体" w:hAnsi="宋体" w:hint="eastAsia"/>
          <w:color w:val="333333"/>
          <w:kern w:val="0"/>
          <w:sz w:val="32"/>
          <w:szCs w:val="32"/>
        </w:rPr>
        <w:t xml:space="preserve"> </w:t>
      </w:r>
      <w:r w:rsidRPr="00EF56E9">
        <w:rPr>
          <w:rFonts w:ascii="仿宋_GB2312" w:eastAsia="仿宋_GB2312" w:hAnsi="Times New Roman" w:hint="eastAsia"/>
          <w:color w:val="333333"/>
          <w:kern w:val="0"/>
          <w:sz w:val="32"/>
          <w:szCs w:val="32"/>
        </w:rPr>
        <w:t xml:space="preserve">  共青团昆明理工大学委员会</w:t>
      </w:r>
    </w:p>
    <w:p w:rsidR="00EF56E9" w:rsidRPr="00EF56E9" w:rsidRDefault="00EF56E9" w:rsidP="00EF56E9">
      <w:pPr>
        <w:widowControl/>
        <w:spacing w:line="375" w:lineRule="atLeast"/>
        <w:ind w:firstLine="1440"/>
        <w:jc w:val="left"/>
        <w:rPr>
          <w:rFonts w:ascii="仿宋_GB2312" w:eastAsia="仿宋_GB2312" w:hAnsi="Times New Roman" w:hint="eastAsia"/>
          <w:color w:val="333333"/>
          <w:kern w:val="0"/>
          <w:sz w:val="32"/>
          <w:szCs w:val="32"/>
        </w:rPr>
      </w:pPr>
      <w:r w:rsidRPr="00EF56E9">
        <w:rPr>
          <w:rFonts w:ascii="仿宋_GB2312" w:eastAsia="仿宋_GB2312" w:hAnsi="Times New Roman" w:hint="eastAsia"/>
          <w:color w:val="333333"/>
          <w:kern w:val="0"/>
          <w:sz w:val="32"/>
          <w:szCs w:val="32"/>
        </w:rPr>
        <w:t xml:space="preserve">                      2013年11月12日</w:t>
      </w:r>
    </w:p>
    <w:tbl>
      <w:tblPr>
        <w:tblW w:w="8522" w:type="dxa"/>
        <w:tblLayout w:type="fixed"/>
        <w:tblLook w:val="04A0" w:firstRow="1" w:lastRow="0" w:firstColumn="1" w:lastColumn="0" w:noHBand="0" w:noVBand="1"/>
      </w:tblPr>
      <w:tblGrid>
        <w:gridCol w:w="8522"/>
      </w:tblGrid>
      <w:tr w:rsidR="00EF56E9" w:rsidRPr="00EF56E9" w:rsidTr="00EF56E9">
        <w:tc>
          <w:tcPr>
            <w:tcW w:w="8522" w:type="dxa"/>
            <w:tcBorders>
              <w:top w:val="single" w:sz="4" w:space="0" w:color="000000"/>
              <w:left w:val="nil"/>
              <w:bottom w:val="single" w:sz="4" w:space="0" w:color="000000"/>
              <w:right w:val="nil"/>
            </w:tcBorders>
            <w:hideMark/>
          </w:tcPr>
          <w:p w:rsidR="00EF56E9" w:rsidRPr="00EF56E9" w:rsidRDefault="00EF56E9" w:rsidP="00EF56E9">
            <w:pPr>
              <w:widowControl/>
              <w:spacing w:line="560" w:lineRule="atLeast"/>
              <w:rPr>
                <w:rFonts w:ascii="仿宋_GB2312" w:eastAsia="仿宋_GB2312" w:hAnsi="Times New Roman"/>
                <w:kern w:val="0"/>
                <w:sz w:val="30"/>
                <w:szCs w:val="30"/>
              </w:rPr>
            </w:pPr>
            <w:r w:rsidRPr="00EF56E9">
              <w:rPr>
                <w:rFonts w:ascii="仿宋_GB2312" w:eastAsia="仿宋_GB2312" w:hAnsi="Times New Roman" w:hint="eastAsia"/>
                <w:kern w:val="0"/>
                <w:sz w:val="30"/>
                <w:szCs w:val="30"/>
              </w:rPr>
              <w:t>共青团昆明理工大学委员会           2013年11月12日印</w:t>
            </w:r>
            <w:r w:rsidRPr="00EF56E9">
              <w:rPr>
                <w:rFonts w:ascii="仿宋_GB2312" w:eastAsia="仿宋_GB2312" w:hAnsi="Times New Roman" w:hint="eastAsia"/>
                <w:kern w:val="0"/>
                <w:sz w:val="30"/>
                <w:szCs w:val="30"/>
              </w:rPr>
              <w:lastRenderedPageBreak/>
              <w:t>发</w:t>
            </w:r>
          </w:p>
        </w:tc>
      </w:tr>
    </w:tbl>
    <w:p w:rsidR="004B034E" w:rsidRDefault="004B034E" w:rsidP="00EF56E9">
      <w:pPr>
        <w:widowControl/>
        <w:rPr>
          <w:rFonts w:ascii="Times New Roman" w:hAnsi="Times New Roman" w:hint="eastAsia"/>
          <w:kern w:val="0"/>
          <w:szCs w:val="21"/>
        </w:rPr>
      </w:pPr>
    </w:p>
    <w:p w:rsidR="00C20E08" w:rsidRDefault="00C20E08" w:rsidP="00EF56E9">
      <w:pPr>
        <w:widowControl/>
        <w:rPr>
          <w:rFonts w:ascii="Times New Roman" w:hAnsi="Times New Roman" w:hint="eastAsia"/>
          <w:kern w:val="0"/>
          <w:szCs w:val="21"/>
        </w:rPr>
      </w:pPr>
    </w:p>
    <w:p w:rsidR="00C20E08" w:rsidRDefault="00C20E08" w:rsidP="00EF56E9">
      <w:pPr>
        <w:widowControl/>
        <w:rPr>
          <w:rFonts w:ascii="Times New Roman" w:hAnsi="Times New Roman"/>
          <w:kern w:val="0"/>
          <w:szCs w:val="21"/>
        </w:rPr>
        <w:sectPr w:rsidR="00C20E08" w:rsidSect="004B034E">
          <w:pgSz w:w="11906" w:h="16838"/>
          <w:pgMar w:top="1440" w:right="1800" w:bottom="1440" w:left="1800" w:header="851" w:footer="992" w:gutter="0"/>
          <w:cols w:space="425"/>
          <w:docGrid w:type="lines" w:linePitch="312"/>
        </w:sectPr>
      </w:pPr>
    </w:p>
    <w:p w:rsidR="00C20E08" w:rsidRPr="00C20E08" w:rsidRDefault="00C20E08" w:rsidP="00C20E08">
      <w:pPr>
        <w:widowControl/>
        <w:rPr>
          <w:rFonts w:ascii="仿宋_GB2312" w:eastAsia="仿宋_GB2312" w:hAnsi="Times New Roman"/>
          <w:color w:val="333333"/>
          <w:kern w:val="0"/>
          <w:sz w:val="28"/>
          <w:szCs w:val="28"/>
        </w:rPr>
      </w:pPr>
      <w:r w:rsidRPr="00C20E08">
        <w:rPr>
          <w:rFonts w:ascii="仿宋_GB2312" w:eastAsia="仿宋_GB2312" w:hAnsi="Times New Roman" w:hint="eastAsia"/>
          <w:color w:val="333333"/>
          <w:kern w:val="0"/>
          <w:sz w:val="28"/>
          <w:szCs w:val="28"/>
        </w:rPr>
        <w:t>附件：</w:t>
      </w:r>
    </w:p>
    <w:p w:rsidR="00C20E08" w:rsidRPr="00C20E08" w:rsidRDefault="00C20E08" w:rsidP="00C20E08">
      <w:pPr>
        <w:widowControl/>
        <w:ind w:firstLine="3080"/>
        <w:rPr>
          <w:rFonts w:ascii="仿宋_GB2312" w:eastAsia="仿宋_GB2312" w:hAnsi="Times New Roman" w:hint="eastAsia"/>
          <w:color w:val="333333"/>
          <w:kern w:val="0"/>
          <w:sz w:val="28"/>
          <w:szCs w:val="28"/>
        </w:rPr>
      </w:pPr>
      <w:r w:rsidRPr="00C20E08">
        <w:rPr>
          <w:rFonts w:ascii="仿宋_GB2312" w:eastAsia="仿宋_GB2312" w:hAnsi="Times New Roman" w:hint="eastAsia"/>
          <w:color w:val="333333"/>
          <w:kern w:val="0"/>
          <w:sz w:val="28"/>
          <w:szCs w:val="28"/>
        </w:rPr>
        <w:t>昆明理工大学2012年创新基金资助课题发表论文情况汇总表</w:t>
      </w:r>
    </w:p>
    <w:tbl>
      <w:tblPr>
        <w:tblW w:w="15533" w:type="dxa"/>
        <w:tblInd w:w="-776" w:type="dxa"/>
        <w:tblLayout w:type="fixed"/>
        <w:tblLook w:val="04A0" w:firstRow="1" w:lastRow="0" w:firstColumn="1" w:lastColumn="0" w:noHBand="0" w:noVBand="1"/>
      </w:tblPr>
      <w:tblGrid>
        <w:gridCol w:w="406"/>
        <w:gridCol w:w="1101"/>
        <w:gridCol w:w="3060"/>
        <w:gridCol w:w="756"/>
        <w:gridCol w:w="864"/>
        <w:gridCol w:w="720"/>
        <w:gridCol w:w="936"/>
        <w:gridCol w:w="900"/>
        <w:gridCol w:w="900"/>
        <w:gridCol w:w="956"/>
        <w:gridCol w:w="808"/>
        <w:gridCol w:w="720"/>
        <w:gridCol w:w="900"/>
        <w:gridCol w:w="1620"/>
        <w:gridCol w:w="886"/>
      </w:tblGrid>
      <w:tr w:rsidR="00C20E08" w:rsidRPr="00C20E08" w:rsidTr="00C20E08">
        <w:trPr>
          <w:trHeight w:val="986"/>
        </w:trPr>
        <w:tc>
          <w:tcPr>
            <w:tcW w:w="406" w:type="dxa"/>
            <w:tcBorders>
              <w:top w:val="single" w:sz="6" w:space="0" w:color="000000"/>
              <w:left w:val="single" w:sz="6" w:space="0" w:color="000000"/>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序号</w:t>
            </w:r>
          </w:p>
        </w:tc>
        <w:tc>
          <w:tcPr>
            <w:tcW w:w="1101"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课题编号</w:t>
            </w:r>
          </w:p>
        </w:tc>
        <w:tc>
          <w:tcPr>
            <w:tcW w:w="306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课题名称</w:t>
            </w:r>
          </w:p>
        </w:tc>
        <w:tc>
          <w:tcPr>
            <w:tcW w:w="756"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姓名</w:t>
            </w:r>
          </w:p>
        </w:tc>
        <w:tc>
          <w:tcPr>
            <w:tcW w:w="864"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是否是第一作者</w:t>
            </w:r>
          </w:p>
        </w:tc>
        <w:tc>
          <w:tcPr>
            <w:tcW w:w="72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是否有发票</w:t>
            </w:r>
          </w:p>
        </w:tc>
        <w:tc>
          <w:tcPr>
            <w:tcW w:w="936"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是否有封面、目录、正文</w:t>
            </w:r>
          </w:p>
        </w:tc>
        <w:tc>
          <w:tcPr>
            <w:tcW w:w="90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是否标注受基金资助</w:t>
            </w:r>
          </w:p>
        </w:tc>
        <w:tc>
          <w:tcPr>
            <w:tcW w:w="90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是否是核心期刊（类别）</w:t>
            </w:r>
          </w:p>
        </w:tc>
        <w:tc>
          <w:tcPr>
            <w:tcW w:w="956"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是否有其他基金资助</w:t>
            </w:r>
          </w:p>
        </w:tc>
        <w:tc>
          <w:tcPr>
            <w:tcW w:w="808"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申请版面费</w:t>
            </w:r>
          </w:p>
        </w:tc>
        <w:tc>
          <w:tcPr>
            <w:tcW w:w="72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申请奖金</w:t>
            </w:r>
          </w:p>
        </w:tc>
        <w:tc>
          <w:tcPr>
            <w:tcW w:w="90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是否出刊（2013年4月31日前）</w:t>
            </w:r>
          </w:p>
        </w:tc>
        <w:tc>
          <w:tcPr>
            <w:tcW w:w="1620"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学院</w:t>
            </w:r>
          </w:p>
        </w:tc>
        <w:tc>
          <w:tcPr>
            <w:tcW w:w="886" w:type="dxa"/>
            <w:tcBorders>
              <w:top w:val="single" w:sz="6" w:space="0" w:color="000000"/>
              <w:left w:val="nil"/>
              <w:bottom w:val="single" w:sz="6" w:space="0" w:color="000000"/>
              <w:right w:val="single" w:sz="6" w:space="0" w:color="000000"/>
            </w:tcBorders>
            <w:hideMark/>
          </w:tcPr>
          <w:p w:rsidR="00C20E08" w:rsidRPr="00C20E08" w:rsidRDefault="00C20E08" w:rsidP="00C20E08">
            <w:pPr>
              <w:widowControl/>
              <w:jc w:val="center"/>
              <w:rPr>
                <w:rFonts w:ascii="宋体" w:hAnsi="宋体"/>
                <w:kern w:val="0"/>
                <w:sz w:val="18"/>
                <w:szCs w:val="18"/>
              </w:rPr>
            </w:pPr>
            <w:r w:rsidRPr="00C20E08">
              <w:rPr>
                <w:rFonts w:ascii="宋体" w:hAnsi="宋体" w:hint="eastAsia"/>
                <w:kern w:val="0"/>
                <w:sz w:val="18"/>
                <w:szCs w:val="18"/>
              </w:rPr>
              <w:t>备注</w:t>
            </w: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r w:rsidR="00C20E08" w:rsidRPr="00C20E08" w:rsidTr="00C20E08">
        <w:trPr>
          <w:trHeight w:val="227"/>
        </w:trPr>
        <w:tc>
          <w:tcPr>
            <w:tcW w:w="406" w:type="dxa"/>
            <w:tcBorders>
              <w:top w:val="single" w:sz="6" w:space="0" w:color="000000"/>
              <w:left w:val="single" w:sz="6" w:space="0" w:color="000000"/>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101"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306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64"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3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5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08"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7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90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1620"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c>
          <w:tcPr>
            <w:tcW w:w="886" w:type="dxa"/>
            <w:tcBorders>
              <w:top w:val="single" w:sz="6" w:space="0" w:color="000000"/>
              <w:left w:val="nil"/>
              <w:bottom w:val="single" w:sz="6" w:space="0" w:color="000000"/>
              <w:right w:val="single" w:sz="6" w:space="0" w:color="000000"/>
            </w:tcBorders>
          </w:tcPr>
          <w:p w:rsidR="00C20E08" w:rsidRPr="00C20E08" w:rsidRDefault="00C20E08" w:rsidP="00C20E08">
            <w:pPr>
              <w:widowControl/>
              <w:jc w:val="center"/>
              <w:rPr>
                <w:rFonts w:ascii="宋体" w:hAnsi="宋体"/>
                <w:kern w:val="0"/>
                <w:sz w:val="18"/>
                <w:szCs w:val="18"/>
              </w:rPr>
            </w:pPr>
          </w:p>
        </w:tc>
      </w:tr>
    </w:tbl>
    <w:p w:rsidR="00C20E08" w:rsidRPr="00C20E08" w:rsidRDefault="00C20E08" w:rsidP="00C20E08">
      <w:pPr>
        <w:widowControl/>
        <w:rPr>
          <w:rFonts w:ascii="仿宋_GB2312" w:eastAsia="仿宋_GB2312" w:hAnsi="Times New Roman" w:hint="eastAsia"/>
          <w:color w:val="333333"/>
          <w:kern w:val="0"/>
          <w:sz w:val="28"/>
          <w:szCs w:val="28"/>
        </w:rPr>
      </w:pPr>
      <w:r w:rsidRPr="00C20E08">
        <w:rPr>
          <w:rFonts w:ascii="仿宋_GB2312" w:eastAsia="仿宋_GB2312" w:hAnsi="Times New Roman" w:hint="eastAsia"/>
          <w:color w:val="333333"/>
          <w:kern w:val="0"/>
          <w:sz w:val="28"/>
          <w:szCs w:val="28"/>
        </w:rPr>
        <w:t xml:space="preserve"> </w:t>
      </w:r>
    </w:p>
    <w:p w:rsidR="00C20E08" w:rsidRPr="00EF56E9" w:rsidRDefault="00C20E08" w:rsidP="00EF56E9">
      <w:pPr>
        <w:widowControl/>
        <w:rPr>
          <w:rFonts w:ascii="Times New Roman" w:hAnsi="Times New Roman" w:hint="eastAsia"/>
          <w:kern w:val="0"/>
          <w:szCs w:val="21"/>
        </w:rPr>
      </w:pPr>
      <w:r w:rsidRPr="00C20E08">
        <w:rPr>
          <w:rFonts w:ascii="Times New Roman" w:hAnsi="Times New Roman"/>
          <w:kern w:val="0"/>
          <w:szCs w:val="21"/>
        </w:rPr>
        <w:t xml:space="preserve"> </w:t>
      </w:r>
    </w:p>
    <w:sectPr w:rsidR="00C20E08" w:rsidRPr="00EF56E9" w:rsidSect="00C20E08">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35F8" w:rsidRDefault="006D35F8" w:rsidP="006D35F8">
      <w:r>
        <w:separator/>
      </w:r>
    </w:p>
  </w:endnote>
  <w:endnote w:type="continuationSeparator" w:id="0">
    <w:p w:rsidR="006D35F8" w:rsidRDefault="006D35F8" w:rsidP="006D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35F8" w:rsidRDefault="006D35F8" w:rsidP="006D35F8">
      <w:r>
        <w:separator/>
      </w:r>
    </w:p>
  </w:footnote>
  <w:footnote w:type="continuationSeparator" w:id="0">
    <w:p w:rsidR="006D35F8" w:rsidRDefault="006D35F8" w:rsidP="006D3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56E9"/>
    <w:rsid w:val="004B034E"/>
    <w:rsid w:val="006D35F8"/>
    <w:rsid w:val="00C20E08"/>
    <w:rsid w:val="00EF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DB19352-9C58-4D02-90D2-50F11F5D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34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EF56E9"/>
    <w:pPr>
      <w:widowControl/>
    </w:pPr>
    <w:rPr>
      <w:rFonts w:ascii="Times New Roman" w:hAnsi="Times New Roman"/>
      <w:kern w:val="0"/>
      <w:szCs w:val="21"/>
    </w:rPr>
  </w:style>
  <w:style w:type="paragraph" w:styleId="a3">
    <w:name w:val="Balloon Text"/>
    <w:basedOn w:val="a"/>
    <w:link w:val="Char"/>
    <w:uiPriority w:val="99"/>
    <w:semiHidden/>
    <w:unhideWhenUsed/>
    <w:rsid w:val="00EF56E9"/>
    <w:rPr>
      <w:sz w:val="18"/>
      <w:szCs w:val="18"/>
    </w:rPr>
  </w:style>
  <w:style w:type="character" w:customStyle="1" w:styleId="Char">
    <w:name w:val="批注框文本 Char"/>
    <w:basedOn w:val="a0"/>
    <w:link w:val="a3"/>
    <w:uiPriority w:val="99"/>
    <w:semiHidden/>
    <w:rsid w:val="00EF56E9"/>
    <w:rPr>
      <w:sz w:val="18"/>
      <w:szCs w:val="18"/>
    </w:rPr>
  </w:style>
  <w:style w:type="paragraph" w:styleId="a4">
    <w:name w:val="header"/>
    <w:basedOn w:val="a"/>
    <w:link w:val="a5"/>
    <w:uiPriority w:val="99"/>
    <w:unhideWhenUsed/>
    <w:rsid w:val="006D35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35F8"/>
    <w:rPr>
      <w:kern w:val="2"/>
      <w:sz w:val="18"/>
      <w:szCs w:val="18"/>
    </w:rPr>
  </w:style>
  <w:style w:type="paragraph" w:styleId="a6">
    <w:name w:val="footer"/>
    <w:basedOn w:val="a"/>
    <w:link w:val="a7"/>
    <w:uiPriority w:val="99"/>
    <w:unhideWhenUsed/>
    <w:rsid w:val="006D35F8"/>
    <w:pPr>
      <w:tabs>
        <w:tab w:val="center" w:pos="4153"/>
        <w:tab w:val="right" w:pos="8306"/>
      </w:tabs>
      <w:snapToGrid w:val="0"/>
      <w:jc w:val="left"/>
    </w:pPr>
    <w:rPr>
      <w:sz w:val="18"/>
      <w:szCs w:val="18"/>
    </w:rPr>
  </w:style>
  <w:style w:type="character" w:customStyle="1" w:styleId="a7">
    <w:name w:val="页脚 字符"/>
    <w:basedOn w:val="a0"/>
    <w:link w:val="a6"/>
    <w:uiPriority w:val="99"/>
    <w:rsid w:val="006D35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300">
      <w:bodyDiv w:val="1"/>
      <w:marLeft w:val="0"/>
      <w:marRight w:val="0"/>
      <w:marTop w:val="0"/>
      <w:marBottom w:val="0"/>
      <w:divBdr>
        <w:top w:val="none" w:sz="0" w:space="0" w:color="auto"/>
        <w:left w:val="none" w:sz="0" w:space="0" w:color="auto"/>
        <w:bottom w:val="none" w:sz="0" w:space="0" w:color="auto"/>
        <w:right w:val="none" w:sz="0" w:space="0" w:color="auto"/>
      </w:divBdr>
    </w:div>
    <w:div w:id="17046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Words>
  <Characters>1049</Characters>
  <Application>Microsoft Office Word</Application>
  <DocSecurity>0</DocSecurity>
  <Lines>8</Lines>
  <Paragraphs>2</Paragraphs>
  <ScaleCrop>false</ScaleCrop>
  <Company>China</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6138</dc:creator>
  <cp:keywords/>
  <dc:description/>
  <cp:lastModifiedBy>尚 若冰</cp:lastModifiedBy>
  <cp:revision>2</cp:revision>
  <dcterms:created xsi:type="dcterms:W3CDTF">2022-03-05T03:41:00Z</dcterms:created>
  <dcterms:modified xsi:type="dcterms:W3CDTF">2022-03-05T03:41:00Z</dcterms:modified>
</cp:coreProperties>
</file>