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奖学金申请通知】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各位负责人，这学期奖学金工作开始啦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按照《昆明理工大学学生奖励办法》的规定，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请各班负责人按照各班奖学金名额分配表，控制各等级人数，并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通知符合奖学金申请条件的同学于4月12日下午5点前在“新学工系统”进行申报。网址：xg.kmust.edu.cn/zhxg。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4"/>
          <w:lang w:eastAsia="zh-CN"/>
        </w:rPr>
        <w:t>材料上交：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"mailto:纸质版的申请材料请各班在4月12日下午五点半之前交到办公室，莲华校区交到管经楼209，呈贡校区交到6108办公室。电子版材料（附件七）于4月12日下午五点半发至邮箱gjyjzz@163.com"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纸质版的申请材料请各班在4月12日下午五点半之前交到办公室，莲华校区交到管经楼209，呈贡校区交到6108办公室。电子版材料（附件七）于4月12日下午五点半发至邮箱gjyjzz@163.com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,记得修改文件名为班级名称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再提醒一下，各班请严格按照名额分配进行申请~学院将按照各班提交的汇总名单进行学院审核。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另外各班奖学金负责人加一下群：697894535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0E5C"/>
    <w:rsid w:val="17512857"/>
    <w:rsid w:val="5EFA22C0"/>
    <w:rsid w:val="645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