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F61" w:rsidRDefault="002F7F61" w:rsidP="002F7F61">
      <w:pPr>
        <w:jc w:val="center"/>
      </w:pPr>
    </w:p>
    <w:p w:rsidR="002F7F61" w:rsidRDefault="002F7F61" w:rsidP="002F7F61">
      <w:pPr>
        <w:jc w:val="center"/>
      </w:pPr>
    </w:p>
    <w:p w:rsidR="002F7F61" w:rsidRDefault="002F7F61" w:rsidP="002F7F61">
      <w:pPr>
        <w:jc w:val="center"/>
      </w:pPr>
    </w:p>
    <w:p w:rsidR="002F7F61" w:rsidRDefault="002F7F61" w:rsidP="002F7F61">
      <w:pPr>
        <w:jc w:val="center"/>
      </w:pPr>
    </w:p>
    <w:tbl>
      <w:tblPr>
        <w:tblW w:w="0" w:type="auto"/>
        <w:jc w:val="center"/>
        <w:tblLook w:val="0000" w:firstRow="0" w:lastRow="0" w:firstColumn="0" w:lastColumn="0" w:noHBand="0" w:noVBand="0"/>
      </w:tblPr>
      <w:tblGrid>
        <w:gridCol w:w="8548"/>
      </w:tblGrid>
      <w:tr w:rsidR="002F7F61" w:rsidTr="002F7F61">
        <w:trPr>
          <w:cantSplit/>
          <w:trHeight w:val="567"/>
          <w:jc w:val="center"/>
        </w:trPr>
        <w:tc>
          <w:tcPr>
            <w:tcW w:w="8548" w:type="dxa"/>
            <w:vAlign w:val="center"/>
          </w:tcPr>
          <w:p w:rsidR="002F7F61" w:rsidRDefault="002F7F61">
            <w:pPr>
              <w:adjustRightInd w:val="0"/>
              <w:snapToGrid w:val="0"/>
              <w:rPr>
                <w:rFonts w:ascii="宋体"/>
                <w:b/>
                <w:sz w:val="24"/>
              </w:rPr>
            </w:pPr>
            <w:r>
              <w:rPr>
                <w:rFonts w:ascii="宋体" w:hint="eastAsia"/>
                <w:b/>
                <w:sz w:val="24"/>
              </w:rPr>
              <w:t xml:space="preserve"> </w:t>
            </w:r>
          </w:p>
        </w:tc>
      </w:tr>
      <w:tr w:rsidR="002F7F61" w:rsidTr="002F7F61">
        <w:trPr>
          <w:cantSplit/>
          <w:trHeight w:val="567"/>
          <w:jc w:val="center"/>
        </w:trPr>
        <w:tc>
          <w:tcPr>
            <w:tcW w:w="8548" w:type="dxa"/>
            <w:vAlign w:val="center"/>
          </w:tcPr>
          <w:p w:rsidR="002F7F61" w:rsidRDefault="002F7F61">
            <w:pPr>
              <w:adjustRightInd w:val="0"/>
              <w:snapToGrid w:val="0"/>
              <w:rPr>
                <w:rFonts w:ascii="宋体"/>
                <w:b/>
                <w:sz w:val="24"/>
              </w:rPr>
            </w:pPr>
          </w:p>
        </w:tc>
      </w:tr>
      <w:tr w:rsidR="002F7F61" w:rsidTr="002F7F61">
        <w:trPr>
          <w:cantSplit/>
          <w:trHeight w:val="567"/>
          <w:jc w:val="center"/>
        </w:trPr>
        <w:tc>
          <w:tcPr>
            <w:tcW w:w="8548" w:type="dxa"/>
            <w:vAlign w:val="center"/>
          </w:tcPr>
          <w:p w:rsidR="002F7F61" w:rsidRDefault="002F7F61">
            <w:pPr>
              <w:adjustRightInd w:val="0"/>
              <w:snapToGrid w:val="0"/>
              <w:jc w:val="center"/>
            </w:pPr>
          </w:p>
          <w:p w:rsidR="002F7F61" w:rsidRDefault="002F7F61">
            <w:pPr>
              <w:adjustRightInd w:val="0"/>
              <w:snapToGrid w:val="0"/>
              <w:jc w:val="cente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8pt" o:ole="" o:allowoverlap="f">
                  <v:imagedata r:id="rId6" o:title=""/>
                </v:shape>
                <o:OLEObject Type="Embed" ProgID="Paint.Picture" ShapeID="_x0000_i1025" DrawAspect="Content" ObjectID="_1707986551" r:id="rId7"/>
              </w:object>
            </w:r>
          </w:p>
          <w:p w:rsidR="002F7F61" w:rsidRDefault="002F7F61">
            <w:pPr>
              <w:adjustRightInd w:val="0"/>
              <w:snapToGrid w:val="0"/>
              <w:rPr>
                <w:rFonts w:ascii="宋体"/>
                <w:b/>
                <w:sz w:val="24"/>
              </w:rPr>
            </w:pPr>
          </w:p>
          <w:p w:rsidR="002F7F61" w:rsidRDefault="002F7F61">
            <w:pPr>
              <w:adjustRightInd w:val="0"/>
              <w:snapToGrid w:val="0"/>
              <w:rPr>
                <w:rFonts w:ascii="宋体"/>
                <w:b/>
                <w:sz w:val="24"/>
              </w:rPr>
            </w:pPr>
          </w:p>
        </w:tc>
      </w:tr>
      <w:tr w:rsidR="002F7F61" w:rsidTr="002F7F61">
        <w:trPr>
          <w:cantSplit/>
          <w:trHeight w:val="567"/>
          <w:jc w:val="center"/>
        </w:trPr>
        <w:tc>
          <w:tcPr>
            <w:tcW w:w="8548" w:type="dxa"/>
            <w:vAlign w:val="center"/>
          </w:tcPr>
          <w:p w:rsidR="002F7F61" w:rsidRDefault="002F7F61">
            <w:pPr>
              <w:adjustRightInd w:val="0"/>
              <w:snapToGrid w:val="0"/>
              <w:rPr>
                <w:rFonts w:ascii="宋体"/>
                <w:sz w:val="28"/>
              </w:rPr>
            </w:pPr>
          </w:p>
        </w:tc>
      </w:tr>
      <w:tr w:rsidR="002F7F61" w:rsidTr="002F7F61">
        <w:trPr>
          <w:cantSplit/>
          <w:trHeight w:val="567"/>
          <w:jc w:val="center"/>
        </w:trPr>
        <w:tc>
          <w:tcPr>
            <w:tcW w:w="8548" w:type="dxa"/>
            <w:vAlign w:val="center"/>
          </w:tcPr>
          <w:p w:rsidR="002F7F61" w:rsidRDefault="002F7F61">
            <w:pPr>
              <w:adjustRightInd w:val="0"/>
              <w:snapToGrid w:val="0"/>
              <w:ind w:leftChars="-651" w:left="-1367" w:firstLineChars="427" w:firstLine="1366"/>
              <w:jc w:val="center"/>
              <w:rPr>
                <w:rFonts w:ascii="仿宋_GB2312" w:eastAsia="仿宋_GB2312"/>
                <w:b/>
                <w:sz w:val="32"/>
              </w:rPr>
            </w:pPr>
            <w:r>
              <w:rPr>
                <w:rFonts w:eastAsia="仿宋_GB2312" w:hint="eastAsia"/>
                <w:sz w:val="32"/>
              </w:rPr>
              <w:t>昆理工大校字</w:t>
            </w:r>
            <w:r>
              <w:rPr>
                <w:rFonts w:ascii="仿宋_GB2312" w:eastAsia="仿宋_GB2312" w:hint="eastAsia"/>
                <w:sz w:val="32"/>
              </w:rPr>
              <w:t xml:space="preserve">〔2014〕66号            </w:t>
            </w:r>
          </w:p>
        </w:tc>
      </w:tr>
      <w:tr w:rsidR="002F7F61" w:rsidTr="002F7F61">
        <w:trPr>
          <w:cantSplit/>
          <w:trHeight w:val="567"/>
          <w:jc w:val="center"/>
        </w:trPr>
        <w:tc>
          <w:tcPr>
            <w:tcW w:w="8548" w:type="dxa"/>
            <w:vAlign w:val="center"/>
          </w:tcPr>
          <w:p w:rsidR="002F7F61" w:rsidRDefault="002F7F61">
            <w:pPr>
              <w:adjustRightInd w:val="0"/>
              <w:snapToGrid w:val="0"/>
              <w:jc w:val="center"/>
              <w:rPr>
                <w:rFonts w:ascii="宋体"/>
                <w:b/>
                <w:szCs w:val="21"/>
              </w:rPr>
            </w:pPr>
            <w:r>
              <w:rPr>
                <w:szCs w:val="21"/>
              </w:rPr>
              <w:object w:dxaOrig="8309" w:dyaOrig="225">
                <v:shape id="_x0000_i1026" type="#_x0000_t75" style="width:415.5pt;height:11.5pt" o:ole="" o:allowoverlap="f">
                  <v:imagedata r:id="rId8" o:title=""/>
                </v:shape>
                <o:OLEObject Type="Embed" ProgID="Paint.Picture" ShapeID="_x0000_i1026" DrawAspect="Content" ObjectID="_1707986552" r:id="rId9"/>
              </w:object>
            </w:r>
          </w:p>
        </w:tc>
      </w:tr>
    </w:tbl>
    <w:p w:rsidR="00E0767A" w:rsidRDefault="002F7F61" w:rsidP="00E0767A">
      <w:pPr>
        <w:adjustRightInd w:val="0"/>
        <w:snapToGrid w:val="0"/>
        <w:spacing w:line="660" w:lineRule="exact"/>
        <w:jc w:val="center"/>
        <w:rPr>
          <w:rFonts w:ascii="小标宋" w:eastAsia="小标宋" w:hint="eastAsia"/>
          <w:sz w:val="44"/>
          <w:szCs w:val="44"/>
        </w:rPr>
      </w:pPr>
      <w:r>
        <w:rPr>
          <w:rFonts w:ascii="小标宋" w:eastAsia="小标宋" w:hint="eastAsia"/>
          <w:sz w:val="44"/>
          <w:szCs w:val="44"/>
        </w:rPr>
        <w:t>昆明理工大学关于</w:t>
      </w:r>
      <w:r w:rsidR="00E0767A">
        <w:rPr>
          <w:rFonts w:ascii="小标宋" w:eastAsia="小标宋" w:hint="eastAsia"/>
          <w:sz w:val="44"/>
          <w:szCs w:val="44"/>
        </w:rPr>
        <w:t>转发《云南省</w:t>
      </w:r>
    </w:p>
    <w:p w:rsidR="00E0767A" w:rsidRDefault="00E0767A" w:rsidP="00E0767A">
      <w:pPr>
        <w:adjustRightInd w:val="0"/>
        <w:snapToGrid w:val="0"/>
        <w:spacing w:line="660" w:lineRule="exact"/>
        <w:jc w:val="center"/>
        <w:rPr>
          <w:rFonts w:ascii="小标宋" w:eastAsia="小标宋" w:hint="eastAsia"/>
          <w:sz w:val="44"/>
          <w:szCs w:val="44"/>
        </w:rPr>
      </w:pPr>
      <w:r>
        <w:rPr>
          <w:rFonts w:ascii="小标宋" w:eastAsia="小标宋" w:hint="eastAsia"/>
          <w:sz w:val="44"/>
          <w:szCs w:val="44"/>
        </w:rPr>
        <w:t>质量技术监督局 云南省教育厅关于进一步</w:t>
      </w:r>
    </w:p>
    <w:p w:rsidR="00E0767A" w:rsidRDefault="00E0767A" w:rsidP="00E0767A">
      <w:pPr>
        <w:adjustRightInd w:val="0"/>
        <w:snapToGrid w:val="0"/>
        <w:spacing w:line="660" w:lineRule="exact"/>
        <w:jc w:val="center"/>
        <w:rPr>
          <w:rFonts w:ascii="小标宋" w:eastAsia="小标宋" w:hAnsi="方正小标宋简体" w:cs="方正小标宋简体" w:hint="eastAsia"/>
          <w:bCs/>
          <w:sz w:val="44"/>
          <w:szCs w:val="44"/>
        </w:rPr>
      </w:pPr>
      <w:r>
        <w:rPr>
          <w:rFonts w:ascii="小标宋" w:eastAsia="小标宋" w:hAnsi="方正小标宋简体" w:cs="方正小标宋简体" w:hint="eastAsia"/>
          <w:bCs/>
          <w:sz w:val="44"/>
          <w:szCs w:val="44"/>
        </w:rPr>
        <w:t>加强全省学校学生床上用品质量监督</w:t>
      </w:r>
    </w:p>
    <w:p w:rsidR="002F7F61" w:rsidRDefault="00E0767A" w:rsidP="00E0767A">
      <w:pPr>
        <w:adjustRightInd w:val="0"/>
        <w:snapToGrid w:val="0"/>
        <w:spacing w:line="660" w:lineRule="exact"/>
        <w:jc w:val="center"/>
        <w:rPr>
          <w:rFonts w:ascii="小标宋" w:eastAsia="小标宋" w:hAnsi="方正小标宋简体" w:cs="方正小标宋简体" w:hint="eastAsia"/>
          <w:bCs/>
          <w:sz w:val="44"/>
          <w:szCs w:val="44"/>
        </w:rPr>
      </w:pPr>
      <w:r>
        <w:rPr>
          <w:rFonts w:ascii="小标宋" w:eastAsia="小标宋" w:hAnsi="方正小标宋简体" w:cs="方正小标宋简体" w:hint="eastAsia"/>
          <w:bCs/>
          <w:sz w:val="44"/>
          <w:szCs w:val="44"/>
        </w:rPr>
        <w:t>管理工作的</w:t>
      </w:r>
      <w:r>
        <w:rPr>
          <w:rFonts w:ascii="小标宋" w:eastAsia="小标宋" w:hint="eastAsia"/>
          <w:sz w:val="44"/>
          <w:szCs w:val="44"/>
        </w:rPr>
        <w:t>》</w:t>
      </w:r>
      <w:r w:rsidR="002F7F61">
        <w:rPr>
          <w:rFonts w:ascii="小标宋" w:eastAsia="小标宋" w:hAnsi="方正小标宋简体" w:cs="方正小标宋简体" w:hint="eastAsia"/>
          <w:bCs/>
          <w:sz w:val="44"/>
          <w:szCs w:val="44"/>
        </w:rPr>
        <w:t>通知</w:t>
      </w:r>
    </w:p>
    <w:p w:rsidR="002F7F61" w:rsidRDefault="002F7F61" w:rsidP="002F7F61">
      <w:pPr>
        <w:adjustRightInd w:val="0"/>
        <w:snapToGrid w:val="0"/>
        <w:spacing w:line="660" w:lineRule="exact"/>
        <w:rPr>
          <w:rFonts w:ascii="仿宋_GB2312" w:eastAsia="仿宋_GB2312" w:hAnsi="方正小标宋简体" w:cs="方正小标宋简体" w:hint="eastAsia"/>
          <w:bCs/>
          <w:sz w:val="44"/>
          <w:szCs w:val="44"/>
        </w:rPr>
      </w:pPr>
    </w:p>
    <w:p w:rsidR="002F7F61" w:rsidRDefault="002F7F61" w:rsidP="002F7F61">
      <w:pPr>
        <w:rPr>
          <w:rFonts w:ascii="仿宋_GB2312" w:eastAsia="仿宋_GB2312" w:hAnsi="宋体" w:hint="eastAsia"/>
          <w:snapToGrid w:val="0"/>
          <w:kern w:val="0"/>
          <w:sz w:val="32"/>
          <w:szCs w:val="32"/>
        </w:rPr>
      </w:pPr>
      <w:r>
        <w:rPr>
          <w:rFonts w:ascii="仿宋_GB2312" w:eastAsia="仿宋_GB2312" w:hAnsi="宋体" w:hint="eastAsia"/>
          <w:snapToGrid w:val="0"/>
          <w:kern w:val="0"/>
          <w:sz w:val="32"/>
          <w:szCs w:val="32"/>
        </w:rPr>
        <w:t>各学院及相关部门：</w:t>
      </w:r>
    </w:p>
    <w:p w:rsidR="002F7F61" w:rsidRDefault="002F7F61" w:rsidP="002F7F61">
      <w:pPr>
        <w:ind w:firstLine="645"/>
        <w:rPr>
          <w:rFonts w:ascii="仿宋_GB2312" w:eastAsia="仿宋_GB2312" w:hAnsi="宋体" w:hint="eastAsia"/>
          <w:snapToGrid w:val="0"/>
          <w:kern w:val="0"/>
          <w:sz w:val="32"/>
          <w:szCs w:val="32"/>
        </w:rPr>
      </w:pPr>
      <w:r>
        <w:rPr>
          <w:rFonts w:ascii="仿宋_GB2312" w:eastAsia="仿宋_GB2312" w:hAnsi="宋体" w:hint="eastAsia"/>
          <w:snapToGrid w:val="0"/>
          <w:kern w:val="0"/>
          <w:sz w:val="32"/>
          <w:szCs w:val="32"/>
        </w:rPr>
        <w:t>根据</w:t>
      </w:r>
      <w:r>
        <w:rPr>
          <w:rFonts w:ascii="仿宋_GB2312" w:eastAsia="仿宋_GB2312" w:hAnsi="宋体" w:hint="eastAsia"/>
          <w:sz w:val="32"/>
          <w:szCs w:val="32"/>
        </w:rPr>
        <w:t>《</w:t>
      </w:r>
      <w:r>
        <w:rPr>
          <w:rFonts w:ascii="仿宋_GB2312" w:eastAsia="仿宋_GB2312" w:hAnsi="宋体" w:cs="方正小标宋简体" w:hint="eastAsia"/>
          <w:bCs/>
          <w:sz w:val="32"/>
          <w:szCs w:val="32"/>
        </w:rPr>
        <w:t>云南省质量技术监督局  云南省教育厅关于进一步加强全省学校学生床上用品质量监督管理工作的通知》（云质监局发〔2014〕9号）</w:t>
      </w:r>
      <w:r>
        <w:rPr>
          <w:rFonts w:ascii="仿宋_GB2312" w:eastAsia="仿宋_GB2312" w:hAnsi="宋体" w:hint="eastAsia"/>
          <w:snapToGrid w:val="0"/>
          <w:kern w:val="0"/>
          <w:sz w:val="32"/>
          <w:szCs w:val="32"/>
        </w:rPr>
        <w:t>要求，经学校研究，现将</w:t>
      </w:r>
      <w:r w:rsidR="00E0767A">
        <w:rPr>
          <w:rFonts w:ascii="仿宋_GB2312" w:eastAsia="仿宋_GB2312" w:hAnsi="宋体" w:hint="eastAsia"/>
          <w:snapToGrid w:val="0"/>
          <w:kern w:val="0"/>
          <w:sz w:val="32"/>
          <w:szCs w:val="32"/>
        </w:rPr>
        <w:t>相关通知及工作安排转发给大家</w:t>
      </w:r>
      <w:r>
        <w:rPr>
          <w:rFonts w:ascii="仿宋_GB2312" w:eastAsia="仿宋_GB2312" w:hAnsi="宋体" w:hint="eastAsia"/>
          <w:snapToGrid w:val="0"/>
          <w:kern w:val="0"/>
          <w:sz w:val="32"/>
          <w:szCs w:val="32"/>
        </w:rPr>
        <w:t>，请遵照执行。</w:t>
      </w:r>
    </w:p>
    <w:p w:rsidR="002F7F61" w:rsidRDefault="002F7F61" w:rsidP="002F7F61">
      <w:pPr>
        <w:widowControl/>
        <w:ind w:firstLineChars="200" w:firstLine="640"/>
        <w:rPr>
          <w:rFonts w:ascii="仿宋_GB2312" w:eastAsia="仿宋_GB2312" w:hAnsi="宋体" w:hint="eastAsia"/>
          <w:sz w:val="32"/>
          <w:szCs w:val="32"/>
        </w:rPr>
      </w:pPr>
    </w:p>
    <w:p w:rsidR="002F7F61" w:rsidRDefault="002F7F61" w:rsidP="002F7F61">
      <w:pPr>
        <w:widowControl/>
        <w:ind w:firstLineChars="200" w:firstLine="640"/>
        <w:rPr>
          <w:rFonts w:ascii="仿宋_GB2312" w:eastAsia="仿宋_GB2312" w:hAnsi="宋体" w:cs="方正小标宋简体" w:hint="eastAsia"/>
          <w:bCs/>
          <w:sz w:val="32"/>
          <w:szCs w:val="32"/>
        </w:rPr>
      </w:pPr>
      <w:r>
        <w:rPr>
          <w:rFonts w:ascii="仿宋_GB2312" w:eastAsia="仿宋_GB2312" w:hAnsi="宋体" w:hint="eastAsia"/>
          <w:sz w:val="32"/>
          <w:szCs w:val="32"/>
        </w:rPr>
        <w:t xml:space="preserve">附件：1.省质监局 </w:t>
      </w:r>
      <w:r w:rsidR="00E0767A">
        <w:rPr>
          <w:rFonts w:ascii="仿宋_GB2312" w:eastAsia="仿宋_GB2312" w:hAnsi="宋体" w:hint="eastAsia"/>
          <w:sz w:val="32"/>
          <w:szCs w:val="32"/>
        </w:rPr>
        <w:t>省</w:t>
      </w:r>
      <w:r>
        <w:rPr>
          <w:rFonts w:ascii="仿宋_GB2312" w:eastAsia="仿宋_GB2312" w:hAnsi="宋体" w:hint="eastAsia"/>
          <w:sz w:val="32"/>
          <w:szCs w:val="32"/>
        </w:rPr>
        <w:t>教育厅</w:t>
      </w:r>
      <w:r>
        <w:rPr>
          <w:rFonts w:ascii="仿宋_GB2312" w:eastAsia="仿宋_GB2312" w:hAnsi="宋体" w:cs="方正小标宋简体" w:hint="eastAsia"/>
          <w:bCs/>
          <w:sz w:val="32"/>
          <w:szCs w:val="32"/>
        </w:rPr>
        <w:t>关于进一步加强全省学校</w:t>
      </w:r>
    </w:p>
    <w:p w:rsidR="002F7F61" w:rsidRDefault="002F7F61" w:rsidP="002F7F61">
      <w:pPr>
        <w:widowControl/>
        <w:ind w:firstLineChars="600" w:firstLine="1920"/>
        <w:rPr>
          <w:rFonts w:ascii="仿宋_GB2312" w:eastAsia="仿宋_GB2312" w:hAnsi="宋体" w:cs="方正小标宋简体" w:hint="eastAsia"/>
          <w:bCs/>
          <w:sz w:val="32"/>
          <w:szCs w:val="32"/>
        </w:rPr>
      </w:pPr>
      <w:r>
        <w:rPr>
          <w:rFonts w:ascii="仿宋_GB2312" w:eastAsia="仿宋_GB2312" w:hAnsi="宋体" w:cs="方正小标宋简体" w:hint="eastAsia"/>
          <w:bCs/>
          <w:sz w:val="32"/>
          <w:szCs w:val="32"/>
        </w:rPr>
        <w:lastRenderedPageBreak/>
        <w:t>学生床上用品质量监督管理工作的通知</w:t>
      </w:r>
    </w:p>
    <w:p w:rsidR="002F7F61" w:rsidRDefault="002F7F61" w:rsidP="002F7F61">
      <w:pPr>
        <w:widowControl/>
        <w:ind w:firstLineChars="500" w:firstLine="1600"/>
        <w:rPr>
          <w:rFonts w:ascii="仿宋_GB2312" w:eastAsia="仿宋_GB2312" w:hAnsi="宋体" w:cs="方正小标宋简体" w:hint="eastAsia"/>
          <w:bCs/>
          <w:sz w:val="32"/>
          <w:szCs w:val="32"/>
        </w:rPr>
      </w:pPr>
      <w:r>
        <w:rPr>
          <w:rFonts w:ascii="仿宋_GB2312" w:eastAsia="仿宋_GB2312" w:hAnsi="宋体" w:cs="方正小标宋简体" w:hint="eastAsia"/>
          <w:bCs/>
          <w:sz w:val="32"/>
          <w:szCs w:val="32"/>
        </w:rPr>
        <w:t>2.学校相关部门、学院分工职责</w:t>
      </w: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r>
        <w:rPr>
          <w:rFonts w:ascii="仿宋_GB2312" w:eastAsia="仿宋_GB2312" w:hint="eastAsia"/>
          <w:sz w:val="32"/>
          <w:szCs w:val="32"/>
        </w:rPr>
        <w:t xml:space="preserve">                                   昆明理工大学</w:t>
      </w:r>
    </w:p>
    <w:p w:rsidR="002F7F61" w:rsidRDefault="002F7F61" w:rsidP="002F7F61">
      <w:pPr>
        <w:spacing w:line="600" w:lineRule="exact"/>
        <w:rPr>
          <w:rFonts w:ascii="仿宋_GB2312" w:eastAsia="仿宋_GB2312" w:hint="eastAsia"/>
          <w:sz w:val="32"/>
          <w:szCs w:val="32"/>
        </w:rPr>
      </w:pPr>
      <w:r>
        <w:rPr>
          <w:rFonts w:ascii="仿宋_GB2312" w:eastAsia="仿宋_GB2312" w:hint="eastAsia"/>
          <w:sz w:val="32"/>
          <w:szCs w:val="32"/>
        </w:rPr>
        <w:t xml:space="preserve">                                 </w:t>
      </w: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hint="eastAsia"/>
            <w:sz w:val="32"/>
            <w:szCs w:val="32"/>
          </w:rPr>
          <w:t>2014年6月17日</w:t>
        </w:r>
      </w:smartTag>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rPr>
          <w:rFonts w:ascii="仿宋_GB2312" w:eastAsia="仿宋_GB2312" w:hint="eastAsia"/>
          <w:sz w:val="32"/>
          <w:szCs w:val="32"/>
        </w:rPr>
      </w:pPr>
    </w:p>
    <w:p w:rsidR="002F7F61" w:rsidRDefault="002F7F61" w:rsidP="002F7F61">
      <w:pPr>
        <w:spacing w:line="60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p w:rsidR="00E0767A" w:rsidRDefault="00E0767A" w:rsidP="002F7F61">
      <w:pPr>
        <w:spacing w:line="120" w:lineRule="exact"/>
        <w:ind w:rightChars="-318" w:right="-668"/>
        <w:rPr>
          <w:rFonts w:ascii="仿宋_GB2312" w:eastAsia="仿宋_GB2312" w:hAnsi="宋体" w:cs="宋体" w:hint="eastAsia"/>
          <w:kern w:val="0"/>
          <w:sz w:val="32"/>
          <w:szCs w:val="32"/>
        </w:rPr>
      </w:pPr>
    </w:p>
    <w:p w:rsidR="00E0767A" w:rsidRDefault="00E0767A" w:rsidP="002F7F61">
      <w:pPr>
        <w:spacing w:line="120" w:lineRule="exact"/>
        <w:ind w:rightChars="-318" w:right="-668"/>
        <w:rPr>
          <w:rFonts w:ascii="仿宋_GB2312" w:eastAsia="仿宋_GB2312" w:hAnsi="宋体" w:cs="宋体" w:hint="eastAsia"/>
          <w:kern w:val="0"/>
          <w:sz w:val="32"/>
          <w:szCs w:val="32"/>
        </w:rPr>
      </w:pPr>
    </w:p>
    <w:p w:rsidR="00E0767A" w:rsidRDefault="00E0767A" w:rsidP="002F7F61">
      <w:pPr>
        <w:spacing w:line="12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p w:rsidR="002F7F61" w:rsidRDefault="002F7F61" w:rsidP="002F7F61">
      <w:pPr>
        <w:spacing w:line="120" w:lineRule="exact"/>
        <w:ind w:rightChars="-318" w:right="-668"/>
        <w:rPr>
          <w:rFonts w:ascii="仿宋_GB2312" w:eastAsia="仿宋_GB2312" w:hAnsi="宋体" w:cs="宋体" w:hint="eastAsia"/>
          <w:kern w:val="0"/>
          <w:sz w:val="32"/>
          <w:szCs w:val="32"/>
        </w:rPr>
      </w:pPr>
    </w:p>
    <w:tbl>
      <w:tblPr>
        <w:tblW w:w="9594" w:type="dxa"/>
        <w:tblInd w:w="108" w:type="dxa"/>
        <w:tblLook w:val="0000" w:firstRow="0" w:lastRow="0" w:firstColumn="0" w:lastColumn="0" w:noHBand="0" w:noVBand="0"/>
      </w:tblPr>
      <w:tblGrid>
        <w:gridCol w:w="5454"/>
        <w:gridCol w:w="4140"/>
      </w:tblGrid>
      <w:tr w:rsidR="002F7F61" w:rsidTr="002F7F61">
        <w:trPr>
          <w:trHeight w:val="567"/>
        </w:trPr>
        <w:tc>
          <w:tcPr>
            <w:tcW w:w="5454" w:type="dxa"/>
            <w:tcBorders>
              <w:top w:val="single" w:sz="4" w:space="0" w:color="000000"/>
              <w:left w:val="nil"/>
              <w:bottom w:val="single" w:sz="4" w:space="0" w:color="000000"/>
              <w:right w:val="nil"/>
            </w:tcBorders>
            <w:vAlign w:val="center"/>
          </w:tcPr>
          <w:p w:rsidR="002F7F61" w:rsidRDefault="002F7F61">
            <w:pPr>
              <w:adjustRightInd w:val="0"/>
              <w:snapToGrid w:val="0"/>
              <w:spacing w:line="520" w:lineRule="exact"/>
              <w:ind w:firstLineChars="100" w:firstLine="32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rsidR="002F7F61" w:rsidRDefault="002F7F61">
            <w:pPr>
              <w:adjustRightInd w:val="0"/>
              <w:snapToGrid w:val="0"/>
              <w:spacing w:line="520" w:lineRule="exact"/>
              <w:ind w:firstLineChars="250" w:firstLine="800"/>
              <w:rPr>
                <w:rFonts w:ascii="仿宋_GB2312" w:eastAsia="仿宋_GB2312"/>
                <w:sz w:val="32"/>
                <w:szCs w:val="32"/>
              </w:rPr>
            </w:pP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hint="eastAsia"/>
                  <w:sz w:val="32"/>
                  <w:szCs w:val="32"/>
                </w:rPr>
                <w:t>2014年6月17日</w:t>
              </w:r>
            </w:smartTag>
            <w:r>
              <w:rPr>
                <w:rFonts w:ascii="仿宋_GB2312" w:eastAsia="仿宋_GB2312" w:hint="eastAsia"/>
                <w:sz w:val="32"/>
                <w:szCs w:val="32"/>
              </w:rPr>
              <w:t>印</w:t>
            </w:r>
          </w:p>
        </w:tc>
      </w:tr>
    </w:tbl>
    <w:p w:rsidR="002F7F61" w:rsidRDefault="002F7F61" w:rsidP="002F7F61">
      <w:pPr>
        <w:tabs>
          <w:tab w:val="left" w:pos="7380"/>
          <w:tab w:val="left" w:pos="7560"/>
          <w:tab w:val="left" w:pos="7740"/>
        </w:tabs>
        <w:spacing w:line="40" w:lineRule="exact"/>
        <w:ind w:firstLine="646"/>
        <w:rPr>
          <w:rFonts w:hint="eastAsia"/>
        </w:rPr>
      </w:pPr>
    </w:p>
    <w:sectPr w:rsidR="002F7F61" w:rsidSect="002F7F61">
      <w:head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829" w:rsidRDefault="00697829">
      <w:r>
        <w:separator/>
      </w:r>
    </w:p>
  </w:endnote>
  <w:endnote w:type="continuationSeparator" w:id="0">
    <w:p w:rsidR="00697829" w:rsidRDefault="0069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小标宋">
    <w:altName w:val="微软雅黑"/>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829" w:rsidRDefault="00697829">
      <w:r>
        <w:separator/>
      </w:r>
    </w:p>
  </w:footnote>
  <w:footnote w:type="continuationSeparator" w:id="0">
    <w:p w:rsidR="00697829" w:rsidRDefault="00697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AE1" w:rsidRDefault="00A15AE1" w:rsidP="00A15AE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comments" w:enforcement="1" w:cryptProviderType="rsaAES" w:cryptAlgorithmClass="hash" w:cryptAlgorithmType="typeAny" w:cryptAlgorithmSid="14" w:cryptSpinCount="100000" w:hash="AsEhpQV5V62YMUYx5+W0vLt3j28fyHY4ZcnQDViqLLxuJxdhCEnAy/AZxlBRZEvZlP9a20Nymu8PyqSTztbEbA==" w:salt="B3Wa/Fc1mXCLI0IJAXmwwQ=="/>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7B20"/>
    <w:rsid w:val="00187E6A"/>
    <w:rsid w:val="002F7F61"/>
    <w:rsid w:val="00697829"/>
    <w:rsid w:val="008D7B20"/>
    <w:rsid w:val="00A15AE1"/>
    <w:rsid w:val="00E0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54448B1E-F280-45AF-9922-ACEFC628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7F61"/>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15AE1"/>
    <w:pPr>
      <w:pBdr>
        <w:bottom w:val="single" w:sz="6" w:space="1" w:color="auto"/>
      </w:pBdr>
      <w:tabs>
        <w:tab w:val="center" w:pos="4153"/>
        <w:tab w:val="right" w:pos="8306"/>
      </w:tabs>
      <w:snapToGrid w:val="0"/>
      <w:jc w:val="center"/>
    </w:pPr>
    <w:rPr>
      <w:sz w:val="18"/>
      <w:szCs w:val="18"/>
    </w:rPr>
  </w:style>
  <w:style w:type="paragraph" w:styleId="a4">
    <w:name w:val="footer"/>
    <w:basedOn w:val="a"/>
    <w:rsid w:val="00A15AE1"/>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9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Words>
  <Characters>382</Characters>
  <Application>Microsoft Office Word</Application>
  <DocSecurity>8</DocSecurity>
  <Lines>3</Lines>
  <Paragraphs>1</Paragraphs>
  <ScaleCrop>false</ScaleCrop>
  <Company>China</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尚 若冰</cp:lastModifiedBy>
  <cp:revision>2</cp:revision>
  <dcterms:created xsi:type="dcterms:W3CDTF">2022-03-05T03:42:00Z</dcterms:created>
  <dcterms:modified xsi:type="dcterms:W3CDTF">2022-03-05T03:42:00Z</dcterms:modified>
</cp:coreProperties>
</file>