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 w:cs="黑体"/>
          <w:b/>
          <w:sz w:val="44"/>
          <w:szCs w:val="36"/>
        </w:rPr>
      </w:pPr>
      <w:r>
        <w:rPr>
          <w:rFonts w:hint="eastAsia" w:ascii="宋体" w:hAnsi="宋体" w:eastAsia="宋体" w:cs="黑体"/>
          <w:b/>
          <w:sz w:val="44"/>
          <w:szCs w:val="30"/>
        </w:rPr>
        <w:t>折翼天使</w:t>
      </w:r>
      <w:r>
        <w:rPr>
          <w:rFonts w:hint="eastAsia" w:ascii="宋体" w:hAnsi="宋体" w:eastAsia="宋体" w:cs="黑体"/>
          <w:b/>
          <w:sz w:val="44"/>
          <w:szCs w:val="44"/>
        </w:rPr>
        <w:t>活动通知</w:t>
      </w:r>
    </w:p>
    <w:p>
      <w:pPr>
        <w:ind w:right="280" w:firstLine="600" w:firstLineChars="200"/>
        <w:rPr>
          <w:rFonts w:ascii="仿宋" w:hAnsi="仿宋" w:cs="仿宋"/>
          <w:sz w:val="30"/>
          <w:szCs w:val="30"/>
        </w:rPr>
      </w:pPr>
      <w:r>
        <w:rPr>
          <w:rFonts w:hint="eastAsia" w:ascii="仿宋" w:hAnsi="仿宋" w:cs="仿宋"/>
          <w:sz w:val="30"/>
          <w:szCs w:val="30"/>
        </w:rPr>
        <w:t xml:space="preserve">为增强同学吧对残障人士的了解与关爱，加深对生活的热爱和感恩，现决定举行昆明理工管理与经济学院“折翼天使”——暨残疾人士日常生活体验活动，请大家积极参与。 现将有关事项通知如下： </w:t>
      </w:r>
    </w:p>
    <w:p>
      <w:pPr>
        <w:pStyle w:val="3"/>
        <w:rPr>
          <w:rFonts w:ascii="黑体" w:hAnsi="黑体" w:eastAsia="黑体" w:cs="黑体"/>
          <w:sz w:val="30"/>
          <w:szCs w:val="30"/>
        </w:rPr>
      </w:pPr>
      <w:bookmarkStart w:id="0" w:name="_Toc433595070"/>
      <w:r>
        <w:rPr>
          <w:rFonts w:hint="eastAsia" w:ascii="黑体" w:hAnsi="黑体" w:eastAsia="黑体" w:cs="黑体"/>
          <w:sz w:val="30"/>
          <w:szCs w:val="30"/>
        </w:rPr>
        <w:t>活动时间</w:t>
      </w:r>
      <w:bookmarkEnd w:id="0"/>
    </w:p>
    <w:p>
      <w:pPr>
        <w:pStyle w:val="3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2015年11月16日下午16:00至18:30。</w:t>
      </w:r>
    </w:p>
    <w:p>
      <w:pPr>
        <w:pStyle w:val="3"/>
        <w:rPr>
          <w:rStyle w:val="11"/>
          <w:b w:val="0"/>
          <w:bCs w:val="0"/>
        </w:rPr>
      </w:pPr>
      <w:bookmarkStart w:id="1" w:name="_Toc433595071"/>
      <w:r>
        <w:rPr>
          <w:rStyle w:val="11"/>
          <w:rFonts w:hint="eastAsia" w:ascii="黑体" w:hAnsi="黑体" w:eastAsia="黑体" w:cs="黑体"/>
          <w:b w:val="0"/>
          <w:bCs w:val="0"/>
          <w:sz w:val="30"/>
          <w:szCs w:val="30"/>
        </w:rPr>
        <w:t>活动地点</w:t>
      </w:r>
      <w:bookmarkEnd w:id="1"/>
    </w:p>
    <w:p>
      <w:pPr>
        <w:spacing w:line="360" w:lineRule="auto"/>
      </w:pPr>
      <w:r>
        <w:rPr>
          <w:rFonts w:hint="eastAsia"/>
        </w:rPr>
        <w:t>昆明理工大学呈贡校区公教楼</w:t>
      </w:r>
    </w:p>
    <w:p>
      <w:pPr>
        <w:pStyle w:val="3"/>
      </w:pPr>
      <w:bookmarkStart w:id="2" w:name="_Toc433595072"/>
      <w:r>
        <w:rPr>
          <w:rFonts w:hint="eastAsia" w:ascii="黑体" w:hAnsi="黑体" w:eastAsia="黑体" w:cs="黑体"/>
          <w:sz w:val="30"/>
          <w:szCs w:val="30"/>
        </w:rPr>
        <w:t>活动对象</w:t>
      </w:r>
      <w:bookmarkEnd w:id="2"/>
    </w:p>
    <w:p>
      <w:pPr>
        <w:spacing w:line="360" w:lineRule="auto"/>
      </w:pPr>
      <w:r>
        <w:rPr>
          <w:rFonts w:hint="eastAsia"/>
        </w:rPr>
        <w:t>憬园全体学生</w:t>
      </w:r>
    </w:p>
    <w:p>
      <w:pPr>
        <w:pStyle w:val="3"/>
        <w:rPr>
          <w:rFonts w:ascii="仿宋" w:hAnsi="仿宋" w:eastAsia="仿宋" w:cs="仿宋"/>
        </w:rPr>
      </w:pPr>
      <w:bookmarkStart w:id="3" w:name="_Toc433595073"/>
      <w:r>
        <w:rPr>
          <w:rFonts w:hint="eastAsia" w:ascii="黑体" w:hAnsi="黑体" w:eastAsia="黑体" w:cs="黑体"/>
          <w:sz w:val="30"/>
          <w:szCs w:val="30"/>
        </w:rPr>
        <w:t>报名要求</w:t>
      </w:r>
      <w:bookmarkEnd w:id="3"/>
    </w:p>
    <w:p>
      <w:pPr>
        <w:spacing w:line="360" w:lineRule="auto"/>
        <w:rPr>
          <w:rFonts w:ascii="仿宋" w:hAnsi="仿宋" w:cs="仿宋"/>
        </w:rPr>
      </w:pPr>
      <w:r>
        <w:rPr>
          <w:rFonts w:hint="eastAsia" w:ascii="仿宋" w:hAnsi="仿宋" w:cs="仿宋"/>
        </w:rPr>
        <w:t>1.身体素质良好，对参加活动有极高的积极性。</w:t>
      </w:r>
    </w:p>
    <w:p>
      <w:pPr>
        <w:pStyle w:val="10"/>
        <w:spacing w:line="360" w:lineRule="auto"/>
        <w:ind w:firstLine="0" w:firstLineChars="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2.严格遵守比赛规则，尊重工作人员。</w:t>
      </w:r>
    </w:p>
    <w:p>
      <w:pPr>
        <w:pStyle w:val="3"/>
        <w:rPr>
          <w:rFonts w:ascii="黑体" w:hAnsi="黑体" w:eastAsia="黑体" w:cs="黑体"/>
          <w:sz w:val="30"/>
          <w:szCs w:val="30"/>
        </w:rPr>
      </w:pPr>
      <w:bookmarkStart w:id="4" w:name="_Toc433595074"/>
      <w:r>
        <w:rPr>
          <w:rFonts w:hint="eastAsia" w:ascii="黑体" w:hAnsi="黑体" w:eastAsia="黑体" w:cs="黑体"/>
          <w:sz w:val="30"/>
          <w:szCs w:val="30"/>
        </w:rPr>
        <w:t>报名时间地点</w:t>
      </w:r>
      <w:bookmarkEnd w:id="4"/>
    </w:p>
    <w:p>
      <w:pPr>
        <w:spacing w:line="360" w:lineRule="auto"/>
        <w:ind w:firstLine="560" w:firstLineChars="200"/>
        <w:rPr>
          <w:rFonts w:hint="eastAsia" w:ascii="仿宋" w:hAnsi="仿宋" w:cs="仿宋"/>
        </w:rPr>
      </w:pPr>
      <w:r>
        <w:rPr>
          <w:rFonts w:hint="eastAsia" w:ascii="仿宋" w:hAnsi="仿宋" w:cs="仿宋"/>
        </w:rPr>
        <w:t>本次活动报名以班级为单位，各班班长将参赛人员的相关信息在报名表中详细登记并于2015年11月15日前将活动报名表电子版发到负责人邮箱2265410733@qq.com，负责人进行汇总并登记纸质版。</w:t>
      </w:r>
    </w:p>
    <w:p>
      <w:pPr>
        <w:spacing w:line="360" w:lineRule="auto"/>
        <w:ind w:firstLine="560" w:firstLineChars="200"/>
        <w:rPr>
          <w:rFonts w:ascii="仿宋" w:hAnsi="仿宋" w:cs="仿宋"/>
        </w:rPr>
      </w:pPr>
      <w:r>
        <w:rPr>
          <w:rFonts w:hint="eastAsia" w:ascii="仿宋" w:hAnsi="仿宋" w:cs="仿宋"/>
        </w:rPr>
        <w:t>另附：活动比赛规则及活动报名表</w:t>
      </w:r>
    </w:p>
    <w:p>
      <w:pPr>
        <w:spacing w:line="360" w:lineRule="auto"/>
        <w:ind w:firstLine="560" w:firstLineChars="200"/>
        <w:rPr>
          <w:rFonts w:hint="eastAsia" w:ascii="仿宋" w:hAnsi="仿宋" w:cs="仿宋"/>
        </w:rPr>
      </w:pPr>
    </w:p>
    <w:p>
      <w:pPr>
        <w:spacing w:line="360" w:lineRule="auto"/>
        <w:ind w:firstLine="560" w:firstLineChars="200"/>
        <w:rPr>
          <w:rFonts w:ascii="仿宋" w:hAnsi="仿宋" w:cs="仿宋"/>
        </w:rPr>
      </w:pPr>
      <w:bookmarkStart w:id="7" w:name="_GoBack"/>
      <w:bookmarkEnd w:id="7"/>
    </w:p>
    <w:p>
      <w:pPr>
        <w:spacing w:line="360" w:lineRule="auto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比赛规则</w:t>
      </w:r>
    </w:p>
    <w:p>
      <w:pPr>
        <w:spacing w:line="360" w:lineRule="auto"/>
        <w:ind w:firstLine="560" w:firstLineChars="200"/>
        <w:rPr>
          <w:rFonts w:hint="eastAsia" w:ascii="仿宋" w:hAnsi="仿宋" w:cs="仿宋"/>
          <w:sz w:val="30"/>
          <w:szCs w:val="30"/>
        </w:rPr>
      </w:pPr>
      <w:r>
        <w:rPr>
          <w:rFonts w:hint="eastAsia" w:ascii="仿宋" w:hAnsi="仿宋" w:cs="仿宋"/>
          <w:szCs w:val="28"/>
        </w:rPr>
        <w:t xml:space="preserve">    </w:t>
      </w:r>
      <w:bookmarkStart w:id="5" w:name="_Toc415004541"/>
      <w:r>
        <w:rPr>
          <w:rFonts w:hint="eastAsia" w:ascii="仿宋" w:hAnsi="仿宋" w:cs="仿宋"/>
          <w:sz w:val="30"/>
          <w:szCs w:val="30"/>
        </w:rPr>
        <w:t>本次活动分为三个环节，第一环节模拟残疾人组队完成指定任务，第二环节模拟下肢残疾人士进行送水游戏，第三环节为模拟聋哑人日常表达。本次活动为体验式活动，不进行评分排名。</w:t>
      </w:r>
    </w:p>
    <w:p>
      <w:pPr>
        <w:spacing w:line="360" w:lineRule="auto"/>
        <w:ind w:firstLine="600" w:firstLineChars="200"/>
        <w:rPr>
          <w:rFonts w:hint="eastAsia" w:ascii="仿宋" w:hAnsi="仿宋" w:cs="仿宋"/>
          <w:sz w:val="30"/>
          <w:szCs w:val="30"/>
        </w:rPr>
      </w:pPr>
      <w:r>
        <w:rPr>
          <w:rFonts w:hint="eastAsia" w:ascii="仿宋" w:hAnsi="仿宋" w:cs="仿宋"/>
          <w:sz w:val="30"/>
          <w:szCs w:val="30"/>
        </w:rPr>
        <w:t>由负责人宣布游戏规则及注意事项后开始活动</w:t>
      </w:r>
    </w:p>
    <w:p>
      <w:pPr>
        <w:widowControl/>
        <w:jc w:val="left"/>
        <w:rPr>
          <w:rFonts w:hint="eastAsia" w:ascii="宋体" w:hAnsi="宋体"/>
          <w:bCs/>
          <w:szCs w:val="28"/>
        </w:rPr>
      </w:pPr>
      <w:r>
        <w:rPr>
          <w:rFonts w:hint="eastAsia" w:ascii="黑体" w:hAnsi="黑体" w:eastAsia="黑体" w:cs="黑体"/>
          <w:bCs/>
          <w:sz w:val="30"/>
          <w:szCs w:val="30"/>
        </w:rPr>
        <w:t>（1）为你奔跑</w:t>
      </w:r>
    </w:p>
    <w:p>
      <w:pPr>
        <w:spacing w:line="360" w:lineRule="auto"/>
        <w:ind w:left="1260" w:hanging="1260" w:hangingChars="450"/>
        <w:rPr>
          <w:rFonts w:hint="eastAsia"/>
        </w:rPr>
      </w:pPr>
      <w:r>
        <w:rPr>
          <w:rFonts w:hint="eastAsia"/>
        </w:rPr>
        <w:t>活动目的：通过模拟下肢残疾人士的简单的日常活动，使同学们能更</w:t>
      </w:r>
    </w:p>
    <w:p>
      <w:pPr>
        <w:spacing w:line="360" w:lineRule="auto"/>
        <w:ind w:left="1260" w:hanging="1260" w:hangingChars="450"/>
      </w:pPr>
      <w:r>
        <w:rPr>
          <w:rFonts w:hint="eastAsia"/>
        </w:rPr>
        <w:t xml:space="preserve">          深的体会到残疾人的感受，对残疾人给予应有的尊重</w:t>
      </w:r>
    </w:p>
    <w:p>
      <w:pPr>
        <w:spacing w:line="360" w:lineRule="auto"/>
      </w:pPr>
      <w:r>
        <w:rPr>
          <w:rFonts w:hint="eastAsia"/>
        </w:rPr>
        <w:t>活动场地：公教楼</w:t>
      </w:r>
    </w:p>
    <w:p>
      <w:pPr>
        <w:spacing w:line="360" w:lineRule="auto"/>
        <w:ind w:left="1400" w:hanging="1400" w:hangingChars="500"/>
        <w:rPr>
          <w:rFonts w:hint="eastAsia"/>
        </w:rPr>
      </w:pPr>
      <w:r>
        <w:rPr>
          <w:rFonts w:hint="eastAsia"/>
        </w:rPr>
        <w:t>游戏规则：①进行本环节的参与者平均分为三组进行比赛，本环节计时15分钟。每位参与者根据自身意愿选择一条腿进行单腿跳，于此同时嘴里需叼着一杯水，轮流跳一段距离抵达终点后将水倒入计量桶内，在规定时间内贮水量最多的组获胜。（此环节参与者不可使用手进行辅助）.</w:t>
      </w:r>
    </w:p>
    <w:p>
      <w:pPr>
        <w:spacing w:line="360" w:lineRule="auto"/>
        <w:ind w:left="1400" w:leftChars="400" w:hanging="280" w:hangingChars="100"/>
        <w:rPr>
          <w:rFonts w:hint="eastAsia"/>
        </w:rPr>
      </w:pPr>
      <w:r>
        <w:rPr>
          <w:rFonts w:hint="eastAsia"/>
        </w:rPr>
        <w:t>　②</w:t>
      </w:r>
      <w:r>
        <w:rPr>
          <w:rFonts w:hint="eastAsia" w:ascii="仿宋" w:hAnsi="仿宋" w:cs="仿宋"/>
        </w:rPr>
        <w:t>用心拥抱世界（双臂残）：把双手扎起来完成写字、喝水、拿课本、单手穿衣服。</w:t>
      </w:r>
    </w:p>
    <w:p>
      <w:pPr>
        <w:spacing w:line="360" w:lineRule="auto"/>
        <w:rPr>
          <w:rFonts w:hint="eastAsia"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t>（2）请听我“说”</w:t>
      </w:r>
    </w:p>
    <w:p>
      <w:pPr>
        <w:spacing w:line="360" w:lineRule="auto"/>
        <w:ind w:left="1260" w:hanging="1260" w:hangingChars="450"/>
        <w:rPr>
          <w:rFonts w:hint="eastAsia" w:ascii="仿宋" w:hAnsi="仿宋" w:cs="仿宋"/>
        </w:rPr>
      </w:pPr>
      <w:r>
        <w:rPr>
          <w:rFonts w:hint="eastAsia" w:ascii="仿宋" w:hAnsi="仿宋" w:cs="仿宋"/>
        </w:rPr>
        <w:t>活动目的：通过模拟聋哑人的日常交流，使同学们更加了解残疾人生活的不便，唤醒同学们关爱残疾人的意识。</w:t>
      </w:r>
    </w:p>
    <w:p>
      <w:pPr>
        <w:spacing w:line="360" w:lineRule="auto"/>
        <w:rPr>
          <w:rFonts w:hint="eastAsia" w:ascii="仿宋" w:hAnsi="仿宋" w:cs="仿宋"/>
        </w:rPr>
      </w:pPr>
      <w:r>
        <w:rPr>
          <w:rFonts w:hint="eastAsia" w:ascii="仿宋" w:hAnsi="仿宋" w:cs="仿宋"/>
        </w:rPr>
        <w:t>活动场地：公教楼</w:t>
      </w:r>
    </w:p>
    <w:p>
      <w:pPr>
        <w:spacing w:line="360" w:lineRule="auto"/>
        <w:ind w:left="1400" w:hanging="1400" w:hangingChars="500"/>
        <w:rPr>
          <w:rFonts w:hint="eastAsia" w:ascii="仿宋" w:hAnsi="仿宋" w:cs="仿宋"/>
          <w:sz w:val="30"/>
          <w:szCs w:val="30"/>
        </w:rPr>
      </w:pPr>
      <w:r>
        <w:rPr>
          <w:rFonts w:hint="eastAsia" w:ascii="仿宋" w:hAnsi="仿宋" w:cs="仿宋"/>
        </w:rPr>
        <w:t>游戏规则：本环节继续维持上一环节的分组进行游戏。工作人员给予每组第一名同学相同的提示牌，该同学将提示牌上的句子用肢体语言传达给本组下一名同学，下一名同学充分理解该肢体语言表达的内容后传达给下一名同学，直至最后一人。最后一名同学说出自己对该动作的所表达内容的理解。</w:t>
      </w:r>
    </w:p>
    <w:p>
      <w:pPr>
        <w:spacing w:line="360" w:lineRule="auto"/>
        <w:rPr>
          <w:rFonts w:hint="eastAsia"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t>（3）</w:t>
      </w:r>
      <w:bookmarkEnd w:id="5"/>
      <w:r>
        <w:rPr>
          <w:rFonts w:hint="eastAsia" w:ascii="黑体" w:hAnsi="黑体" w:eastAsia="黑体" w:cs="黑体"/>
          <w:bCs/>
          <w:sz w:val="30"/>
          <w:szCs w:val="30"/>
        </w:rPr>
        <w:t>说走就走</w:t>
      </w:r>
    </w:p>
    <w:p>
      <w:pPr>
        <w:spacing w:line="360" w:lineRule="auto"/>
        <w:ind w:left="1260" w:hanging="1260" w:hangingChars="450"/>
        <w:rPr>
          <w:rFonts w:hint="eastAsia" w:ascii="仿宋" w:hAnsi="仿宋" w:cs="仿宋"/>
        </w:rPr>
      </w:pPr>
      <w:r>
        <w:rPr>
          <w:rFonts w:hint="eastAsia" w:ascii="仿宋" w:hAnsi="仿宋" w:cs="仿宋"/>
        </w:rPr>
        <w:t>活动目的：通过模拟残疾人的生活状态，使同学们更加了解残疾人的痛楚、珍惜现如今的生活，并培养大家的互帮互助的合作意识。</w:t>
      </w:r>
    </w:p>
    <w:p>
      <w:pPr>
        <w:spacing w:line="360" w:lineRule="auto"/>
        <w:rPr>
          <w:rFonts w:hint="eastAsia" w:ascii="仿宋" w:hAnsi="仿宋" w:cs="仿宋"/>
        </w:rPr>
      </w:pPr>
      <w:r>
        <w:rPr>
          <w:rFonts w:hint="eastAsia" w:ascii="仿宋" w:hAnsi="仿宋" w:cs="仿宋"/>
        </w:rPr>
        <w:t>活动场地：公教楼</w:t>
      </w:r>
    </w:p>
    <w:p>
      <w:pPr>
        <w:spacing w:line="360" w:lineRule="auto"/>
        <w:ind w:left="1400" w:hanging="1400" w:hangingChars="500"/>
        <w:rPr>
          <w:rFonts w:hint="eastAsia" w:ascii="仿宋" w:hAnsi="仿宋" w:cs="仿宋"/>
        </w:rPr>
      </w:pPr>
      <w:r>
        <w:rPr>
          <w:rFonts w:hint="eastAsia" w:ascii="仿宋" w:hAnsi="仿宋" w:cs="仿宋"/>
        </w:rPr>
        <w:t>游戏规则：</w:t>
      </w:r>
      <w:bookmarkStart w:id="6" w:name="_Toc415004542"/>
      <w:r>
        <w:rPr>
          <w:rFonts w:hint="eastAsia" w:ascii="仿宋" w:hAnsi="仿宋" w:cs="仿宋"/>
        </w:rPr>
        <w:t>所有参与者通过报数随机分为两组，单数的作为本环节的盲人，双数作为本环节的聋哑人。作为盲人的同学佩戴好眼罩后在聋哑人同学的陪伴下进行游戏。本环节终点为憬园动感超市前空地，沿途会设置小障碍。</w:t>
      </w:r>
    </w:p>
    <w:bookmarkEnd w:id="6"/>
    <w:p>
      <w:pPr>
        <w:spacing w:line="360" w:lineRule="auto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补充说明</w:t>
      </w:r>
    </w:p>
    <w:p>
      <w:pPr>
        <w:pStyle w:val="10"/>
        <w:numPr>
          <w:ilvl w:val="0"/>
          <w:numId w:val="1"/>
        </w:numPr>
        <w:spacing w:line="480" w:lineRule="auto"/>
        <w:ind w:left="357" w:hanging="357" w:firstLineChars="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未尽事宜，另行通知。</w:t>
      </w:r>
    </w:p>
    <w:p>
      <w:pPr>
        <w:pStyle w:val="10"/>
        <w:numPr>
          <w:ilvl w:val="0"/>
          <w:numId w:val="1"/>
        </w:numPr>
        <w:spacing w:line="480" w:lineRule="auto"/>
        <w:ind w:left="357" w:hanging="357" w:firstLineChars="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如果天气原因无法正常进行活动，则活动退后一周进行。</w:t>
      </w:r>
    </w:p>
    <w:p>
      <w:pPr>
        <w:pStyle w:val="10"/>
        <w:numPr>
          <w:ilvl w:val="0"/>
          <w:numId w:val="1"/>
        </w:numPr>
        <w:spacing w:line="480" w:lineRule="auto"/>
        <w:ind w:left="357" w:hanging="357" w:firstLineChars="0"/>
      </w:pPr>
      <w:r>
        <w:rPr>
          <w:rFonts w:hint="eastAsia" w:ascii="仿宋" w:hAnsi="仿宋" w:eastAsia="仿宋" w:cs="仿宋"/>
        </w:rPr>
        <w:t>活动过程中最终解释权归管理与经济学院学生会所有。</w:t>
      </w:r>
    </w:p>
    <w:p>
      <w:pPr>
        <w:pStyle w:val="10"/>
        <w:ind w:right="560" w:firstLine="0" w:firstLineChars="0"/>
        <w:jc w:val="center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        联系人：任军颖 13256957652</w:t>
      </w:r>
    </w:p>
    <w:p>
      <w:pPr>
        <w:pStyle w:val="10"/>
        <w:ind w:left="360" w:firstLine="3640" w:firstLineChars="130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贾利东 15825290580</w:t>
      </w:r>
    </w:p>
    <w:p>
      <w:pPr>
        <w:pStyle w:val="10"/>
        <w:ind w:firstLine="56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     共青团管理与经济学院委员会</w:t>
      </w:r>
    </w:p>
    <w:p>
      <w:pPr>
        <w:pStyle w:val="10"/>
        <w:ind w:left="360" w:firstLine="0" w:firstLineChars="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     管理与经济学院青年志愿者协会</w:t>
      </w:r>
    </w:p>
    <w:p>
      <w:pPr>
        <w:pStyle w:val="10"/>
        <w:ind w:left="360" w:firstLine="0" w:firstLineChars="0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                                    2015年11月13日</w:t>
      </w:r>
    </w:p>
    <w:p>
      <w:pPr>
        <w:pStyle w:val="6"/>
        <w:rPr>
          <w:rFonts w:ascii="黑体" w:hAnsi="黑体" w:eastAsia="黑体" w:cs="黑体"/>
          <w:sz w:val="30"/>
          <w:szCs w:val="30"/>
        </w:rPr>
      </w:pPr>
    </w:p>
    <w:p>
      <w:pPr>
        <w:pStyle w:val="6"/>
      </w:pPr>
      <w:r>
        <w:rPr>
          <w:rFonts w:hint="eastAsia" w:ascii="黑体" w:hAnsi="黑体" w:eastAsia="黑体" w:cs="黑体"/>
          <w:sz w:val="30"/>
          <w:szCs w:val="30"/>
        </w:rPr>
        <w:t>附：折翼天使活动报名表</w:t>
      </w:r>
    </w:p>
    <w:tbl>
      <w:tblPr>
        <w:tblStyle w:val="9"/>
        <w:tblpPr w:leftFromText="180" w:rightFromText="180" w:vertAnchor="text" w:horzAnchor="page" w:tblpX="1846" w:tblpY="69"/>
        <w:tblOverlap w:val="never"/>
        <w:tblW w:w="8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979"/>
        <w:gridCol w:w="2077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8320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“折翼天使”活动报名表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姓名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专业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学号</w:t>
            </w: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214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2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MV Boli"/>
    <w:panose1 w:val="00000000000000000000"/>
    <w:charset w:val="00"/>
    <w:family w:val="auto"/>
    <w:pitch w:val="default"/>
    <w:sig w:usb0="00000001" w:usb1="4000207B" w:usb2="00000000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446A5"/>
    <w:rsid w:val="00004BDF"/>
    <w:rsid w:val="00020C49"/>
    <w:rsid w:val="00034E54"/>
    <w:rsid w:val="000443ED"/>
    <w:rsid w:val="00044FB4"/>
    <w:rsid w:val="00072356"/>
    <w:rsid w:val="00085FAB"/>
    <w:rsid w:val="0009293D"/>
    <w:rsid w:val="000942E3"/>
    <w:rsid w:val="00096D8F"/>
    <w:rsid w:val="00097A0C"/>
    <w:rsid w:val="000C02BC"/>
    <w:rsid w:val="000D1613"/>
    <w:rsid w:val="000D3048"/>
    <w:rsid w:val="000D78F2"/>
    <w:rsid w:val="000E2AF7"/>
    <w:rsid w:val="000E6541"/>
    <w:rsid w:val="0010220F"/>
    <w:rsid w:val="00104BC6"/>
    <w:rsid w:val="0012771A"/>
    <w:rsid w:val="00127EAB"/>
    <w:rsid w:val="00131EDD"/>
    <w:rsid w:val="001365C4"/>
    <w:rsid w:val="00140656"/>
    <w:rsid w:val="00171402"/>
    <w:rsid w:val="00173195"/>
    <w:rsid w:val="00193878"/>
    <w:rsid w:val="00194D5B"/>
    <w:rsid w:val="001A1CEF"/>
    <w:rsid w:val="001C4CD4"/>
    <w:rsid w:val="001D0657"/>
    <w:rsid w:val="001E18EB"/>
    <w:rsid w:val="001F051B"/>
    <w:rsid w:val="001F77EB"/>
    <w:rsid w:val="00202172"/>
    <w:rsid w:val="002156CE"/>
    <w:rsid w:val="0022583D"/>
    <w:rsid w:val="002446A5"/>
    <w:rsid w:val="00251B11"/>
    <w:rsid w:val="00253EDB"/>
    <w:rsid w:val="002A4C4C"/>
    <w:rsid w:val="002B30B4"/>
    <w:rsid w:val="002E1EF3"/>
    <w:rsid w:val="002E5E9A"/>
    <w:rsid w:val="003137DA"/>
    <w:rsid w:val="00315DA6"/>
    <w:rsid w:val="00317D74"/>
    <w:rsid w:val="00340698"/>
    <w:rsid w:val="00351680"/>
    <w:rsid w:val="003816C0"/>
    <w:rsid w:val="003910C2"/>
    <w:rsid w:val="003A4861"/>
    <w:rsid w:val="003C4D63"/>
    <w:rsid w:val="003C6A2C"/>
    <w:rsid w:val="003E0751"/>
    <w:rsid w:val="003F4E8C"/>
    <w:rsid w:val="004024D1"/>
    <w:rsid w:val="00414053"/>
    <w:rsid w:val="0041605E"/>
    <w:rsid w:val="00422F47"/>
    <w:rsid w:val="00427AF4"/>
    <w:rsid w:val="004352EB"/>
    <w:rsid w:val="00441C41"/>
    <w:rsid w:val="00497EE5"/>
    <w:rsid w:val="004D02EA"/>
    <w:rsid w:val="004D16A5"/>
    <w:rsid w:val="004D2F02"/>
    <w:rsid w:val="004D397E"/>
    <w:rsid w:val="004D4980"/>
    <w:rsid w:val="004E1543"/>
    <w:rsid w:val="004F51B9"/>
    <w:rsid w:val="005134CF"/>
    <w:rsid w:val="00513936"/>
    <w:rsid w:val="005179E8"/>
    <w:rsid w:val="00532190"/>
    <w:rsid w:val="0053222D"/>
    <w:rsid w:val="00542BD2"/>
    <w:rsid w:val="005509BA"/>
    <w:rsid w:val="00561377"/>
    <w:rsid w:val="00561D6A"/>
    <w:rsid w:val="0057418F"/>
    <w:rsid w:val="00592C62"/>
    <w:rsid w:val="00594146"/>
    <w:rsid w:val="005E1FCA"/>
    <w:rsid w:val="005F5B32"/>
    <w:rsid w:val="0062619B"/>
    <w:rsid w:val="00641E23"/>
    <w:rsid w:val="00655D5F"/>
    <w:rsid w:val="00674623"/>
    <w:rsid w:val="00686C56"/>
    <w:rsid w:val="006903F8"/>
    <w:rsid w:val="00693E12"/>
    <w:rsid w:val="006A7F5B"/>
    <w:rsid w:val="006B1B77"/>
    <w:rsid w:val="006B7708"/>
    <w:rsid w:val="006C3911"/>
    <w:rsid w:val="006D3A4E"/>
    <w:rsid w:val="006F06E6"/>
    <w:rsid w:val="00726B8C"/>
    <w:rsid w:val="00734631"/>
    <w:rsid w:val="00747EA2"/>
    <w:rsid w:val="00765A80"/>
    <w:rsid w:val="00771598"/>
    <w:rsid w:val="00774F9B"/>
    <w:rsid w:val="00776E8B"/>
    <w:rsid w:val="00777BE2"/>
    <w:rsid w:val="007A0F3D"/>
    <w:rsid w:val="007B4469"/>
    <w:rsid w:val="007D5E1A"/>
    <w:rsid w:val="007E118D"/>
    <w:rsid w:val="00814FC6"/>
    <w:rsid w:val="00841760"/>
    <w:rsid w:val="008601D3"/>
    <w:rsid w:val="00890F0C"/>
    <w:rsid w:val="0089501B"/>
    <w:rsid w:val="00897163"/>
    <w:rsid w:val="008B67A9"/>
    <w:rsid w:val="008C415A"/>
    <w:rsid w:val="008D6D9C"/>
    <w:rsid w:val="008F1472"/>
    <w:rsid w:val="008F7C6F"/>
    <w:rsid w:val="0090482C"/>
    <w:rsid w:val="0090772E"/>
    <w:rsid w:val="009600D5"/>
    <w:rsid w:val="00977C75"/>
    <w:rsid w:val="009909C5"/>
    <w:rsid w:val="009954CA"/>
    <w:rsid w:val="009A686C"/>
    <w:rsid w:val="009C4835"/>
    <w:rsid w:val="009D736C"/>
    <w:rsid w:val="009E028A"/>
    <w:rsid w:val="009F7A54"/>
    <w:rsid w:val="00A035DA"/>
    <w:rsid w:val="00A170D0"/>
    <w:rsid w:val="00A17992"/>
    <w:rsid w:val="00A4098C"/>
    <w:rsid w:val="00A55A80"/>
    <w:rsid w:val="00A9041A"/>
    <w:rsid w:val="00A9221D"/>
    <w:rsid w:val="00A95C72"/>
    <w:rsid w:val="00AC0581"/>
    <w:rsid w:val="00AC072B"/>
    <w:rsid w:val="00AC6198"/>
    <w:rsid w:val="00AD7804"/>
    <w:rsid w:val="00B2230B"/>
    <w:rsid w:val="00B55C58"/>
    <w:rsid w:val="00B815D3"/>
    <w:rsid w:val="00B83C24"/>
    <w:rsid w:val="00B93C03"/>
    <w:rsid w:val="00BC1EF1"/>
    <w:rsid w:val="00BD48F8"/>
    <w:rsid w:val="00BE28A2"/>
    <w:rsid w:val="00BF6E01"/>
    <w:rsid w:val="00C040E0"/>
    <w:rsid w:val="00C502FB"/>
    <w:rsid w:val="00C650EF"/>
    <w:rsid w:val="00C705DB"/>
    <w:rsid w:val="00C844C4"/>
    <w:rsid w:val="00CC7B6E"/>
    <w:rsid w:val="00CF08A0"/>
    <w:rsid w:val="00CF3951"/>
    <w:rsid w:val="00CF6E95"/>
    <w:rsid w:val="00D0511B"/>
    <w:rsid w:val="00D1504A"/>
    <w:rsid w:val="00D2171E"/>
    <w:rsid w:val="00D23BB7"/>
    <w:rsid w:val="00D41A3E"/>
    <w:rsid w:val="00D52111"/>
    <w:rsid w:val="00D54445"/>
    <w:rsid w:val="00D75331"/>
    <w:rsid w:val="00D7783C"/>
    <w:rsid w:val="00D90BBE"/>
    <w:rsid w:val="00D95398"/>
    <w:rsid w:val="00DB198F"/>
    <w:rsid w:val="00DB4FE1"/>
    <w:rsid w:val="00DB5771"/>
    <w:rsid w:val="00DC1357"/>
    <w:rsid w:val="00DC6341"/>
    <w:rsid w:val="00DD0888"/>
    <w:rsid w:val="00DE6D02"/>
    <w:rsid w:val="00DE79AE"/>
    <w:rsid w:val="00DF65D6"/>
    <w:rsid w:val="00E03453"/>
    <w:rsid w:val="00E0718D"/>
    <w:rsid w:val="00E17610"/>
    <w:rsid w:val="00E33E24"/>
    <w:rsid w:val="00E418A6"/>
    <w:rsid w:val="00E45F98"/>
    <w:rsid w:val="00E473A7"/>
    <w:rsid w:val="00E57C0B"/>
    <w:rsid w:val="00E6353F"/>
    <w:rsid w:val="00E71EBE"/>
    <w:rsid w:val="00E7448F"/>
    <w:rsid w:val="00EB0AEC"/>
    <w:rsid w:val="00EE4C1E"/>
    <w:rsid w:val="00F060C2"/>
    <w:rsid w:val="00F13E74"/>
    <w:rsid w:val="00F323A9"/>
    <w:rsid w:val="00F46DED"/>
    <w:rsid w:val="00F52065"/>
    <w:rsid w:val="00F708AF"/>
    <w:rsid w:val="00F801B9"/>
    <w:rsid w:val="00F81D9F"/>
    <w:rsid w:val="00FA171D"/>
    <w:rsid w:val="00FA6D2A"/>
    <w:rsid w:val="00FB5846"/>
    <w:rsid w:val="00FB76AE"/>
    <w:rsid w:val="00FC5575"/>
    <w:rsid w:val="00FC656D"/>
    <w:rsid w:val="00FF2AFD"/>
    <w:rsid w:val="00FF453A"/>
    <w:rsid w:val="2534020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0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Calibri Light" w:hAnsi="Calibri Light" w:eastAsia="宋体"/>
      <w:b/>
      <w:bCs/>
      <w:sz w:val="24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left"/>
      <w:outlineLvl w:val="0"/>
    </w:pPr>
    <w:rPr>
      <w:rFonts w:ascii="Calibri Light" w:hAnsi="Calibri Light" w:cs="黑体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列出段落1"/>
    <w:basedOn w:val="1"/>
    <w:uiPriority w:val="0"/>
    <w:pPr>
      <w:ind w:firstLine="420" w:firstLineChars="200"/>
    </w:pPr>
    <w:rPr>
      <w:rFonts w:eastAsia="宋体"/>
    </w:rPr>
  </w:style>
  <w:style w:type="character" w:customStyle="1" w:styleId="11">
    <w:name w:val="标题 2 Char"/>
    <w:basedOn w:val="7"/>
    <w:link w:val="2"/>
    <w:uiPriority w:val="0"/>
    <w:rPr>
      <w:rFonts w:ascii="Calibri Light" w:hAnsi="Calibri Light" w:eastAsia="宋体" w:cs="Times New Roman"/>
      <w:b/>
      <w:bCs/>
      <w:sz w:val="24"/>
      <w:szCs w:val="32"/>
    </w:rPr>
  </w:style>
  <w:style w:type="character" w:customStyle="1" w:styleId="12">
    <w:name w:val="标题 3 Char"/>
    <w:basedOn w:val="7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标题 Char"/>
    <w:basedOn w:val="7"/>
    <w:link w:val="6"/>
    <w:uiPriority w:val="0"/>
    <w:rPr>
      <w:rFonts w:ascii="Calibri Light" w:hAnsi="Calibri Light" w:eastAsia="仿宋"/>
      <w:b/>
      <w:bCs/>
      <w:sz w:val="32"/>
      <w:szCs w:val="32"/>
    </w:rPr>
  </w:style>
  <w:style w:type="character" w:customStyle="1" w:styleId="14">
    <w:name w:val="标题 Char1"/>
    <w:basedOn w:val="7"/>
    <w:link w:val="6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15">
    <w:name w:val="页眉 Char"/>
    <w:basedOn w:val="7"/>
    <w:link w:val="5"/>
    <w:semiHidden/>
    <w:uiPriority w:val="99"/>
    <w:rPr>
      <w:rFonts w:ascii="Times New Roman" w:hAnsi="Times New Roman" w:eastAsia="仿宋" w:cs="Times New Roman"/>
      <w:sz w:val="18"/>
      <w:szCs w:val="18"/>
    </w:rPr>
  </w:style>
  <w:style w:type="character" w:customStyle="1" w:styleId="16">
    <w:name w:val="页脚 Char"/>
    <w:basedOn w:val="7"/>
    <w:link w:val="4"/>
    <w:semiHidden/>
    <w:uiPriority w:val="99"/>
    <w:rPr>
      <w:rFonts w:ascii="Times New Roman" w:hAnsi="Times New Roman" w:eastAsia="仿宋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215</Words>
  <Characters>1230</Characters>
  <Lines>10</Lines>
  <Paragraphs>2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2015-11-10T10:40:00Z</dcterms:created>
  <dc:creator>LenThink</dc:creator>
  <cp:lastModifiedBy>魏蕾</cp:lastModifiedBy>
  <dcterms:modified xsi:type="dcterms:W3CDTF">2015-11-13T07:24:09Z</dcterms:modified>
  <dc:title>折翼天使活动通知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