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1D4" w:rsidRDefault="0052301D" w:rsidP="0052301D">
      <w:pPr>
        <w:pStyle w:val="2"/>
        <w:rPr>
          <w:rFonts w:ascii="华文楷体" w:eastAsia="华文楷体" w:hAnsi="华文楷体" w:cs="楷体"/>
          <w:sz w:val="28"/>
        </w:rPr>
      </w:pPr>
      <w:bookmarkStart w:id="0" w:name="_Toc365885766"/>
      <w:bookmarkStart w:id="1" w:name="_Toc390356285"/>
      <w:bookmarkStart w:id="2" w:name="_Toc42"/>
      <w:r>
        <w:rPr>
          <w:rFonts w:ascii="华文楷体" w:eastAsia="华文楷体" w:hAnsi="华文楷体" w:cs="楷体" w:hint="eastAsia"/>
          <w:sz w:val="28"/>
        </w:rPr>
        <w:t>表</w:t>
      </w:r>
      <w:r>
        <w:rPr>
          <w:rFonts w:ascii="华文楷体" w:eastAsia="华文楷体" w:hAnsi="华文楷体"/>
          <w:sz w:val="28"/>
        </w:rPr>
        <w:t xml:space="preserve">6-2-1  </w:t>
      </w:r>
      <w:r>
        <w:rPr>
          <w:rFonts w:ascii="华文楷体" w:eastAsia="华文楷体" w:hAnsi="华文楷体" w:cs="楷体" w:hint="eastAsia"/>
          <w:sz w:val="28"/>
        </w:rPr>
        <w:t>本科生学习成果</w:t>
      </w:r>
      <w:r>
        <w:rPr>
          <w:rFonts w:ascii="华文楷体" w:eastAsia="华文楷体" w:hAnsi="华文楷体" w:cs="楷体"/>
          <w:sz w:val="28"/>
        </w:rPr>
        <w:t xml:space="preserve">  </w:t>
      </w:r>
      <w:r>
        <w:rPr>
          <w:rFonts w:ascii="华文楷体" w:eastAsia="华文楷体" w:hAnsi="华文楷体" w:cs="楷体" w:hint="eastAsia"/>
          <w:sz w:val="28"/>
        </w:rPr>
        <w:t>（</w:t>
      </w:r>
      <w:r w:rsidR="006401D4">
        <w:rPr>
          <w:rFonts w:ascii="华文仿宋" w:eastAsia="华文仿宋" w:hAnsi="华文仿宋" w:hint="eastAsia"/>
        </w:rPr>
        <w:t>2014年9月1日至2015年8月31日</w:t>
      </w:r>
      <w:r>
        <w:rPr>
          <w:rFonts w:ascii="华文楷体" w:eastAsia="华文楷体" w:hAnsi="华文楷体" w:cs="楷体" w:hint="eastAsia"/>
          <w:sz w:val="28"/>
        </w:rPr>
        <w:t>）</w:t>
      </w:r>
      <w:bookmarkEnd w:id="0"/>
      <w:bookmarkEnd w:id="1"/>
      <w:bookmarkEnd w:id="2"/>
      <w:r w:rsidR="003C65C4">
        <w:rPr>
          <w:rFonts w:ascii="华文楷体" w:eastAsia="华文楷体" w:hAnsi="华文楷体" w:cs="楷体" w:hint="eastAsia"/>
          <w:sz w:val="28"/>
        </w:rPr>
        <w:t xml:space="preserve">     </w:t>
      </w:r>
    </w:p>
    <w:p w:rsidR="0052301D" w:rsidRDefault="001A5ED3" w:rsidP="0052301D">
      <w:pPr>
        <w:pStyle w:val="2"/>
        <w:rPr>
          <w:rFonts w:ascii="华文楷体" w:eastAsia="华文楷体" w:hAnsi="华文楷体"/>
          <w:sz w:val="28"/>
        </w:rPr>
      </w:pPr>
      <w:r>
        <w:rPr>
          <w:rFonts w:ascii="华文楷体" w:eastAsia="华文楷体" w:hAnsi="华文楷体" w:cs="楷体" w:hint="eastAsia"/>
          <w:sz w:val="28"/>
        </w:rPr>
        <w:t>班级</w:t>
      </w:r>
      <w:r w:rsidR="003C65C4">
        <w:rPr>
          <w:rFonts w:ascii="华文楷体" w:eastAsia="华文楷体" w:hAnsi="华文楷体" w:cs="楷体" w:hint="eastAsia"/>
          <w:sz w:val="28"/>
        </w:rPr>
        <w:t>：</w:t>
      </w:r>
    </w:p>
    <w:tbl>
      <w:tblPr>
        <w:tblW w:w="0" w:type="auto"/>
        <w:tblInd w:w="-106"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CellMar>
          <w:top w:w="57" w:type="dxa"/>
          <w:bottom w:w="57" w:type="dxa"/>
        </w:tblCellMar>
        <w:tblLook w:val="0000"/>
      </w:tblPr>
      <w:tblGrid>
        <w:gridCol w:w="3023"/>
        <w:gridCol w:w="346"/>
        <w:gridCol w:w="2976"/>
        <w:gridCol w:w="2835"/>
      </w:tblGrid>
      <w:tr w:rsidR="0052301D" w:rsidTr="00AE5465">
        <w:tc>
          <w:tcPr>
            <w:tcW w:w="6345" w:type="dxa"/>
            <w:gridSpan w:val="3"/>
            <w:tcBorders>
              <w:top w:val="single" w:sz="12" w:space="0" w:color="auto"/>
            </w:tcBorders>
          </w:tcPr>
          <w:p w:rsidR="0052301D" w:rsidRDefault="0052301D" w:rsidP="00AE5465">
            <w:pPr>
              <w:jc w:val="center"/>
              <w:rPr>
                <w:rFonts w:ascii="华文楷体" w:eastAsia="华文楷体" w:hAnsi="华文楷体"/>
                <w:b/>
                <w:bCs/>
              </w:rPr>
            </w:pPr>
            <w:r>
              <w:rPr>
                <w:rFonts w:ascii="华文楷体" w:eastAsia="华文楷体" w:hAnsi="华文楷体" w:cs="华文楷体" w:hint="eastAsia"/>
                <w:b/>
                <w:bCs/>
              </w:rPr>
              <w:t>项目</w:t>
            </w:r>
          </w:p>
        </w:tc>
        <w:tc>
          <w:tcPr>
            <w:tcW w:w="2835" w:type="dxa"/>
            <w:tcBorders>
              <w:top w:val="single" w:sz="12" w:space="0" w:color="auto"/>
            </w:tcBorders>
          </w:tcPr>
          <w:p w:rsidR="0052301D" w:rsidRDefault="0052301D" w:rsidP="00AE5465">
            <w:pPr>
              <w:jc w:val="center"/>
              <w:rPr>
                <w:rFonts w:ascii="华文楷体" w:eastAsia="华文楷体" w:hAnsi="华文楷体"/>
                <w:b/>
                <w:bCs/>
              </w:rPr>
            </w:pPr>
            <w:r>
              <w:rPr>
                <w:rFonts w:ascii="华文楷体" w:eastAsia="华文楷体" w:hAnsi="华文楷体" w:cs="华文楷体" w:hint="eastAsia"/>
                <w:b/>
                <w:bCs/>
              </w:rPr>
              <w:t>数量</w:t>
            </w:r>
          </w:p>
        </w:tc>
      </w:tr>
      <w:tr w:rsidR="0052301D" w:rsidTr="00AE5465">
        <w:tc>
          <w:tcPr>
            <w:tcW w:w="3369" w:type="dxa"/>
            <w:gridSpan w:val="2"/>
            <w:vMerge w:val="restart"/>
            <w:vAlign w:val="center"/>
          </w:tcPr>
          <w:p w:rsidR="0052301D" w:rsidRDefault="0052301D" w:rsidP="00AE5465">
            <w:pPr>
              <w:rPr>
                <w:rFonts w:ascii="华文楷体" w:eastAsia="华文楷体" w:hAnsi="华文楷体"/>
                <w:b/>
                <w:bCs/>
              </w:rPr>
            </w:pPr>
            <w:r>
              <w:rPr>
                <w:rFonts w:ascii="华文楷体" w:eastAsia="华文楷体" w:hAnsi="华文楷体"/>
                <w:b/>
                <w:bCs/>
              </w:rPr>
              <w:t>1.</w:t>
            </w:r>
            <w:r>
              <w:rPr>
                <w:rFonts w:ascii="华文楷体" w:eastAsia="华文楷体" w:hAnsi="华文楷体" w:cs="华文楷体" w:hint="eastAsia"/>
                <w:b/>
                <w:bCs/>
              </w:rPr>
              <w:t>学科竞赛获奖（项）</w:t>
            </w:r>
          </w:p>
        </w:tc>
        <w:tc>
          <w:tcPr>
            <w:tcW w:w="2976" w:type="dxa"/>
          </w:tcPr>
          <w:p w:rsidR="0052301D" w:rsidRDefault="0052301D" w:rsidP="00AE5465">
            <w:pPr>
              <w:rPr>
                <w:rFonts w:ascii="华文楷体" w:eastAsia="华文楷体" w:hAnsi="华文楷体"/>
              </w:rPr>
            </w:pPr>
            <w:r>
              <w:rPr>
                <w:rFonts w:ascii="华文楷体" w:eastAsia="华文楷体" w:hAnsi="华文楷体" w:cs="华文楷体" w:hint="eastAsia"/>
              </w:rPr>
              <w:t>总数</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rPr>
                <w:rFonts w:ascii="华文楷体" w:eastAsia="华文楷体" w:hAnsi="华文楷体" w:cs="华文楷体"/>
              </w:rPr>
            </w:pPr>
            <w:r>
              <w:rPr>
                <w:rFonts w:ascii="华文楷体" w:eastAsia="华文楷体" w:hAnsi="华文楷体" w:cs="华文楷体" w:hint="eastAsia"/>
              </w:rPr>
              <w:t>其中：国际级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ind w:firstLineChars="300" w:firstLine="630"/>
              <w:rPr>
                <w:rFonts w:ascii="华文楷体" w:eastAsia="华文楷体" w:hAnsi="华文楷体"/>
              </w:rPr>
            </w:pPr>
            <w:r>
              <w:rPr>
                <w:rFonts w:ascii="华文楷体" w:eastAsia="华文楷体" w:hAnsi="华文楷体" w:cs="华文楷体" w:hint="eastAsia"/>
              </w:rPr>
              <w:t>国家级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rPr>
                <w:rFonts w:ascii="华文楷体" w:eastAsia="华文楷体" w:hAnsi="华文楷体"/>
              </w:rPr>
            </w:pPr>
            <w:r>
              <w:rPr>
                <w:rFonts w:ascii="华文楷体" w:eastAsia="华文楷体" w:hAnsi="华文楷体"/>
              </w:rPr>
              <w:t xml:space="preserve">      </w:t>
            </w:r>
            <w:r>
              <w:rPr>
                <w:rFonts w:ascii="华文楷体" w:eastAsia="华文楷体" w:hAnsi="华文楷体" w:cs="华文楷体" w:hint="eastAsia"/>
              </w:rPr>
              <w:t>省部级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restart"/>
            <w:vAlign w:val="center"/>
          </w:tcPr>
          <w:p w:rsidR="0052301D" w:rsidRDefault="0052301D" w:rsidP="00AE5465">
            <w:pPr>
              <w:rPr>
                <w:rFonts w:ascii="华文楷体" w:eastAsia="华文楷体" w:hAnsi="华文楷体"/>
                <w:b/>
                <w:bCs/>
              </w:rPr>
            </w:pPr>
            <w:r>
              <w:rPr>
                <w:rFonts w:ascii="华文楷体" w:eastAsia="华文楷体" w:hAnsi="华文楷体"/>
                <w:b/>
                <w:bCs/>
              </w:rPr>
              <w:t>2.</w:t>
            </w:r>
            <w:r>
              <w:rPr>
                <w:rFonts w:ascii="华文楷体" w:eastAsia="华文楷体" w:hAnsi="华文楷体" w:cs="华文楷体" w:hint="eastAsia"/>
                <w:b/>
                <w:bCs/>
              </w:rPr>
              <w:t>本科生创新活动、技能竞赛获奖</w:t>
            </w:r>
          </w:p>
        </w:tc>
        <w:tc>
          <w:tcPr>
            <w:tcW w:w="2976" w:type="dxa"/>
          </w:tcPr>
          <w:p w:rsidR="0052301D" w:rsidRDefault="0052301D" w:rsidP="00AE5465">
            <w:pPr>
              <w:rPr>
                <w:rFonts w:ascii="华文楷体" w:eastAsia="华文楷体" w:hAnsi="华文楷体"/>
              </w:rPr>
            </w:pPr>
            <w:r>
              <w:rPr>
                <w:rFonts w:ascii="华文楷体" w:eastAsia="华文楷体" w:hAnsi="华文楷体" w:cs="华文楷体" w:hint="eastAsia"/>
              </w:rPr>
              <w:t>总数</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rPr>
                <w:rFonts w:ascii="华文楷体" w:eastAsia="华文楷体" w:hAnsi="华文楷体" w:cs="华文楷体"/>
              </w:rPr>
            </w:pPr>
            <w:r>
              <w:rPr>
                <w:rFonts w:ascii="华文楷体" w:eastAsia="华文楷体" w:hAnsi="华文楷体" w:cs="华文楷体" w:hint="eastAsia"/>
              </w:rPr>
              <w:t>其中：国际级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ind w:firstLineChars="300" w:firstLine="630"/>
              <w:rPr>
                <w:rFonts w:ascii="华文楷体" w:eastAsia="华文楷体" w:hAnsi="华文楷体"/>
              </w:rPr>
            </w:pPr>
            <w:r>
              <w:rPr>
                <w:rFonts w:ascii="华文楷体" w:eastAsia="华文楷体" w:hAnsi="华文楷体" w:cs="华文楷体" w:hint="eastAsia"/>
              </w:rPr>
              <w:t>国家级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rPr>
                <w:rFonts w:ascii="华文楷体" w:eastAsia="华文楷体" w:hAnsi="华文楷体"/>
              </w:rPr>
            </w:pPr>
            <w:r>
              <w:rPr>
                <w:rFonts w:ascii="华文楷体" w:eastAsia="华文楷体" w:hAnsi="华文楷体"/>
              </w:rPr>
              <w:t xml:space="preserve">      </w:t>
            </w:r>
            <w:r>
              <w:rPr>
                <w:rFonts w:ascii="华文楷体" w:eastAsia="华文楷体" w:hAnsi="华文楷体" w:cs="华文楷体" w:hint="eastAsia"/>
              </w:rPr>
              <w:t>省部级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restart"/>
            <w:vAlign w:val="center"/>
          </w:tcPr>
          <w:p w:rsidR="0052301D" w:rsidRDefault="0052301D" w:rsidP="00AE5465">
            <w:pPr>
              <w:rPr>
                <w:rFonts w:ascii="华文楷体" w:eastAsia="华文楷体" w:hAnsi="华文楷体"/>
                <w:b/>
                <w:bCs/>
              </w:rPr>
            </w:pPr>
            <w:r>
              <w:rPr>
                <w:rFonts w:ascii="华文楷体" w:eastAsia="华文楷体" w:hAnsi="华文楷体"/>
                <w:b/>
                <w:bCs/>
              </w:rPr>
              <w:t>3.</w:t>
            </w:r>
            <w:r>
              <w:rPr>
                <w:rFonts w:ascii="华文楷体" w:eastAsia="华文楷体" w:hAnsi="华文楷体" w:cs="华文楷体" w:hint="eastAsia"/>
                <w:b/>
                <w:bCs/>
              </w:rPr>
              <w:t>文艺、体育竞赛获奖（项）</w:t>
            </w:r>
          </w:p>
        </w:tc>
        <w:tc>
          <w:tcPr>
            <w:tcW w:w="2976" w:type="dxa"/>
          </w:tcPr>
          <w:p w:rsidR="0052301D" w:rsidRDefault="0052301D" w:rsidP="00AE5465">
            <w:pPr>
              <w:rPr>
                <w:rFonts w:ascii="华文楷体" w:eastAsia="华文楷体" w:hAnsi="华文楷体"/>
              </w:rPr>
            </w:pPr>
            <w:r>
              <w:rPr>
                <w:rFonts w:ascii="华文楷体" w:eastAsia="华文楷体" w:hAnsi="华文楷体" w:cs="华文楷体" w:hint="eastAsia"/>
              </w:rPr>
              <w:t>总数</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vAlign w:val="center"/>
          </w:tcPr>
          <w:p w:rsidR="0052301D" w:rsidRDefault="0052301D" w:rsidP="00AE5465">
            <w:pPr>
              <w:rPr>
                <w:rFonts w:ascii="华文楷体" w:eastAsia="华文楷体" w:hAnsi="华文楷体"/>
                <w:b/>
                <w:bCs/>
              </w:rPr>
            </w:pPr>
          </w:p>
        </w:tc>
        <w:tc>
          <w:tcPr>
            <w:tcW w:w="2976" w:type="dxa"/>
          </w:tcPr>
          <w:p w:rsidR="0052301D" w:rsidRDefault="0052301D" w:rsidP="00AE5465">
            <w:pPr>
              <w:rPr>
                <w:rFonts w:ascii="华文楷体" w:eastAsia="华文楷体" w:hAnsi="华文楷体" w:cs="华文楷体"/>
              </w:rPr>
            </w:pPr>
            <w:r>
              <w:rPr>
                <w:rFonts w:ascii="华文楷体" w:eastAsia="华文楷体" w:hAnsi="华文楷体" w:cs="华文楷体" w:hint="eastAsia"/>
              </w:rPr>
              <w:t>其中：国际级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tcPr>
          <w:p w:rsidR="0052301D" w:rsidRDefault="0052301D" w:rsidP="00AE5465">
            <w:pPr>
              <w:rPr>
                <w:rFonts w:ascii="华文楷体" w:eastAsia="华文楷体" w:hAnsi="华文楷体"/>
              </w:rPr>
            </w:pPr>
          </w:p>
        </w:tc>
        <w:tc>
          <w:tcPr>
            <w:tcW w:w="2976" w:type="dxa"/>
          </w:tcPr>
          <w:p w:rsidR="0052301D" w:rsidRDefault="0052301D" w:rsidP="00AE5465">
            <w:pPr>
              <w:ind w:firstLineChars="300" w:firstLine="630"/>
              <w:rPr>
                <w:rFonts w:ascii="华文楷体" w:eastAsia="华文楷体" w:hAnsi="华文楷体"/>
              </w:rPr>
            </w:pPr>
            <w:r>
              <w:rPr>
                <w:rFonts w:ascii="华文楷体" w:eastAsia="华文楷体" w:hAnsi="华文楷体" w:cs="华文楷体" w:hint="eastAsia"/>
              </w:rPr>
              <w:t>国家级</w:t>
            </w:r>
          </w:p>
        </w:tc>
        <w:tc>
          <w:tcPr>
            <w:tcW w:w="2835" w:type="dxa"/>
          </w:tcPr>
          <w:p w:rsidR="0052301D" w:rsidRDefault="0052301D" w:rsidP="00AE5465">
            <w:pPr>
              <w:rPr>
                <w:rFonts w:ascii="华文楷体" w:eastAsia="华文楷体" w:hAnsi="华文楷体"/>
              </w:rPr>
            </w:pPr>
          </w:p>
        </w:tc>
      </w:tr>
      <w:tr w:rsidR="0052301D" w:rsidTr="00AE5465">
        <w:tc>
          <w:tcPr>
            <w:tcW w:w="3369" w:type="dxa"/>
            <w:gridSpan w:val="2"/>
            <w:vMerge/>
          </w:tcPr>
          <w:p w:rsidR="0052301D" w:rsidRDefault="0052301D" w:rsidP="00AE5465">
            <w:pPr>
              <w:rPr>
                <w:rFonts w:ascii="华文楷体" w:eastAsia="华文楷体" w:hAnsi="华文楷体"/>
              </w:rPr>
            </w:pPr>
          </w:p>
        </w:tc>
        <w:tc>
          <w:tcPr>
            <w:tcW w:w="2976" w:type="dxa"/>
          </w:tcPr>
          <w:p w:rsidR="0052301D" w:rsidRDefault="0052301D" w:rsidP="00AE5465">
            <w:pPr>
              <w:rPr>
                <w:rFonts w:ascii="华文楷体" w:eastAsia="华文楷体" w:hAnsi="华文楷体"/>
              </w:rPr>
            </w:pPr>
            <w:r>
              <w:rPr>
                <w:rFonts w:ascii="华文楷体" w:eastAsia="华文楷体" w:hAnsi="华文楷体"/>
              </w:rPr>
              <w:t xml:space="preserve">      </w:t>
            </w:r>
            <w:r>
              <w:rPr>
                <w:rFonts w:ascii="华文楷体" w:eastAsia="华文楷体" w:hAnsi="华文楷体" w:cs="华文楷体" w:hint="eastAsia"/>
              </w:rPr>
              <w:t>省部级</w:t>
            </w:r>
          </w:p>
        </w:tc>
        <w:tc>
          <w:tcPr>
            <w:tcW w:w="2835" w:type="dxa"/>
          </w:tcPr>
          <w:p w:rsidR="0052301D" w:rsidRDefault="0052301D" w:rsidP="00AE5465">
            <w:pPr>
              <w:rPr>
                <w:rFonts w:ascii="华文楷体" w:eastAsia="华文楷体" w:hAnsi="华文楷体"/>
              </w:rPr>
            </w:pPr>
          </w:p>
        </w:tc>
      </w:tr>
      <w:tr w:rsidR="0052301D" w:rsidTr="00AE5465">
        <w:tc>
          <w:tcPr>
            <w:tcW w:w="6345" w:type="dxa"/>
            <w:gridSpan w:val="3"/>
          </w:tcPr>
          <w:p w:rsidR="0052301D" w:rsidRDefault="0052301D" w:rsidP="00AE5465">
            <w:pPr>
              <w:rPr>
                <w:rFonts w:ascii="华文楷体" w:eastAsia="华文楷体" w:hAnsi="华文楷体"/>
                <w:b/>
                <w:bCs/>
              </w:rPr>
            </w:pPr>
            <w:r>
              <w:rPr>
                <w:rFonts w:ascii="华文楷体" w:eastAsia="华文楷体" w:hAnsi="华文楷体"/>
                <w:b/>
                <w:bCs/>
              </w:rPr>
              <w:t>4.</w:t>
            </w:r>
            <w:r>
              <w:rPr>
                <w:rFonts w:ascii="华文楷体" w:eastAsia="华文楷体" w:hAnsi="华文楷体" w:cs="华文楷体" w:hint="eastAsia"/>
                <w:b/>
                <w:bCs/>
              </w:rPr>
              <w:t>学生发表学术论文（篇）</w:t>
            </w:r>
          </w:p>
        </w:tc>
        <w:tc>
          <w:tcPr>
            <w:tcW w:w="2835" w:type="dxa"/>
          </w:tcPr>
          <w:p w:rsidR="0052301D" w:rsidRDefault="0052301D" w:rsidP="00AE5465">
            <w:pPr>
              <w:rPr>
                <w:rFonts w:ascii="华文楷体" w:eastAsia="华文楷体" w:hAnsi="华文楷体"/>
              </w:rPr>
            </w:pPr>
          </w:p>
        </w:tc>
      </w:tr>
      <w:tr w:rsidR="0052301D" w:rsidTr="00AE5465">
        <w:tc>
          <w:tcPr>
            <w:tcW w:w="6345" w:type="dxa"/>
            <w:gridSpan w:val="3"/>
          </w:tcPr>
          <w:p w:rsidR="0052301D" w:rsidRDefault="0052301D" w:rsidP="00AE5465">
            <w:pPr>
              <w:rPr>
                <w:rFonts w:ascii="华文楷体" w:eastAsia="华文楷体" w:hAnsi="华文楷体"/>
                <w:b/>
                <w:bCs/>
              </w:rPr>
            </w:pPr>
            <w:r>
              <w:rPr>
                <w:rFonts w:ascii="华文楷体" w:eastAsia="华文楷体" w:hAnsi="华文楷体"/>
                <w:b/>
                <w:bCs/>
              </w:rPr>
              <w:t>5.</w:t>
            </w:r>
            <w:r>
              <w:rPr>
                <w:rFonts w:ascii="华文楷体" w:eastAsia="华文楷体" w:hAnsi="华文楷体" w:cs="华文楷体" w:hint="eastAsia"/>
                <w:b/>
                <w:bCs/>
              </w:rPr>
              <w:t>学生发表作品数（篇、册）</w:t>
            </w:r>
          </w:p>
        </w:tc>
        <w:tc>
          <w:tcPr>
            <w:tcW w:w="2835" w:type="dxa"/>
          </w:tcPr>
          <w:p w:rsidR="0052301D" w:rsidRDefault="0052301D" w:rsidP="00AE5465">
            <w:pPr>
              <w:rPr>
                <w:rFonts w:ascii="华文楷体" w:eastAsia="华文楷体" w:hAnsi="华文楷体"/>
              </w:rPr>
            </w:pPr>
          </w:p>
        </w:tc>
      </w:tr>
      <w:tr w:rsidR="0052301D" w:rsidTr="00AE5465">
        <w:tc>
          <w:tcPr>
            <w:tcW w:w="6345" w:type="dxa"/>
            <w:gridSpan w:val="3"/>
          </w:tcPr>
          <w:p w:rsidR="0052301D" w:rsidRDefault="0052301D" w:rsidP="00AE5465">
            <w:pPr>
              <w:rPr>
                <w:rFonts w:ascii="华文楷体" w:eastAsia="华文楷体" w:hAnsi="华文楷体"/>
                <w:b/>
                <w:bCs/>
              </w:rPr>
            </w:pPr>
            <w:r>
              <w:rPr>
                <w:rFonts w:ascii="华文楷体" w:eastAsia="华文楷体" w:hAnsi="华文楷体"/>
                <w:b/>
                <w:bCs/>
              </w:rPr>
              <w:t>6.</w:t>
            </w:r>
            <w:r>
              <w:rPr>
                <w:rFonts w:ascii="华文楷体" w:eastAsia="华文楷体" w:hAnsi="华文楷体" w:cs="华文楷体" w:hint="eastAsia"/>
                <w:b/>
                <w:bCs/>
              </w:rPr>
              <w:t>学生获准专利数（项）</w:t>
            </w:r>
          </w:p>
        </w:tc>
        <w:tc>
          <w:tcPr>
            <w:tcW w:w="2835" w:type="dxa"/>
          </w:tcPr>
          <w:p w:rsidR="0052301D" w:rsidRDefault="0052301D" w:rsidP="00AE5465">
            <w:pPr>
              <w:rPr>
                <w:rFonts w:ascii="华文楷体" w:eastAsia="华文楷体" w:hAnsi="华文楷体"/>
              </w:rPr>
            </w:pPr>
          </w:p>
        </w:tc>
      </w:tr>
      <w:tr w:rsidR="0052301D" w:rsidTr="00AE5465">
        <w:tc>
          <w:tcPr>
            <w:tcW w:w="3023" w:type="dxa"/>
            <w:vMerge w:val="restart"/>
            <w:vAlign w:val="center"/>
          </w:tcPr>
          <w:p w:rsidR="0052301D" w:rsidRDefault="0052301D" w:rsidP="00AE5465">
            <w:pPr>
              <w:rPr>
                <w:rFonts w:ascii="华文楷体" w:eastAsia="华文楷体" w:hAnsi="华文楷体"/>
                <w:b/>
                <w:bCs/>
              </w:rPr>
            </w:pPr>
            <w:r>
              <w:rPr>
                <w:rFonts w:ascii="华文楷体" w:eastAsia="华文楷体" w:hAnsi="华文楷体"/>
                <w:b/>
                <w:bCs/>
              </w:rPr>
              <w:t>7.</w:t>
            </w:r>
            <w:r>
              <w:rPr>
                <w:rFonts w:ascii="华文楷体" w:eastAsia="华文楷体" w:hAnsi="华文楷体" w:cs="华文楷体" w:hint="eastAsia"/>
                <w:b/>
                <w:bCs/>
              </w:rPr>
              <w:t>英语等级考试</w:t>
            </w:r>
          </w:p>
        </w:tc>
        <w:tc>
          <w:tcPr>
            <w:tcW w:w="3322" w:type="dxa"/>
            <w:gridSpan w:val="2"/>
          </w:tcPr>
          <w:p w:rsidR="0052301D" w:rsidRDefault="0052301D" w:rsidP="00AE5465">
            <w:pPr>
              <w:rPr>
                <w:rFonts w:ascii="华文楷体" w:eastAsia="华文楷体" w:hAnsi="华文楷体"/>
              </w:rPr>
            </w:pPr>
            <w:r>
              <w:rPr>
                <w:rFonts w:ascii="华文楷体" w:eastAsia="华文楷体" w:hAnsi="华文楷体" w:cs="华文楷体" w:hint="eastAsia"/>
              </w:rPr>
              <w:t>英语四级考试累计通过率（</w:t>
            </w:r>
            <w:r>
              <w:rPr>
                <w:rFonts w:ascii="华文楷体" w:eastAsia="华文楷体" w:hAnsi="华文楷体"/>
              </w:rPr>
              <w:t>%</w:t>
            </w:r>
            <w:r>
              <w:rPr>
                <w:rFonts w:ascii="华文楷体" w:eastAsia="华文楷体" w:hAnsi="华文楷体" w:cs="华文楷体" w:hint="eastAsia"/>
              </w:rPr>
              <w:t>）</w:t>
            </w:r>
          </w:p>
        </w:tc>
        <w:tc>
          <w:tcPr>
            <w:tcW w:w="2835" w:type="dxa"/>
          </w:tcPr>
          <w:p w:rsidR="0052301D" w:rsidRDefault="0052301D" w:rsidP="00AE5465">
            <w:pPr>
              <w:rPr>
                <w:rFonts w:ascii="华文楷体" w:eastAsia="华文楷体" w:hAnsi="华文楷体"/>
              </w:rPr>
            </w:pPr>
          </w:p>
        </w:tc>
      </w:tr>
      <w:tr w:rsidR="0052301D" w:rsidTr="00AE5465">
        <w:tc>
          <w:tcPr>
            <w:tcW w:w="3023" w:type="dxa"/>
            <w:vMerge/>
          </w:tcPr>
          <w:p w:rsidR="0052301D" w:rsidRDefault="0052301D" w:rsidP="00AE5465">
            <w:pPr>
              <w:rPr>
                <w:rFonts w:ascii="华文楷体" w:eastAsia="华文楷体" w:hAnsi="华文楷体"/>
              </w:rPr>
            </w:pPr>
          </w:p>
        </w:tc>
        <w:tc>
          <w:tcPr>
            <w:tcW w:w="3322" w:type="dxa"/>
            <w:gridSpan w:val="2"/>
          </w:tcPr>
          <w:p w:rsidR="0052301D" w:rsidRDefault="0052301D" w:rsidP="00AE5465">
            <w:pPr>
              <w:rPr>
                <w:rFonts w:ascii="华文楷体" w:eastAsia="华文楷体" w:hAnsi="华文楷体"/>
              </w:rPr>
            </w:pPr>
            <w:r>
              <w:rPr>
                <w:rFonts w:ascii="华文楷体" w:eastAsia="华文楷体" w:hAnsi="华文楷体" w:cs="华文楷体" w:hint="eastAsia"/>
              </w:rPr>
              <w:t>英语六级考试累计通过率（</w:t>
            </w:r>
            <w:r>
              <w:rPr>
                <w:rFonts w:ascii="华文楷体" w:eastAsia="华文楷体" w:hAnsi="华文楷体"/>
              </w:rPr>
              <w:t>%</w:t>
            </w:r>
            <w:r>
              <w:rPr>
                <w:rFonts w:ascii="华文楷体" w:eastAsia="华文楷体" w:hAnsi="华文楷体" w:cs="华文楷体" w:hint="eastAsia"/>
              </w:rPr>
              <w:t>）</w:t>
            </w:r>
          </w:p>
        </w:tc>
        <w:tc>
          <w:tcPr>
            <w:tcW w:w="2835" w:type="dxa"/>
          </w:tcPr>
          <w:p w:rsidR="0052301D" w:rsidRDefault="0052301D" w:rsidP="00AE5465">
            <w:pPr>
              <w:rPr>
                <w:rFonts w:ascii="华文楷体" w:eastAsia="华文楷体" w:hAnsi="华文楷体"/>
              </w:rPr>
            </w:pPr>
          </w:p>
        </w:tc>
      </w:tr>
      <w:tr w:rsidR="0052301D" w:rsidTr="00AE5465">
        <w:tc>
          <w:tcPr>
            <w:tcW w:w="6345" w:type="dxa"/>
            <w:gridSpan w:val="3"/>
          </w:tcPr>
          <w:p w:rsidR="0052301D" w:rsidRDefault="0052301D" w:rsidP="00AE5465">
            <w:pPr>
              <w:rPr>
                <w:rFonts w:ascii="华文楷体" w:eastAsia="华文楷体" w:hAnsi="华文楷体"/>
                <w:b/>
                <w:bCs/>
              </w:rPr>
            </w:pPr>
            <w:r>
              <w:rPr>
                <w:rFonts w:ascii="华文楷体" w:eastAsia="华文楷体" w:hAnsi="华文楷体"/>
                <w:b/>
                <w:bCs/>
              </w:rPr>
              <w:t>8.</w:t>
            </w:r>
            <w:r>
              <w:rPr>
                <w:rFonts w:ascii="华文楷体" w:eastAsia="华文楷体" w:hAnsi="华文楷体" w:cs="华文楷体" w:hint="eastAsia"/>
                <w:b/>
                <w:bCs/>
              </w:rPr>
              <w:t>体质合格率（</w:t>
            </w:r>
            <w:r>
              <w:rPr>
                <w:rFonts w:ascii="华文楷体" w:eastAsia="华文楷体" w:hAnsi="华文楷体"/>
                <w:b/>
                <w:bCs/>
              </w:rPr>
              <w:t>%</w:t>
            </w:r>
            <w:r>
              <w:rPr>
                <w:rFonts w:ascii="华文楷体" w:eastAsia="华文楷体" w:hAnsi="华文楷体" w:cs="华文楷体" w:hint="eastAsia"/>
                <w:b/>
                <w:bCs/>
              </w:rPr>
              <w:t>）</w:t>
            </w:r>
          </w:p>
        </w:tc>
        <w:tc>
          <w:tcPr>
            <w:tcW w:w="2835" w:type="dxa"/>
          </w:tcPr>
          <w:p w:rsidR="0052301D" w:rsidRDefault="0052301D" w:rsidP="00AE5465">
            <w:pPr>
              <w:rPr>
                <w:rFonts w:ascii="华文楷体" w:eastAsia="华文楷体" w:hAnsi="华文楷体"/>
              </w:rPr>
            </w:pPr>
          </w:p>
        </w:tc>
      </w:tr>
      <w:tr w:rsidR="0052301D" w:rsidTr="00AE5465">
        <w:tc>
          <w:tcPr>
            <w:tcW w:w="6345" w:type="dxa"/>
            <w:gridSpan w:val="3"/>
            <w:tcBorders>
              <w:bottom w:val="single" w:sz="12" w:space="0" w:color="auto"/>
            </w:tcBorders>
          </w:tcPr>
          <w:p w:rsidR="0052301D" w:rsidRDefault="0052301D" w:rsidP="00AE5465">
            <w:pPr>
              <w:rPr>
                <w:rFonts w:ascii="华文楷体" w:eastAsia="华文楷体" w:hAnsi="华文楷体"/>
                <w:b/>
                <w:bCs/>
              </w:rPr>
            </w:pPr>
            <w:r>
              <w:rPr>
                <w:rFonts w:ascii="华文楷体" w:eastAsia="华文楷体" w:hAnsi="华文楷体"/>
                <w:b/>
                <w:bCs/>
              </w:rPr>
              <w:t>9.</w:t>
            </w:r>
            <w:r>
              <w:rPr>
                <w:rFonts w:ascii="华文楷体" w:eastAsia="华文楷体" w:hAnsi="华文楷体" w:cs="华文楷体" w:hint="eastAsia"/>
                <w:b/>
                <w:bCs/>
              </w:rPr>
              <w:t>参加国际会议（人次）</w:t>
            </w:r>
          </w:p>
        </w:tc>
        <w:tc>
          <w:tcPr>
            <w:tcW w:w="2835" w:type="dxa"/>
            <w:tcBorders>
              <w:bottom w:val="single" w:sz="12" w:space="0" w:color="auto"/>
            </w:tcBorders>
          </w:tcPr>
          <w:p w:rsidR="0052301D" w:rsidRDefault="0052301D" w:rsidP="00AE5465">
            <w:pPr>
              <w:rPr>
                <w:rFonts w:ascii="华文楷体" w:eastAsia="华文楷体" w:hAnsi="华文楷体"/>
              </w:rPr>
            </w:pPr>
          </w:p>
        </w:tc>
      </w:tr>
    </w:tbl>
    <w:p w:rsidR="0052301D" w:rsidRDefault="0052301D" w:rsidP="0052301D"/>
    <w:p w:rsidR="0052301D" w:rsidRDefault="0052301D" w:rsidP="0052301D">
      <w:pPr>
        <w:spacing w:line="360" w:lineRule="auto"/>
        <w:rPr>
          <w:rFonts w:ascii="宋体" w:hAnsi="宋体"/>
          <w:b/>
          <w:szCs w:val="21"/>
        </w:rPr>
      </w:pPr>
      <w:r>
        <w:rPr>
          <w:rFonts w:ascii="宋体" w:hAnsi="宋体" w:hint="eastAsia"/>
          <w:b/>
          <w:szCs w:val="21"/>
        </w:rPr>
        <w:t>指标解释：</w:t>
      </w:r>
    </w:p>
    <w:p w:rsidR="0052301D" w:rsidRDefault="0052301D" w:rsidP="0052301D">
      <w:pPr>
        <w:spacing w:line="360" w:lineRule="auto"/>
        <w:rPr>
          <w:rFonts w:ascii="宋体" w:hAnsi="宋体"/>
          <w:szCs w:val="21"/>
        </w:rPr>
      </w:pPr>
      <w:r>
        <w:rPr>
          <w:rFonts w:ascii="宋体" w:hAnsi="宋体" w:hint="eastAsia"/>
          <w:b/>
          <w:szCs w:val="21"/>
        </w:rPr>
        <w:t>1.</w:t>
      </w:r>
      <w:r>
        <w:rPr>
          <w:rFonts w:ascii="宋体" w:hAnsi="宋体"/>
          <w:b/>
          <w:szCs w:val="21"/>
        </w:rPr>
        <w:t>学科竞赛获奖</w:t>
      </w:r>
      <w:r>
        <w:rPr>
          <w:rFonts w:ascii="宋体" w:hAnsi="宋体"/>
          <w:szCs w:val="21"/>
        </w:rPr>
        <w:t>：</w:t>
      </w:r>
      <w:r>
        <w:rPr>
          <w:rFonts w:ascii="宋体" w:hAnsi="宋体"/>
          <w:szCs w:val="21"/>
          <w:highlight w:val="yellow"/>
        </w:rPr>
        <w:t>本科生在国内外及省、部级等学科竞赛中获奖的奖项数。</w:t>
      </w:r>
      <w:r>
        <w:rPr>
          <w:rFonts w:ascii="宋体" w:hAnsi="宋体"/>
          <w:szCs w:val="21"/>
        </w:rPr>
        <w:t>学科竞赛通常由教育部高教司或各学科专业教学指导委员会发起或组织，其统计范围为：全国大学生电子设计竞赛、全国大学生电子设计竞赛嵌入式专题竞赛、全国大学生数学建模竞赛、全国大学生广告艺术设计大赛、全国大学生英语竞赛、全国大学生英语演讲竞赛、全国大学生化学实验竞赛、全国大学生电子商务竞赛、全国大学生机械创新设计大赛、全国周培源大学生力学竞</w:t>
      </w:r>
      <w:r>
        <w:rPr>
          <w:rFonts w:ascii="宋体" w:hAnsi="宋体"/>
          <w:szCs w:val="21"/>
        </w:rPr>
        <w:lastRenderedPageBreak/>
        <w:t>赛、全国大学生结构设计竞赛、“挑战杯”全国大学生科技作品竞赛、“挑战杯”全国大学生创业计划大赛、美国数学模型竞赛（MCM）、美国大学生程序设计竞赛（ACM）、国际大学生机械设计竞赛及其他具有全球影响和全国影响的比赛等。</w:t>
      </w:r>
    </w:p>
    <w:p w:rsidR="0052301D" w:rsidRDefault="0052301D" w:rsidP="0052301D">
      <w:pPr>
        <w:spacing w:line="360" w:lineRule="auto"/>
        <w:rPr>
          <w:rFonts w:ascii="宋体" w:hAnsi="宋体"/>
          <w:szCs w:val="21"/>
        </w:rPr>
      </w:pPr>
      <w:r>
        <w:rPr>
          <w:rFonts w:ascii="宋体" w:hAnsi="宋体" w:hint="eastAsia"/>
          <w:b/>
          <w:szCs w:val="21"/>
        </w:rPr>
        <w:t>2.</w:t>
      </w:r>
      <w:r>
        <w:rPr>
          <w:rFonts w:ascii="宋体" w:hAnsi="宋体"/>
          <w:b/>
          <w:szCs w:val="21"/>
        </w:rPr>
        <w:t>本科生创新活动、技能竞赛获奖</w:t>
      </w:r>
      <w:r>
        <w:rPr>
          <w:rFonts w:ascii="宋体" w:hAnsi="宋体"/>
          <w:szCs w:val="21"/>
        </w:rPr>
        <w:t>：指本科生在国内外及省、部级等创新、技能竞赛中获奖的奖项数。</w:t>
      </w:r>
    </w:p>
    <w:p w:rsidR="0052301D" w:rsidRDefault="0052301D" w:rsidP="0052301D">
      <w:pPr>
        <w:spacing w:line="360" w:lineRule="auto"/>
        <w:rPr>
          <w:rFonts w:ascii="宋体" w:hAnsi="宋体"/>
          <w:szCs w:val="21"/>
        </w:rPr>
      </w:pPr>
      <w:r>
        <w:rPr>
          <w:rFonts w:ascii="宋体" w:hAnsi="宋体" w:hint="eastAsia"/>
          <w:b/>
          <w:szCs w:val="21"/>
        </w:rPr>
        <w:t>3.</w:t>
      </w:r>
      <w:r>
        <w:rPr>
          <w:rFonts w:ascii="宋体" w:hAnsi="宋体"/>
          <w:b/>
          <w:szCs w:val="21"/>
        </w:rPr>
        <w:t>文艺、体育竞赛获奖</w:t>
      </w:r>
      <w:r>
        <w:rPr>
          <w:rFonts w:ascii="宋体" w:hAnsi="宋体"/>
          <w:szCs w:val="21"/>
        </w:rPr>
        <w:t>：指本科生在国内外及省、部级等文艺、体育竞赛中获得的奖项数。</w:t>
      </w:r>
    </w:p>
    <w:p w:rsidR="0052301D" w:rsidRDefault="0052301D" w:rsidP="0052301D">
      <w:pPr>
        <w:spacing w:line="360" w:lineRule="auto"/>
        <w:rPr>
          <w:rFonts w:ascii="宋体" w:hAnsi="宋体"/>
          <w:szCs w:val="21"/>
        </w:rPr>
      </w:pPr>
      <w:r>
        <w:rPr>
          <w:rFonts w:ascii="宋体" w:hAnsi="宋体" w:hint="eastAsia"/>
          <w:b/>
          <w:szCs w:val="21"/>
        </w:rPr>
        <w:t>4.</w:t>
      </w:r>
      <w:r>
        <w:rPr>
          <w:rFonts w:ascii="宋体" w:hAnsi="宋体"/>
          <w:b/>
          <w:szCs w:val="21"/>
        </w:rPr>
        <w:t>学生发表学术论文</w:t>
      </w:r>
      <w:r>
        <w:rPr>
          <w:rFonts w:ascii="宋体" w:hAnsi="宋体"/>
          <w:szCs w:val="21"/>
        </w:rPr>
        <w:t>：指在校本科生在国内外正式学术刊物上以第一作者发表学术论文的数量。</w:t>
      </w:r>
    </w:p>
    <w:p w:rsidR="0052301D" w:rsidRDefault="0052301D" w:rsidP="0052301D">
      <w:pPr>
        <w:spacing w:line="360" w:lineRule="auto"/>
        <w:rPr>
          <w:rFonts w:ascii="宋体" w:hAnsi="宋体"/>
          <w:szCs w:val="21"/>
        </w:rPr>
      </w:pPr>
      <w:r>
        <w:rPr>
          <w:rFonts w:ascii="宋体" w:hAnsi="宋体" w:hint="eastAsia"/>
          <w:b/>
          <w:szCs w:val="21"/>
        </w:rPr>
        <w:t>5.</w:t>
      </w:r>
      <w:r>
        <w:rPr>
          <w:rFonts w:ascii="宋体" w:hAnsi="宋体"/>
          <w:b/>
          <w:szCs w:val="21"/>
        </w:rPr>
        <w:t>学生发表作品数</w:t>
      </w:r>
      <w:r>
        <w:rPr>
          <w:rFonts w:ascii="宋体" w:hAnsi="宋体"/>
          <w:szCs w:val="21"/>
        </w:rPr>
        <w:t>：指在校本科生在国内外正式出版刊物或重大活动上以第一作者发表作品的数量。</w:t>
      </w:r>
    </w:p>
    <w:p w:rsidR="0052301D" w:rsidRDefault="0052301D" w:rsidP="0052301D">
      <w:pPr>
        <w:spacing w:line="360" w:lineRule="auto"/>
        <w:rPr>
          <w:rFonts w:ascii="宋体" w:hAnsi="宋体"/>
          <w:szCs w:val="21"/>
        </w:rPr>
      </w:pPr>
      <w:r>
        <w:rPr>
          <w:rFonts w:ascii="宋体" w:hAnsi="宋体" w:hint="eastAsia"/>
          <w:b/>
          <w:szCs w:val="21"/>
        </w:rPr>
        <w:t>6.</w:t>
      </w:r>
      <w:r>
        <w:rPr>
          <w:rFonts w:ascii="宋体" w:hAnsi="宋体"/>
          <w:b/>
          <w:szCs w:val="21"/>
        </w:rPr>
        <w:t>学生获准专利数</w:t>
      </w:r>
      <w:r>
        <w:rPr>
          <w:rFonts w:ascii="宋体" w:hAnsi="宋体"/>
          <w:szCs w:val="21"/>
        </w:rPr>
        <w:t>：指在校本科生申请获准的发明、实用新型、外观专利的数量。</w:t>
      </w:r>
    </w:p>
    <w:p w:rsidR="0052301D" w:rsidRDefault="0052301D" w:rsidP="0052301D">
      <w:pPr>
        <w:spacing w:line="360" w:lineRule="auto"/>
        <w:rPr>
          <w:rFonts w:ascii="宋体" w:hAnsi="宋体"/>
          <w:szCs w:val="21"/>
        </w:rPr>
      </w:pPr>
      <w:r>
        <w:rPr>
          <w:rFonts w:ascii="宋体" w:hAnsi="宋体" w:hint="eastAsia"/>
          <w:b/>
          <w:szCs w:val="21"/>
        </w:rPr>
        <w:t>7.</w:t>
      </w:r>
      <w:r>
        <w:rPr>
          <w:rFonts w:ascii="宋体" w:hAnsi="宋体"/>
          <w:b/>
          <w:szCs w:val="21"/>
        </w:rPr>
        <w:t>英语等级考试</w:t>
      </w:r>
      <w:r>
        <w:rPr>
          <w:rFonts w:ascii="宋体" w:hAnsi="宋体"/>
          <w:szCs w:val="21"/>
        </w:rPr>
        <w:t>：指全国大学生四、六级英语考试。统计时不含英语、艺术、体育等专业。</w:t>
      </w:r>
    </w:p>
    <w:p w:rsidR="0052301D" w:rsidRDefault="0052301D" w:rsidP="0052301D">
      <w:pPr>
        <w:spacing w:line="360" w:lineRule="auto"/>
        <w:ind w:firstLineChars="98" w:firstLine="207"/>
        <w:rPr>
          <w:rFonts w:ascii="宋体" w:hAnsi="宋体"/>
          <w:szCs w:val="21"/>
        </w:rPr>
      </w:pPr>
      <w:r>
        <w:rPr>
          <w:rFonts w:ascii="宋体" w:hAnsi="宋体"/>
          <w:b/>
          <w:szCs w:val="21"/>
        </w:rPr>
        <w:t>英语四级考试累计通过率</w:t>
      </w:r>
      <w:r>
        <w:rPr>
          <w:rFonts w:ascii="宋体" w:hAnsi="宋体"/>
          <w:szCs w:val="21"/>
        </w:rPr>
        <w:t>：指近一届毕业生中全国大学生英语四级考试425分以上（含425分）成绩的学生人数与毕业生总人数的百分比。</w:t>
      </w:r>
    </w:p>
    <w:p w:rsidR="0052301D" w:rsidRDefault="0052301D" w:rsidP="0052301D">
      <w:pPr>
        <w:spacing w:line="360" w:lineRule="auto"/>
        <w:ind w:firstLineChars="98" w:firstLine="207"/>
        <w:rPr>
          <w:rFonts w:ascii="宋体" w:hAnsi="宋体"/>
          <w:szCs w:val="21"/>
        </w:rPr>
      </w:pPr>
      <w:r>
        <w:rPr>
          <w:rFonts w:ascii="宋体" w:hAnsi="宋体"/>
          <w:b/>
          <w:szCs w:val="21"/>
        </w:rPr>
        <w:t>英语六级考试累计通过率</w:t>
      </w:r>
      <w:r>
        <w:rPr>
          <w:rFonts w:ascii="宋体" w:hAnsi="宋体"/>
          <w:szCs w:val="21"/>
        </w:rPr>
        <w:t>：指近一届毕业生中全国大学生英语六级考试取得425分以上（含425分）成绩的学生人数与毕业生总人数的百分比。</w:t>
      </w:r>
    </w:p>
    <w:p w:rsidR="0052301D" w:rsidRDefault="0052301D" w:rsidP="0052301D">
      <w:pPr>
        <w:spacing w:line="360" w:lineRule="auto"/>
        <w:rPr>
          <w:rFonts w:ascii="宋体" w:hAnsi="宋体"/>
          <w:szCs w:val="21"/>
        </w:rPr>
      </w:pPr>
      <w:r>
        <w:rPr>
          <w:rFonts w:ascii="宋体" w:hAnsi="宋体" w:hint="eastAsia"/>
          <w:b/>
          <w:szCs w:val="21"/>
        </w:rPr>
        <w:t>8.</w:t>
      </w:r>
      <w:r>
        <w:rPr>
          <w:rFonts w:ascii="宋体" w:hAnsi="宋体"/>
          <w:b/>
          <w:szCs w:val="21"/>
        </w:rPr>
        <w:t>体质合格率</w:t>
      </w:r>
      <w:r>
        <w:rPr>
          <w:rFonts w:ascii="宋体" w:hAnsi="宋体"/>
          <w:szCs w:val="21"/>
        </w:rPr>
        <w:t>：指近一届毕业生按《国家学生体质健康标准》测试合格的学生占当年毕业生总数的百分比。</w:t>
      </w:r>
    </w:p>
    <w:p w:rsidR="0052301D" w:rsidRDefault="0052301D" w:rsidP="0052301D">
      <w:pPr>
        <w:spacing w:line="360" w:lineRule="auto"/>
        <w:rPr>
          <w:rFonts w:ascii="宋体" w:hAnsi="宋体"/>
          <w:szCs w:val="21"/>
        </w:rPr>
      </w:pPr>
      <w:r>
        <w:rPr>
          <w:rFonts w:ascii="宋体" w:hAnsi="宋体" w:hint="eastAsia"/>
          <w:b/>
          <w:szCs w:val="21"/>
        </w:rPr>
        <w:t>9.</w:t>
      </w:r>
      <w:r>
        <w:rPr>
          <w:rFonts w:ascii="宋体" w:hAnsi="宋体"/>
          <w:b/>
          <w:szCs w:val="21"/>
        </w:rPr>
        <w:t>参加国际会议</w:t>
      </w:r>
      <w:r>
        <w:rPr>
          <w:rFonts w:ascii="宋体" w:hAnsi="宋体"/>
          <w:szCs w:val="21"/>
        </w:rPr>
        <w:t>：指在校本科生受邀参加在国际学术界有一定影响、有多个国家的专家、学者参加的学术会议，并有论文入选会议论文集或大会发言的人次数。</w:t>
      </w:r>
    </w:p>
    <w:p w:rsidR="0052301D" w:rsidRDefault="0052301D" w:rsidP="0052301D">
      <w:pPr>
        <w:spacing w:line="360" w:lineRule="auto"/>
        <w:rPr>
          <w:rFonts w:ascii="宋体" w:hAnsi="宋体"/>
          <w:szCs w:val="21"/>
          <w:highlight w:val="yellow"/>
        </w:rPr>
      </w:pPr>
      <w:r>
        <w:rPr>
          <w:rFonts w:ascii="宋体" w:hAnsi="宋体" w:hint="eastAsia"/>
          <w:b/>
          <w:szCs w:val="21"/>
          <w:highlight w:val="yellow"/>
        </w:rPr>
        <w:t>注：</w:t>
      </w:r>
      <w:r>
        <w:rPr>
          <w:rFonts w:ascii="宋体" w:hAnsi="宋体" w:hint="eastAsia"/>
          <w:szCs w:val="21"/>
          <w:highlight w:val="yellow"/>
        </w:rPr>
        <w:t>以上1.2.3项获奖项目不能重复统计。</w:t>
      </w:r>
    </w:p>
    <w:p w:rsidR="00624163" w:rsidRPr="0052301D" w:rsidRDefault="00624163"/>
    <w:sectPr w:rsidR="00624163" w:rsidRPr="0052301D" w:rsidSect="00DB42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1ED" w:rsidRDefault="00F051ED" w:rsidP="0052301D">
      <w:r>
        <w:separator/>
      </w:r>
    </w:p>
  </w:endnote>
  <w:endnote w:type="continuationSeparator" w:id="0">
    <w:p w:rsidR="00F051ED" w:rsidRDefault="00F051ED" w:rsidP="005230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仿宋">
    <w:altName w:val="hakuyoxingshu7000"/>
    <w:charset w:val="86"/>
    <w:family w:val="auto"/>
    <w:pitch w:val="variable"/>
    <w:sig w:usb0="00000000"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1ED" w:rsidRDefault="00F051ED" w:rsidP="0052301D">
      <w:r>
        <w:separator/>
      </w:r>
    </w:p>
  </w:footnote>
  <w:footnote w:type="continuationSeparator" w:id="0">
    <w:p w:rsidR="00F051ED" w:rsidRDefault="00F051ED" w:rsidP="005230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301D"/>
    <w:rsid w:val="001A5ED3"/>
    <w:rsid w:val="003C65C4"/>
    <w:rsid w:val="0052301D"/>
    <w:rsid w:val="00624163"/>
    <w:rsid w:val="006401D4"/>
    <w:rsid w:val="00653A9A"/>
    <w:rsid w:val="007562BE"/>
    <w:rsid w:val="00992341"/>
    <w:rsid w:val="00B41AAE"/>
    <w:rsid w:val="00DB42A6"/>
    <w:rsid w:val="00F051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01D"/>
    <w:pPr>
      <w:widowControl w:val="0"/>
      <w:jc w:val="both"/>
    </w:pPr>
    <w:rPr>
      <w:rFonts w:ascii="Calibri" w:eastAsia="宋体" w:hAnsi="Calibri" w:cs="黑体"/>
    </w:rPr>
  </w:style>
  <w:style w:type="paragraph" w:styleId="2">
    <w:name w:val="heading 2"/>
    <w:basedOn w:val="a"/>
    <w:next w:val="a"/>
    <w:link w:val="2Char1"/>
    <w:uiPriority w:val="99"/>
    <w:qFormat/>
    <w:rsid w:val="0052301D"/>
    <w:pPr>
      <w:keepNext/>
      <w:keepLines/>
      <w:spacing w:before="20" w:after="20" w:line="416" w:lineRule="auto"/>
      <w:outlineLvl w:val="1"/>
    </w:pPr>
    <w:rPr>
      <w:rFonts w:ascii="Arial" w:eastAsia="黑体" w:hAnsi="Arial"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301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2301D"/>
    <w:rPr>
      <w:sz w:val="18"/>
      <w:szCs w:val="18"/>
    </w:rPr>
  </w:style>
  <w:style w:type="paragraph" w:styleId="a4">
    <w:name w:val="footer"/>
    <w:basedOn w:val="a"/>
    <w:link w:val="Char0"/>
    <w:uiPriority w:val="99"/>
    <w:semiHidden/>
    <w:unhideWhenUsed/>
    <w:rsid w:val="0052301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2301D"/>
    <w:rPr>
      <w:sz w:val="18"/>
      <w:szCs w:val="18"/>
    </w:rPr>
  </w:style>
  <w:style w:type="character" w:customStyle="1" w:styleId="2Char">
    <w:name w:val="标题 2 Char"/>
    <w:basedOn w:val="a0"/>
    <w:link w:val="2"/>
    <w:uiPriority w:val="9"/>
    <w:semiHidden/>
    <w:rsid w:val="0052301D"/>
    <w:rPr>
      <w:rFonts w:asciiTheme="majorHAnsi" w:eastAsiaTheme="majorEastAsia" w:hAnsiTheme="majorHAnsi" w:cstheme="majorBidi"/>
      <w:b/>
      <w:bCs/>
      <w:sz w:val="32"/>
      <w:szCs w:val="32"/>
    </w:rPr>
  </w:style>
  <w:style w:type="character" w:customStyle="1" w:styleId="2Char1">
    <w:name w:val="标题 2 Char1"/>
    <w:link w:val="2"/>
    <w:uiPriority w:val="99"/>
    <w:locked/>
    <w:rsid w:val="0052301D"/>
    <w:rPr>
      <w:rFonts w:ascii="Arial" w:eastAsia="黑体" w:hAnsi="Arial" w:cs="Times New Roman"/>
      <w:b/>
      <w:bCs/>
      <w:kern w:val="0"/>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1001</Characters>
  <Application>Microsoft Office Word</Application>
  <DocSecurity>0</DocSecurity>
  <Lines>8</Lines>
  <Paragraphs>2</Paragraphs>
  <ScaleCrop>false</ScaleCrop>
  <Company>China</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6</cp:revision>
  <dcterms:created xsi:type="dcterms:W3CDTF">2015-09-09T12:56:00Z</dcterms:created>
  <dcterms:modified xsi:type="dcterms:W3CDTF">2015-09-28T07:17:00Z</dcterms:modified>
</cp:coreProperties>
</file>