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共青团云南省委关于</w:t>
      </w:r>
      <w:bookmarkStart w:id="0" w:name="_Hlk500750361"/>
      <w:r>
        <w:rPr>
          <w:rFonts w:hint="eastAsia" w:ascii="方正小标宋简体" w:eastAsia="方正小标宋简体"/>
          <w:sz w:val="44"/>
          <w:szCs w:val="44"/>
        </w:rPr>
        <w:t>进一步深化</w:t>
      </w:r>
    </w:p>
    <w:p>
      <w:pPr>
        <w:spacing w:line="700" w:lineRule="exact"/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“争做新时代向上向善好青年”</w:t>
      </w:r>
      <w:bookmarkEnd w:id="0"/>
      <w:r>
        <w:rPr>
          <w:rFonts w:hint="eastAsia" w:ascii="方正小标宋简体" w:eastAsia="方正小标宋简体"/>
          <w:sz w:val="44"/>
          <w:szCs w:val="44"/>
        </w:rPr>
        <w:t>主题活动的</w:t>
      </w:r>
    </w:p>
    <w:p>
      <w:pPr>
        <w:spacing w:line="7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通  知</w:t>
      </w:r>
    </w:p>
    <w:p>
      <w:pPr>
        <w:jc w:val="both"/>
        <w:rPr>
          <w:rFonts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各州、市团委，省直机关团工委，省金融团工委，省非工经济组织团工委，各厅局、企业、高校团委：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jc w:val="both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为深入学习贯彻习近平总书记关于青年工作的重要思想， 认真贯彻落实团十八大和省第十四次团代会的安排部署，大力推进青少年社会主义核心价值观建设，按照团中央的安排部署，结合我省实际，决定在全省各族各界青少年中深入开展“争做新时代向上向善好青年”主题活动。现将有关事项通知如下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jc w:val="both"/>
        <w:textAlignment w:val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一、总体思路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jc w:val="both"/>
        <w:textAlignment w:val="auto"/>
        <w:rPr>
          <w:rFonts w:ascii="仿宋_GB2312" w:hAnsi="Times New Roman" w:eastAsia="仿宋_GB2312" w:cs="Times New Roman"/>
          <w:sz w:val="32"/>
          <w:szCs w:val="32"/>
          <w:lang w:val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zh-CN"/>
        </w:rPr>
        <w:t>以习近平新时代中国特色社会主义思想为指导，全面学习 宣传贯彻党的十九大精神，按照团十八大</w:t>
      </w:r>
      <w:r>
        <w:rPr>
          <w:rFonts w:hint="eastAsia" w:ascii="仿宋_GB2312" w:hAnsi="Times New Roman" w:eastAsia="仿宋_GB2312" w:cs="Times New Roman"/>
          <w:sz w:val="32"/>
          <w:szCs w:val="32"/>
        </w:rPr>
        <w:t>和省第十四次团代会</w:t>
      </w:r>
      <w:r>
        <w:rPr>
          <w:rFonts w:hint="eastAsia" w:ascii="仿宋_GB2312" w:hAnsi="Times New Roman" w:eastAsia="仿宋_GB2312" w:cs="Times New Roman"/>
          <w:sz w:val="32"/>
          <w:szCs w:val="32"/>
          <w:lang w:val="zh-CN"/>
        </w:rPr>
        <w:t>关于在青少年中大力弘扬社会主义核心价值观的部署要求，突出典型引路，充分发动全省各级团组织通过实施“树典型、抓分享、讲故事、做产品、重实践、推经验”等举措，推动“争做新时代向上向善好青年”主题活动深入基层、直达青年、取得实效，教育引导广大青年从自身做起、从小事做起，在弘扬和践行社会主义核心价值观中勤学、修德、明辨、笃实，爱国、励志、求真、力行，切实树立起奋发向上、崇德向善的精神风貌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jc w:val="both"/>
        <w:textAlignment w:val="auto"/>
        <w:rPr>
          <w:rFonts w:ascii="黑体" w:hAnsi="黑体" w:eastAsia="黑体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二、活动主题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jc w:val="both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争做新时代向上向善好青年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三、活动时间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2019年1月至12月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四、活动安排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bCs/>
          <w:sz w:val="32"/>
          <w:szCs w:val="32"/>
        </w:rPr>
        <w:t>（一）树典型——各级团组织认真做好“好青年”推报工作。</w:t>
      </w:r>
      <w:r>
        <w:rPr>
          <w:rFonts w:hint="eastAsia" w:ascii="仿宋_GB2312" w:hAnsi="Times New Roman" w:eastAsia="仿宋_GB2312" w:cs="Times New Roman"/>
          <w:bCs/>
          <w:sz w:val="32"/>
          <w:szCs w:val="32"/>
        </w:rPr>
        <w:t>全省</w:t>
      </w:r>
      <w:r>
        <w:rPr>
          <w:rFonts w:hint="eastAsia" w:ascii="仿宋_GB2312" w:hAnsi="Times New Roman" w:eastAsia="仿宋_GB2312" w:cs="Times New Roman"/>
          <w:sz w:val="32"/>
          <w:szCs w:val="32"/>
        </w:rPr>
        <w:t>各级团组织要高度重视，认真做好推报工作，按照爱岗敬业、创新创业、勤学上进、扶贫助困、诚实守信、孝老爱亲6个类别，通过团组织推荐的方式，推选出“云南向上向善好青年”候选人。团省委将通过基层推报、初评、网络投票、终评、公示五个环节，确定12名“云南向上向善好青年”和12名“云南向上向善好青年提名奖”，并从“云南向上向善好青年”中选优推荐6名参加“全国向上向善好青年”评选。与此同时，团中央、团省委将通过网络</w:t>
      </w:r>
      <w:r>
        <w:rPr>
          <w:rFonts w:hint="eastAsia" w:ascii="仿宋_GB2312" w:hAnsi="Times New Roman" w:eastAsia="仿宋_GB2312" w:cs="Times New Roman"/>
          <w:sz w:val="32"/>
          <w:szCs w:val="32"/>
          <w:lang w:val="zh-CN"/>
        </w:rPr>
        <w:t>广泛开展“为向上向善好青年点赞”活动，</w:t>
      </w:r>
      <w:r>
        <w:rPr>
          <w:rFonts w:hint="eastAsia" w:ascii="仿宋_GB2312" w:hAnsi="Times New Roman" w:eastAsia="仿宋_GB2312" w:cs="Times New Roman"/>
          <w:sz w:val="32"/>
          <w:szCs w:val="32"/>
        </w:rPr>
        <w:t>各级团组织要广泛发动广大青年积极为好青年点赞，使活动最大限度覆盖和影响广大青年</w:t>
      </w:r>
      <w:r>
        <w:rPr>
          <w:rFonts w:hint="eastAsia" w:ascii="仿宋_GB2312" w:hAnsi="Times New Roman" w:eastAsia="仿宋_GB2312" w:cs="Times New Roman"/>
          <w:sz w:val="32"/>
          <w:szCs w:val="32"/>
          <w:lang w:val="zh-CN"/>
        </w:rPr>
        <w:t>。按照团中央关于</w:t>
      </w:r>
      <w:r>
        <w:rPr>
          <w:rFonts w:hint="eastAsia" w:ascii="仿宋_GB2312" w:hAnsi="Times New Roman" w:eastAsia="仿宋_GB2312" w:cs="Times New Roman"/>
          <w:sz w:val="32"/>
          <w:szCs w:val="32"/>
        </w:rPr>
        <w:t>“争做新时代向上向善好青年”主题活动的部署安排，除组织推报方式，还可以参与个人自荐，凡是符合条件的皆可以个人名义于1月14日至2月28日通过活动官方网页</w:t>
      </w:r>
      <w:r>
        <w:rPr>
          <w:rFonts w:hint="eastAsia" w:ascii="仿宋_GB2312" w:hAnsi="Times New Roman" w:eastAsia="仿宋_GB2312" w:cs="Times New Roman"/>
          <w:sz w:val="21"/>
          <w:szCs w:val="21"/>
        </w:rPr>
        <w:t>（http://xsxs.cyol.com）</w:t>
      </w:r>
      <w:r>
        <w:rPr>
          <w:rFonts w:hint="eastAsia" w:ascii="仿宋_GB2312" w:hAnsi="Times New Roman" w:eastAsia="仿宋_GB2312" w:cs="Times New Roman"/>
          <w:sz w:val="32"/>
          <w:szCs w:val="32"/>
        </w:rPr>
        <w:t>自行申报,参加“全国向上向善好青年”的评选。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bCs/>
          <w:sz w:val="32"/>
          <w:szCs w:val="32"/>
        </w:rPr>
        <w:t>（二）抓分享——切实推动分享交流活动向基层延伸。</w:t>
      </w:r>
      <w:r>
        <w:rPr>
          <w:rFonts w:hint="eastAsia" w:ascii="仿宋_GB2312" w:hAnsi="Times New Roman" w:eastAsia="仿宋_GB2312" w:cs="Times New Roman"/>
          <w:sz w:val="32"/>
          <w:szCs w:val="32"/>
        </w:rPr>
        <w:t>各级团组织要组织好“向上向善好青年”等各类青年典型分享团，深入基层和青少年中开展面对面、互动化的巡回分享。团省委每年直接开展宣讲不少于10场、</w:t>
      </w:r>
      <w:r>
        <w:rPr>
          <w:rFonts w:hint="eastAsia" w:ascii="仿宋_GB2312" w:hAnsi="宋体" w:eastAsia="仿宋_GB2312" w:cs="仿宋_GB2312"/>
          <w:color w:val="000000"/>
          <w:kern w:val="0"/>
          <w:sz w:val="32"/>
          <w:szCs w:val="32"/>
          <w:shd w:val="clear" w:color="auto" w:fill="FFFFFF"/>
        </w:rPr>
        <w:t>各州（市）团委每年直接开展宣讲场次不少于5场、各县(市、区)团委每年直接开展宣讲场次不少于3场，各高校、企业团委</w:t>
      </w:r>
      <w:r>
        <w:rPr>
          <w:rFonts w:hint="eastAsia" w:ascii="仿宋_GB2312" w:hAnsi="宋体" w:eastAsia="仿宋_GB2312" w:cs="仿宋_GB2312"/>
          <w:color w:val="000000"/>
          <w:kern w:val="0"/>
          <w:sz w:val="32"/>
          <w:szCs w:val="32"/>
          <w:shd w:val="clear" w:color="auto" w:fill="FFFFFF"/>
          <w:lang w:eastAsia="zh-CN"/>
        </w:rPr>
        <w:t>每年</w:t>
      </w:r>
      <w:r>
        <w:rPr>
          <w:rFonts w:hint="eastAsia" w:ascii="仿宋_GB2312" w:hAnsi="宋体" w:eastAsia="仿宋_GB2312" w:cs="仿宋_GB2312"/>
          <w:color w:val="000000"/>
          <w:kern w:val="0"/>
          <w:sz w:val="32"/>
          <w:szCs w:val="32"/>
          <w:shd w:val="clear" w:color="auto" w:fill="FFFFFF"/>
        </w:rPr>
        <w:t>至少组织1场宣讲活动。与此同时，各级团组织</w:t>
      </w:r>
      <w:r>
        <w:rPr>
          <w:rFonts w:hint="eastAsia" w:ascii="仿宋_GB2312" w:hAnsi="Times New Roman" w:eastAsia="仿宋_GB2312" w:cs="Times New Roman"/>
          <w:sz w:val="32"/>
          <w:szCs w:val="32"/>
        </w:rPr>
        <w:t>要大力推动活动向基层延伸，鼓励基层结合实际创新形式载体，依托“青年之家”等团属阵地，广泛组织开展形式灵活、生动 活泼的分享交流活动，激励广大青少年更加自觉地践行社会主义核心价值观，树立在新时代同心共筑中国梦的责任担当。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bCs/>
          <w:sz w:val="32"/>
          <w:szCs w:val="32"/>
        </w:rPr>
        <w:t>（三）讲故事——积极推动“好青年”故事在网上传播。</w:t>
      </w:r>
      <w:r>
        <w:rPr>
          <w:rFonts w:hint="eastAsia" w:ascii="仿宋_GB2312" w:hAnsi="Times New Roman" w:eastAsia="仿宋_GB2312" w:cs="Times New Roman"/>
          <w:sz w:val="32"/>
          <w:szCs w:val="32"/>
        </w:rPr>
        <w:t>充分利用网络和新媒体，运用青少年喜闻乐见的形式和语言，推动青年典型事迹在网上传播。各级团属网站设立“争做新时代向上向善好青年”系列专题、专栏，在全团微博、微信公众号等新媒体平台推出系列议题、话题，开展网上分享、在线直播、视频展播、访谈交流、话题讨论，利用移动化、可视化、社交化的网络传播方式，讲述青年典型追梦圆梦的鲜活故事，分享广大青年参与活动的真切感受，展现各级开展主题活动的生动场景，形成线上线下青年踊跃参与的生动局面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bCs/>
          <w:sz w:val="32"/>
          <w:szCs w:val="32"/>
        </w:rPr>
        <w:t>（四）做产品——持续推出青年风采系列主题文化产品。</w:t>
      </w:r>
      <w:r>
        <w:rPr>
          <w:rFonts w:hint="eastAsia" w:ascii="仿宋_GB2312" w:hAnsi="Times New Roman" w:eastAsia="仿宋_GB2312" w:cs="Times New Roman"/>
          <w:sz w:val="32"/>
          <w:szCs w:val="32"/>
        </w:rPr>
        <w:t>从各地涌现的“向上向善好青年”事迹中，精心遴选一批主题鲜明、 内容精彩、情节感人的优秀故事，积极运用动漫、短视频、微电影、电视节目、小程序、小游戏等载体，制作推出一批符合青少年认知特点的主题文化产品，在团属网站、新媒体平台广泛传播，全方位展示云南向上向善好青年的青春风采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bCs/>
          <w:sz w:val="32"/>
          <w:szCs w:val="32"/>
        </w:rPr>
        <w:t>（五）重实践——普遍开展“我心中的向上向善好青年”实践活动。</w:t>
      </w:r>
      <w:r>
        <w:rPr>
          <w:rFonts w:hint="eastAsia" w:ascii="仿宋_GB2312" w:hAnsi="Times New Roman" w:eastAsia="仿宋_GB2312" w:cs="Times New Roman"/>
          <w:sz w:val="32"/>
          <w:szCs w:val="32"/>
        </w:rPr>
        <w:t>各级团组织要广泛开展“我心中的向上向善好青年”大讨论活动，通过主题团课、征文演讲、学习研讨等形式，组织青年对照自己心中的“好青年”榜样，分享培育践行社会主义核心价值观的体会和感受，明确努力成长的方向。要引导青年把社会主义核心价值观内涵要求体现在实际生活上、落实到具体行动中，广泛开展岗位建功、技能竞赛、志愿服务等实践活动，在青年中积极营造向身边“好青年”学习的浓厚氛围，着力增强活动实效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bCs/>
          <w:sz w:val="32"/>
          <w:szCs w:val="32"/>
        </w:rPr>
        <w:t>（六）推经验——总结推广各地优秀案例和先进经验。</w:t>
      </w:r>
      <w:r>
        <w:rPr>
          <w:rFonts w:hint="eastAsia" w:ascii="仿宋_GB2312" w:hAnsi="Times New Roman" w:eastAsia="仿宋_GB2312" w:cs="Times New Roman"/>
          <w:sz w:val="32"/>
          <w:szCs w:val="32"/>
        </w:rPr>
        <w:t>各级团组织要广泛挖掘活动过程中的创新做法，深入总结、大力推广各地各系统开展活动的先进经验，充分调动全省各级团组织的积极性和创造性，实现以点带面、示范带动，为持续深入开展活动提高示范和借鉴。全省各级团组织要积极向团省委推送优秀案例。团省委将对优秀经验、做法进行宣传推广，进一步发挥引领带动作用，推动形成自下而上、蓬勃开展的良好态势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五、工作要求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  <w:lang w:val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zh-CN"/>
        </w:rPr>
        <w:t>（一）精心组织动员。</w:t>
      </w:r>
      <w:r>
        <w:rPr>
          <w:rFonts w:hint="eastAsia" w:ascii="仿宋_GB2312" w:hAnsi="Times New Roman" w:eastAsia="仿宋_GB2312" w:cs="Times New Roman"/>
          <w:sz w:val="32"/>
          <w:szCs w:val="32"/>
          <w:lang w:val="zh-CN"/>
        </w:rPr>
        <w:t>各级团组织要把深化“争做新时代向上向善好青年”主题活动，作为青年思想政治引领和价值引领的重要抓手，加强组织领导和统筹协调，注重面向基层、依靠基层、发动基层，推动活动深入青年，使点赞、分享、宣传、实践各个环节衔接成为教育引导青年的过程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zh-CN"/>
        </w:rPr>
        <w:t>（二）切实贴近青年。</w:t>
      </w:r>
      <w:r>
        <w:rPr>
          <w:rFonts w:hint="eastAsia" w:ascii="仿宋_GB2312" w:hAnsi="Times New Roman" w:eastAsia="仿宋_GB2312" w:cs="Times New Roman"/>
          <w:sz w:val="32"/>
          <w:szCs w:val="32"/>
          <w:lang w:val="zh-CN"/>
        </w:rPr>
        <w:t>要尊重青年主体地位，注重把握青年的认知规律，采用青年喜闻乐见的形式载体，开展特色鲜明、生 动活泼的典型分享和实践活动，让更多的青年典型、青春故事 以青年乐于接受的方式走进青年、入脑入心。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  <w:lang w:val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zh-CN"/>
        </w:rPr>
        <w:t>（三）把握工作节奏。</w:t>
      </w:r>
      <w:r>
        <w:rPr>
          <w:rFonts w:hint="eastAsia" w:ascii="仿宋_GB2312" w:hAnsi="Times New Roman" w:eastAsia="仿宋_GB2312" w:cs="Times New Roman"/>
          <w:sz w:val="32"/>
          <w:szCs w:val="32"/>
          <w:lang w:val="zh-CN"/>
        </w:rPr>
        <w:t xml:space="preserve">要充分利用中华人民共和国成立70周年、五四运动100周年等重要契机和时间节点，统筹安排好典型宣传和分享活动，做到相互呼应，逐次掀起热潮，形成整体声势。要注重与“青年五四奖章”“青年好网民优秀故事征集”等活动的衔接，使青年典型具有充分的代表性和示范性。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ascii="仿宋_GB2312" w:hAnsi="Times New Roman" w:eastAsia="仿宋_GB2312" w:cs="Times New Roman"/>
          <w:sz w:val="32"/>
          <w:szCs w:val="32"/>
          <w:lang w:val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联 系 人：杨竣皓  李兵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电    话：0</w:t>
      </w:r>
      <w:r>
        <w:rPr>
          <w:rFonts w:ascii="仿宋_GB2312" w:hAnsi="Times New Roman" w:eastAsia="仿宋_GB2312" w:cs="Times New Roman"/>
          <w:sz w:val="32"/>
          <w:szCs w:val="32"/>
        </w:rPr>
        <w:t>871</w:t>
      </w:r>
      <w:r>
        <w:rPr>
          <w:rFonts w:hint="eastAsia" w:ascii="仿宋_GB2312" w:hAnsi="Times New Roman" w:eastAsia="仿宋_GB2312" w:cs="Times New Roman"/>
          <w:sz w:val="32"/>
          <w:szCs w:val="32"/>
        </w:rPr>
        <w:t>-</w:t>
      </w:r>
      <w:r>
        <w:rPr>
          <w:rFonts w:ascii="仿宋_GB2312" w:hAnsi="Times New Roman" w:eastAsia="仿宋_GB2312" w:cs="Times New Roman"/>
          <w:sz w:val="32"/>
          <w:szCs w:val="32"/>
        </w:rPr>
        <w:t>63995423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电子信箱：4</w:t>
      </w:r>
      <w:r>
        <w:rPr>
          <w:rFonts w:ascii="仿宋_GB2312" w:hAnsi="Times New Roman" w:eastAsia="仿宋_GB2312" w:cs="Times New Roman"/>
          <w:sz w:val="32"/>
          <w:szCs w:val="32"/>
        </w:rPr>
        <w:t>154951</w:t>
      </w:r>
      <w:r>
        <w:rPr>
          <w:rFonts w:hint="eastAsia" w:ascii="仿宋_GB2312" w:hAnsi="Times New Roman" w:eastAsia="仿宋_GB2312" w:cs="Times New Roman"/>
          <w:sz w:val="32"/>
          <w:szCs w:val="32"/>
        </w:rPr>
        <w:t>@</w:t>
      </w:r>
      <w:r>
        <w:rPr>
          <w:rFonts w:ascii="仿宋_GB2312" w:hAnsi="Times New Roman" w:eastAsia="仿宋_GB2312" w:cs="Times New Roman"/>
          <w:sz w:val="32"/>
          <w:szCs w:val="32"/>
        </w:rPr>
        <w:t>163.</w:t>
      </w:r>
      <w:r>
        <w:rPr>
          <w:rFonts w:hint="eastAsia" w:ascii="仿宋_GB2312" w:hAnsi="Times New Roman" w:eastAsia="仿宋_GB2312" w:cs="Times New Roman"/>
          <w:sz w:val="32"/>
          <w:szCs w:val="32"/>
        </w:rPr>
        <w:t>com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附件1：2019年“云南向上向善好青年”推选活动说明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附件</w:t>
      </w:r>
      <w:r>
        <w:rPr>
          <w:rFonts w:ascii="仿宋_GB2312" w:hAnsi="Times New Roman" w:eastAsia="仿宋_GB2312" w:cs="Times New Roman"/>
          <w:sz w:val="32"/>
          <w:szCs w:val="32"/>
        </w:rPr>
        <w:t>2</w:t>
      </w:r>
      <w:r>
        <w:rPr>
          <w:rFonts w:hint="eastAsia" w:ascii="仿宋_GB2312" w:hAnsi="Times New Roman" w:eastAsia="仿宋_GB2312" w:cs="Times New Roman"/>
          <w:sz w:val="32"/>
          <w:szCs w:val="32"/>
        </w:rPr>
        <w:t>：2019年“云南向上向善好青年”组织推荐表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附件</w:t>
      </w:r>
      <w:r>
        <w:rPr>
          <w:rFonts w:ascii="仿宋_GB2312" w:hAnsi="Times New Roman" w:eastAsia="仿宋_GB2312" w:cs="Times New Roman"/>
          <w:sz w:val="32"/>
          <w:szCs w:val="32"/>
        </w:rPr>
        <w:t>3</w:t>
      </w:r>
      <w:r>
        <w:rPr>
          <w:rFonts w:hint="eastAsia" w:ascii="仿宋_GB2312" w:hAnsi="Times New Roman" w:eastAsia="仿宋_GB2312" w:cs="Times New Roman"/>
          <w:sz w:val="32"/>
          <w:szCs w:val="32"/>
        </w:rPr>
        <w:t>：推荐人员信息汇总表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ascii="仿宋_GB2312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ascii="仿宋_GB2312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jc w:val="right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 xml:space="preserve">共青团云南省委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jc w:val="right"/>
        <w:textAlignment w:val="auto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2019年1月14日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br w:type="page"/>
      </w:r>
      <w:r>
        <w:rPr>
          <w:rFonts w:hint="eastAsia" w:ascii="黑体" w:hAnsi="黑体" w:eastAsia="黑体"/>
          <w:sz w:val="32"/>
          <w:szCs w:val="32"/>
        </w:rPr>
        <w:t>附件1：</w:t>
      </w:r>
    </w:p>
    <w:p>
      <w:pPr>
        <w:rPr>
          <w:rFonts w:ascii="仿宋_GB2312" w:eastAsia="仿宋_GB2312"/>
          <w:sz w:val="32"/>
          <w:szCs w:val="32"/>
        </w:rPr>
      </w:pPr>
    </w:p>
    <w:p>
      <w:pPr>
        <w:jc w:val="center"/>
        <w:rPr>
          <w:rFonts w:hint="eastAsia" w:ascii="方正小标宋简体" w:hAnsi="Times New Roman" w:eastAsia="方正小标宋简体" w:cs="Times New Roman"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sz w:val="44"/>
          <w:szCs w:val="44"/>
        </w:rPr>
        <w:t>2019年“云南向上向善好青年”推选活动说明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一、好青年推选标准</w:t>
      </w:r>
    </w:p>
    <w:p>
      <w:pPr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好青年年龄应在14至40周岁之间（1979年1月1日至2004年12月31日之间出生），侧重于来自各行各业和基层一线，政治立场坚定，个人事迹突出。</w:t>
      </w:r>
    </w:p>
    <w:p>
      <w:pPr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1.爱岗敬业好青年：具有高尚职业道德，热爱本职工作，艰苦奋斗，勤恳奉献，锐意进取，争创一流，在平凡的岗位上取得不平凡的业绩，弘扬劳动光荣的社会风尚和精益求精的敬业风气。</w:t>
      </w:r>
    </w:p>
    <w:p>
      <w:pPr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2.创新创业好青年：富有开拓精神，勇于创新创造，积极追求卓越，在科学发明、技术创新、节能创效、创意开发或带动就业创业等方面取得优秀成果，为推动改革发展作出突出贡献。</w:t>
      </w:r>
    </w:p>
    <w:p>
      <w:pPr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3.勤学上进好青年：勤于学习、积极思考、善于钻研，努力掌握先进的科学文化知识，积极投身学术前沿研究，在学科竞赛、创新性学习以及学术研究等领域取得突出成绩的优秀大中学生。</w:t>
      </w:r>
    </w:p>
    <w:p>
      <w:pPr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4.扶贫助困好青年：勇于投身决胜脱贫攻坚战，长期扎根边远贫困地区，在脱贫攻坚一线奋斗拼搏、建功立业；热心公益，志愿奉献，见义勇为，乐于助人，在他人遇到困难和危险时能够挺身而出。</w:t>
      </w:r>
    </w:p>
    <w:p>
      <w:pPr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5.诚实守信好青年：坚持诚信为本，言而有信，诚实不欺，在生产经营、工作生活和人际交往等方面信守承诺，在社会上有良好口碑和信誉。</w:t>
      </w:r>
    </w:p>
    <w:p>
      <w:pPr>
        <w:ind w:firstLine="640" w:firstLineChars="200"/>
        <w:rPr>
          <w:rFonts w:ascii="黑体" w:hAnsi="黑体" w:eastAsia="黑体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6.孝老爱亲好青年：具有良好家庭美德，注重传承文明家风，孝敬父母，尊敬长辈，爱护子女，关爱亲人，家庭和睦，在家人或扶助对象有伤病、残疾等困难时，不离不弃，守护相助，患难与共。</w:t>
      </w:r>
    </w:p>
    <w:p>
      <w:pPr>
        <w:ind w:firstLine="640" w:firstLineChars="200"/>
        <w:rPr>
          <w:rFonts w:ascii="黑体" w:hAnsi="黑体" w:eastAsia="黑体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二、候选人推荐程序</w:t>
      </w:r>
    </w:p>
    <w:p>
      <w:pPr>
        <w:ind w:firstLine="640" w:firstLineChars="200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（一）团组织推荐</w:t>
      </w:r>
    </w:p>
    <w:p>
      <w:pPr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各州（市）团委每个类别各推荐3人，厅局、企业、高校团委每个类别各推荐1人。</w:t>
      </w:r>
    </w:p>
    <w:p>
      <w:pPr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1.推报。各级团组织请于2019年1月31日前认真填写候选人推荐表（见附件</w:t>
      </w:r>
      <w:r>
        <w:rPr>
          <w:rFonts w:ascii="仿宋_GB2312" w:hAnsi="Times New Roman" w:eastAsia="仿宋_GB2312" w:cs="Times New Roman"/>
          <w:sz w:val="32"/>
          <w:szCs w:val="32"/>
        </w:rPr>
        <w:t>2</w:t>
      </w:r>
      <w:r>
        <w:rPr>
          <w:rFonts w:hint="eastAsia" w:ascii="仿宋_GB2312" w:hAnsi="Times New Roman" w:eastAsia="仿宋_GB2312" w:cs="Times New Roman"/>
          <w:sz w:val="32"/>
          <w:szCs w:val="32"/>
        </w:rPr>
        <w:t>）和推荐人员信息汇总表（见附件3），加盖公章后将扫描件和电子版报至团省委宣传部邮箱。</w:t>
      </w:r>
    </w:p>
    <w:p>
      <w:pPr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2.初评。邀请专家从各级团组织推荐人员中推选出候选人参加下一轮评选。</w:t>
      </w:r>
    </w:p>
    <w:p>
      <w:pPr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3.网络评审。对专家评选出的候选人，通过云南共青团官方微信公众平台进行投票。投票结果作为终评的参考指标之一。</w:t>
      </w:r>
    </w:p>
    <w:p>
      <w:pPr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4.终评。组织专家对候选人进行综合评审，确定12名“云南向上向善好青年”和12名“云南向上向善好青年”提名奖。</w:t>
      </w:r>
    </w:p>
    <w:p>
      <w:pPr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5.公示。在团省委官方网站和微信上对12名“云南向上向善好青年”和12名“云南向上向善好青年提名奖”进行公示。公示结束后，从“云南向上向善好青年”中选优6名推荐参加“全国向上向善好青年”评选。</w:t>
      </w:r>
    </w:p>
    <w:p>
      <w:pPr>
        <w:spacing w:line="24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p>
      <w:pPr>
        <w:spacing w:line="540" w:lineRule="exact"/>
        <w:jc w:val="both"/>
        <w:rPr>
          <w:rFonts w:ascii="楷体" w:hAnsi="楷体" w:eastAsia="楷体" w:cs="Times New Roman"/>
          <w:spacing w:val="10"/>
          <w:sz w:val="30"/>
          <w:szCs w:val="24"/>
        </w:rPr>
      </w:pPr>
      <w:r>
        <w:rPr>
          <w:rFonts w:hint="eastAsia" w:ascii="黑体" w:hAnsi="黑体" w:eastAsia="黑体" w:cs="黑体"/>
          <w:spacing w:val="10"/>
          <w:sz w:val="30"/>
          <w:szCs w:val="24"/>
        </w:rPr>
        <w:t>附件</w:t>
      </w:r>
      <w:r>
        <w:rPr>
          <w:rFonts w:ascii="黑体" w:hAnsi="黑体" w:eastAsia="黑体" w:cs="黑体"/>
          <w:spacing w:val="10"/>
          <w:sz w:val="30"/>
          <w:szCs w:val="24"/>
        </w:rPr>
        <w:t>2</w:t>
      </w:r>
    </w:p>
    <w:p>
      <w:pPr>
        <w:widowControl w:val="0"/>
        <w:spacing w:line="576" w:lineRule="exact"/>
        <w:jc w:val="both"/>
        <w:rPr>
          <w:rFonts w:ascii="Calibri" w:hAnsi="Calibri" w:eastAsia="方正仿宋简体" w:cs="Times New Roman"/>
          <w:color w:val="000000"/>
          <w:sz w:val="30"/>
          <w:szCs w:val="30"/>
        </w:rPr>
      </w:pPr>
    </w:p>
    <w:p>
      <w:pPr>
        <w:widowControl w:val="0"/>
        <w:spacing w:line="240" w:lineRule="auto"/>
        <w:jc w:val="center"/>
        <w:rPr>
          <w:rFonts w:hint="eastAsia" w:ascii="方正小标宋简体" w:hAnsi="Times New Roman" w:eastAsia="方正小标宋简体" w:cs="Times New Roman"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sz w:val="44"/>
          <w:szCs w:val="44"/>
        </w:rPr>
        <w:t>2019年“云南向上向善好青年”组织推荐表</w:t>
      </w:r>
    </w:p>
    <w:p>
      <w:pPr>
        <w:widowControl w:val="0"/>
        <w:spacing w:line="240" w:lineRule="auto"/>
        <w:jc w:val="center"/>
        <w:rPr>
          <w:rFonts w:ascii="方正小标宋简体" w:hAnsi="方正小标宋简体" w:eastAsia="方正小标宋简体" w:cs="方正小标宋简体"/>
          <w:sz w:val="36"/>
          <w:szCs w:val="36"/>
        </w:rPr>
      </w:pPr>
    </w:p>
    <w:tbl>
      <w:tblPr>
        <w:tblStyle w:val="8"/>
        <w:tblW w:w="86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827"/>
        <w:gridCol w:w="1842"/>
        <w:gridCol w:w="1560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4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姓    名</w:t>
            </w:r>
          </w:p>
        </w:tc>
        <w:tc>
          <w:tcPr>
            <w:tcW w:w="1827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性    别</w:t>
            </w:r>
          </w:p>
        </w:tc>
        <w:tc>
          <w:tcPr>
            <w:tcW w:w="1560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spacing w:val="10"/>
                <w:sz w:val="30"/>
                <w:szCs w:val="30"/>
              </w:rPr>
              <w:t>1寸</w:t>
            </w:r>
          </w:p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spacing w:val="10"/>
                <w:sz w:val="30"/>
                <w:szCs w:val="30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4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出生年月</w:t>
            </w:r>
          </w:p>
        </w:tc>
        <w:tc>
          <w:tcPr>
            <w:tcW w:w="1827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民    族</w:t>
            </w:r>
          </w:p>
        </w:tc>
        <w:tc>
          <w:tcPr>
            <w:tcW w:w="1560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4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政治面貌</w:t>
            </w:r>
          </w:p>
        </w:tc>
        <w:tc>
          <w:tcPr>
            <w:tcW w:w="1827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文化程度</w:t>
            </w:r>
          </w:p>
        </w:tc>
        <w:tc>
          <w:tcPr>
            <w:tcW w:w="1560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4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申报类别</w:t>
            </w:r>
          </w:p>
        </w:tc>
        <w:tc>
          <w:tcPr>
            <w:tcW w:w="1827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单位职务</w:t>
            </w:r>
          </w:p>
        </w:tc>
        <w:tc>
          <w:tcPr>
            <w:tcW w:w="3182" w:type="dxa"/>
            <w:gridSpan w:val="2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3611" w:type="dxa"/>
            <w:gridSpan w:val="2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手机号码</w:t>
            </w:r>
          </w:p>
        </w:tc>
        <w:tc>
          <w:tcPr>
            <w:tcW w:w="5024" w:type="dxa"/>
            <w:gridSpan w:val="3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3611" w:type="dxa"/>
            <w:gridSpan w:val="2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推荐州市（或战线）</w:t>
            </w:r>
          </w:p>
        </w:tc>
        <w:tc>
          <w:tcPr>
            <w:tcW w:w="5024" w:type="dxa"/>
            <w:gridSpan w:val="3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2" w:hRule="atLeast"/>
          <w:jc w:val="center"/>
        </w:trPr>
        <w:tc>
          <w:tcPr>
            <w:tcW w:w="1784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曾获</w:t>
            </w:r>
          </w:p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主要</w:t>
            </w:r>
          </w:p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奖励</w:t>
            </w:r>
          </w:p>
        </w:tc>
        <w:tc>
          <w:tcPr>
            <w:tcW w:w="6851" w:type="dxa"/>
            <w:gridSpan w:val="4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</w:p>
          <w:p>
            <w:pPr>
              <w:widowControl w:val="0"/>
              <w:spacing w:line="520" w:lineRule="exact"/>
              <w:jc w:val="both"/>
              <w:rPr>
                <w:rFonts w:ascii="仿宋_GB2312" w:hAnsi="仿宋_GB2312" w:eastAsia="仿宋_GB2312" w:cs="仿宋_GB2312"/>
                <w:spacing w:val="1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9" w:hRule="atLeast"/>
          <w:jc w:val="center"/>
        </w:trPr>
        <w:tc>
          <w:tcPr>
            <w:tcW w:w="1784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事迹</w:t>
            </w:r>
          </w:p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简介</w:t>
            </w:r>
          </w:p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（100字</w:t>
            </w:r>
          </w:p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以内）</w:t>
            </w:r>
          </w:p>
        </w:tc>
        <w:tc>
          <w:tcPr>
            <w:tcW w:w="6851" w:type="dxa"/>
            <w:gridSpan w:val="4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（请另附页报送详细事迹1500字以内）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4" w:type="dxa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州（市）级团委（或团委各战线部门）</w:t>
            </w:r>
          </w:p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>推荐意见</w:t>
            </w:r>
          </w:p>
        </w:tc>
        <w:tc>
          <w:tcPr>
            <w:tcW w:w="6851" w:type="dxa"/>
            <w:gridSpan w:val="4"/>
            <w:vAlign w:val="center"/>
          </w:tcPr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</w:p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</w:p>
          <w:p>
            <w:pPr>
              <w:widowControl w:val="0"/>
              <w:spacing w:line="520" w:lineRule="exact"/>
              <w:jc w:val="center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</w:p>
          <w:p>
            <w:pPr>
              <w:widowControl w:val="0"/>
              <w:spacing w:line="520" w:lineRule="exact"/>
              <w:ind w:right="1120"/>
              <w:jc w:val="both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 xml:space="preserve">负责人签字：           （盖  章）  </w:t>
            </w:r>
          </w:p>
          <w:p>
            <w:pPr>
              <w:widowControl w:val="0"/>
              <w:spacing w:line="520" w:lineRule="exact"/>
              <w:jc w:val="right"/>
              <w:rPr>
                <w:rFonts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10"/>
                <w:sz w:val="30"/>
                <w:szCs w:val="30"/>
              </w:rPr>
              <w:t xml:space="preserve">年    月    日    </w:t>
            </w:r>
          </w:p>
        </w:tc>
      </w:tr>
    </w:tbl>
    <w:p>
      <w:pPr>
        <w:widowControl w:val="0"/>
        <w:spacing w:line="520" w:lineRule="exact"/>
        <w:rPr>
          <w:rFonts w:ascii="仿宋_GB2312" w:hAnsi="仿宋_GB2312" w:eastAsia="仿宋_GB2312" w:cs="仿宋_GB2312"/>
          <w:sz w:val="30"/>
          <w:szCs w:val="30"/>
        </w:rPr>
      </w:pPr>
      <w:bookmarkStart w:id="1" w:name="_GoBack"/>
      <w:bookmarkEnd w:id="1"/>
    </w:p>
    <w:p>
      <w:pPr>
        <w:widowControl w:val="0"/>
        <w:spacing w:line="520" w:lineRule="exact"/>
        <w:rPr>
          <w:rFonts w:ascii="仿宋_GB2312" w:hAnsi="仿宋_GB2312" w:eastAsia="仿宋_GB2312" w:cs="仿宋_GB2312"/>
          <w:color w:val="000000"/>
          <w:spacing w:val="10"/>
          <w:sz w:val="30"/>
          <w:szCs w:val="30"/>
        </w:rPr>
      </w:pPr>
      <w:r>
        <w:rPr>
          <w:rFonts w:hint="eastAsia" w:ascii="仿宋_GB2312" w:hAnsi="仿宋_GB2312" w:eastAsia="仿宋_GB2312" w:cs="仿宋_GB2312"/>
          <w:color w:val="000000"/>
          <w:spacing w:val="10"/>
          <w:sz w:val="30"/>
          <w:szCs w:val="30"/>
        </w:rPr>
        <w:t>说明：</w:t>
      </w:r>
    </w:p>
    <w:p>
      <w:pPr>
        <w:widowControl w:val="0"/>
        <w:spacing w:line="520" w:lineRule="exact"/>
        <w:rPr>
          <w:rFonts w:ascii="仿宋_GB2312" w:hAnsi="仿宋_GB2312" w:eastAsia="仿宋_GB2312" w:cs="仿宋_GB2312"/>
          <w:color w:val="000000"/>
          <w:spacing w:val="10"/>
          <w:sz w:val="30"/>
          <w:szCs w:val="30"/>
        </w:rPr>
      </w:pPr>
      <w:r>
        <w:rPr>
          <w:rFonts w:hint="eastAsia" w:ascii="仿宋_GB2312" w:hAnsi="仿宋_GB2312" w:eastAsia="仿宋_GB2312" w:cs="仿宋_GB2312"/>
          <w:color w:val="000000"/>
          <w:spacing w:val="10"/>
          <w:sz w:val="30"/>
          <w:szCs w:val="30"/>
        </w:rPr>
        <w:t>1．“申报类别”填写：爱岗敬业、创新创业、勤学上进、扶贫助困、诚实守信、孝老爱亲。</w:t>
      </w:r>
    </w:p>
    <w:p>
      <w:pPr>
        <w:widowControl w:val="0"/>
        <w:spacing w:line="520" w:lineRule="exact"/>
        <w:rPr>
          <w:rFonts w:ascii="仿宋_GB2312" w:hAnsi="仿宋_GB2312" w:eastAsia="仿宋_GB2312" w:cs="仿宋_GB2312"/>
          <w:color w:val="000000"/>
          <w:spacing w:val="10"/>
          <w:sz w:val="30"/>
          <w:szCs w:val="30"/>
        </w:rPr>
      </w:pPr>
      <w:r>
        <w:rPr>
          <w:rFonts w:hint="eastAsia" w:ascii="仿宋_GB2312" w:hAnsi="仿宋_GB2312" w:eastAsia="仿宋_GB2312" w:cs="仿宋_GB2312"/>
          <w:color w:val="000000"/>
          <w:spacing w:val="10"/>
          <w:sz w:val="30"/>
          <w:szCs w:val="30"/>
        </w:rPr>
        <w:t>2．请报送个人免冠一寸照片，以及与个人事迹相关的工作、学习、生活照片</w:t>
      </w:r>
      <w:r>
        <w:rPr>
          <w:rFonts w:ascii="仿宋_GB2312" w:hAnsi="仿宋_GB2312" w:eastAsia="仿宋_GB2312" w:cs="仿宋_GB2312"/>
          <w:color w:val="000000"/>
          <w:spacing w:val="10"/>
          <w:sz w:val="30"/>
          <w:szCs w:val="30"/>
        </w:rPr>
        <w:t>5</w:t>
      </w:r>
      <w:r>
        <w:rPr>
          <w:rFonts w:hint="eastAsia" w:ascii="仿宋_GB2312" w:hAnsi="仿宋_GB2312" w:eastAsia="仿宋_GB2312" w:cs="仿宋_GB2312"/>
          <w:color w:val="000000"/>
          <w:spacing w:val="10"/>
          <w:sz w:val="30"/>
          <w:szCs w:val="30"/>
        </w:rPr>
        <w:t>张。</w:t>
      </w:r>
    </w:p>
    <w:p>
      <w:pPr>
        <w:widowControl w:val="0"/>
        <w:spacing w:line="240" w:lineRule="auto"/>
        <w:jc w:val="both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color w:val="000000"/>
          <w:spacing w:val="10"/>
          <w:sz w:val="30"/>
          <w:szCs w:val="30"/>
        </w:rPr>
        <w:t>3.提交本表电子版和加盖公章的扫描件各1份。</w:t>
      </w:r>
    </w:p>
    <w:p>
      <w:pPr>
        <w:widowControl w:val="0"/>
        <w:spacing w:line="520" w:lineRule="exact"/>
        <w:rPr>
          <w:rFonts w:ascii="黑体" w:hAnsi="黑体" w:eastAsia="黑体" w:cs="黑体"/>
          <w:color w:val="000000"/>
          <w:sz w:val="30"/>
          <w:szCs w:val="30"/>
        </w:rPr>
      </w:pPr>
    </w:p>
    <w:p>
      <w:pPr>
        <w:widowControl w:val="0"/>
        <w:spacing w:line="520" w:lineRule="exact"/>
        <w:rPr>
          <w:rFonts w:ascii="黑体" w:hAnsi="黑体" w:eastAsia="黑体" w:cs="黑体"/>
          <w:color w:val="000000"/>
          <w:sz w:val="30"/>
          <w:szCs w:val="30"/>
        </w:rPr>
      </w:pPr>
      <w:r>
        <w:rPr>
          <w:rFonts w:hint="eastAsia" w:ascii="黑体" w:hAnsi="黑体" w:eastAsia="黑体" w:cs="黑体"/>
          <w:color w:val="000000"/>
          <w:sz w:val="30"/>
          <w:szCs w:val="30"/>
        </w:rPr>
        <w:t>附件</w:t>
      </w:r>
      <w:r>
        <w:rPr>
          <w:rFonts w:ascii="黑体" w:hAnsi="黑体" w:eastAsia="黑体" w:cs="黑体"/>
          <w:color w:val="000000"/>
          <w:sz w:val="30"/>
          <w:szCs w:val="30"/>
        </w:rPr>
        <w:t>3</w:t>
      </w:r>
    </w:p>
    <w:p>
      <w:pPr>
        <w:widowControl w:val="0"/>
        <w:spacing w:line="520" w:lineRule="exact"/>
        <w:jc w:val="center"/>
        <w:rPr>
          <w:rFonts w:hint="eastAsia" w:ascii="方正小标宋简体" w:hAnsi="方正小标宋简体" w:eastAsia="方正小标宋简体" w:cs="方正小标宋简体"/>
          <w:color w:val="000000"/>
          <w:kern w:val="0"/>
          <w:sz w:val="44"/>
          <w:szCs w:val="44"/>
        </w:rPr>
      </w:pPr>
    </w:p>
    <w:p>
      <w:pPr>
        <w:widowControl w:val="0"/>
        <w:spacing w:line="520" w:lineRule="exact"/>
        <w:jc w:val="center"/>
        <w:rPr>
          <w:rFonts w:hint="eastAsia" w:ascii="方正小标宋简体" w:hAnsi="方正小标宋简体" w:eastAsia="方正小标宋简体" w:cs="方正小标宋简体"/>
          <w:color w:val="000000"/>
          <w:kern w:val="0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kern w:val="0"/>
          <w:sz w:val="44"/>
          <w:szCs w:val="44"/>
        </w:rPr>
        <w:t>推荐人员信息汇总表</w:t>
      </w:r>
    </w:p>
    <w:p>
      <w:pPr>
        <w:widowControl w:val="0"/>
        <w:spacing w:line="520" w:lineRule="exact"/>
        <w:jc w:val="center"/>
        <w:rPr>
          <w:rFonts w:ascii="方正小标宋简体" w:hAnsi="方正小标宋简体" w:eastAsia="方正小标宋简体" w:cs="方正小标宋简体"/>
          <w:color w:val="000000"/>
          <w:spacing w:val="10"/>
          <w:sz w:val="44"/>
          <w:szCs w:val="44"/>
        </w:rPr>
      </w:pPr>
    </w:p>
    <w:p>
      <w:pPr>
        <w:widowControl w:val="0"/>
        <w:spacing w:line="520" w:lineRule="exact"/>
        <w:rPr>
          <w:rFonts w:ascii="宋体" w:hAnsi="宋体" w:eastAsia="宋体" w:cs="宋体"/>
          <w:color w:val="000000"/>
          <w:spacing w:val="1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pacing w:val="10"/>
          <w:sz w:val="32"/>
          <w:szCs w:val="32"/>
        </w:rPr>
        <w:t>推荐州市（或战线部门）：</w:t>
      </w:r>
    </w:p>
    <w:tbl>
      <w:tblPr>
        <w:tblStyle w:val="8"/>
        <w:tblW w:w="77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1000"/>
        <w:gridCol w:w="1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民族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单位职务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申报类别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表彰奖励情况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事迹简介（100字左右）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黑体" w:hAnsi="宋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widowControl w:val="0"/>
        <w:spacing w:line="520" w:lineRule="exact"/>
        <w:rPr>
          <w:rFonts w:ascii="仿宋_GB2312" w:hAnsi="仿宋_GB2312" w:eastAsia="仿宋_GB2312" w:cs="仿宋_GB2312"/>
          <w:color w:val="000000"/>
          <w:spacing w:val="10"/>
          <w:sz w:val="30"/>
          <w:szCs w:val="30"/>
        </w:rPr>
      </w:pP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>说明：本表请反馈excel格式，提交电子版和加盖公章的扫描件各1份到团省委宣传部邮箱。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sectPr>
      <w:footerReference r:id="rId3" w:type="default"/>
      <w:pgSz w:w="11906" w:h="16838"/>
      <w:pgMar w:top="2041" w:right="1588" w:bottom="204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2718581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43"/>
    <w:rsid w:val="000025B5"/>
    <w:rsid w:val="00043A19"/>
    <w:rsid w:val="0004594A"/>
    <w:rsid w:val="00060EB6"/>
    <w:rsid w:val="0007603F"/>
    <w:rsid w:val="000B7442"/>
    <w:rsid w:val="000C55DF"/>
    <w:rsid w:val="000C66C8"/>
    <w:rsid w:val="000D4A08"/>
    <w:rsid w:val="000E07DB"/>
    <w:rsid w:val="000E54D3"/>
    <w:rsid w:val="000E762C"/>
    <w:rsid w:val="000F2C04"/>
    <w:rsid w:val="00134747"/>
    <w:rsid w:val="00137306"/>
    <w:rsid w:val="001410B3"/>
    <w:rsid w:val="00156381"/>
    <w:rsid w:val="00167A25"/>
    <w:rsid w:val="001A22B3"/>
    <w:rsid w:val="001C01F0"/>
    <w:rsid w:val="001C64E2"/>
    <w:rsid w:val="001E4992"/>
    <w:rsid w:val="001F21DD"/>
    <w:rsid w:val="00215286"/>
    <w:rsid w:val="00236300"/>
    <w:rsid w:val="00266599"/>
    <w:rsid w:val="002928C1"/>
    <w:rsid w:val="002936B2"/>
    <w:rsid w:val="002B409F"/>
    <w:rsid w:val="002B577A"/>
    <w:rsid w:val="002E1FB3"/>
    <w:rsid w:val="002E36EE"/>
    <w:rsid w:val="00315CD9"/>
    <w:rsid w:val="00320C2F"/>
    <w:rsid w:val="003232DD"/>
    <w:rsid w:val="0033331D"/>
    <w:rsid w:val="00344E0A"/>
    <w:rsid w:val="003515D2"/>
    <w:rsid w:val="003831A1"/>
    <w:rsid w:val="00387C6A"/>
    <w:rsid w:val="003B51FA"/>
    <w:rsid w:val="003F773D"/>
    <w:rsid w:val="00412458"/>
    <w:rsid w:val="00455FB1"/>
    <w:rsid w:val="00496C9C"/>
    <w:rsid w:val="004A5C29"/>
    <w:rsid w:val="00503D8E"/>
    <w:rsid w:val="00546311"/>
    <w:rsid w:val="005563F7"/>
    <w:rsid w:val="005735AA"/>
    <w:rsid w:val="00595B47"/>
    <w:rsid w:val="0060592B"/>
    <w:rsid w:val="0062011E"/>
    <w:rsid w:val="00644226"/>
    <w:rsid w:val="006476A6"/>
    <w:rsid w:val="00651D2F"/>
    <w:rsid w:val="00655D43"/>
    <w:rsid w:val="00687594"/>
    <w:rsid w:val="006C712B"/>
    <w:rsid w:val="006E3F98"/>
    <w:rsid w:val="0071317E"/>
    <w:rsid w:val="00715DCC"/>
    <w:rsid w:val="00725F75"/>
    <w:rsid w:val="007310D3"/>
    <w:rsid w:val="00732F78"/>
    <w:rsid w:val="0075188C"/>
    <w:rsid w:val="007543EF"/>
    <w:rsid w:val="007A3943"/>
    <w:rsid w:val="007A6449"/>
    <w:rsid w:val="007B4AD6"/>
    <w:rsid w:val="00804085"/>
    <w:rsid w:val="0080435A"/>
    <w:rsid w:val="008058A5"/>
    <w:rsid w:val="00806517"/>
    <w:rsid w:val="008142AA"/>
    <w:rsid w:val="00830981"/>
    <w:rsid w:val="008520AD"/>
    <w:rsid w:val="008524B1"/>
    <w:rsid w:val="008639E4"/>
    <w:rsid w:val="008E7D6F"/>
    <w:rsid w:val="008F3CFF"/>
    <w:rsid w:val="008F764E"/>
    <w:rsid w:val="00910E1C"/>
    <w:rsid w:val="00914B52"/>
    <w:rsid w:val="009211F2"/>
    <w:rsid w:val="00923894"/>
    <w:rsid w:val="009432A4"/>
    <w:rsid w:val="009522FE"/>
    <w:rsid w:val="009557D1"/>
    <w:rsid w:val="009876BD"/>
    <w:rsid w:val="009B03B6"/>
    <w:rsid w:val="009B33B5"/>
    <w:rsid w:val="009B4AC2"/>
    <w:rsid w:val="009D4004"/>
    <w:rsid w:val="009F7CF3"/>
    <w:rsid w:val="00A218ED"/>
    <w:rsid w:val="00A23372"/>
    <w:rsid w:val="00A32BC9"/>
    <w:rsid w:val="00A44432"/>
    <w:rsid w:val="00A74804"/>
    <w:rsid w:val="00AB5635"/>
    <w:rsid w:val="00B11D79"/>
    <w:rsid w:val="00B34669"/>
    <w:rsid w:val="00B86328"/>
    <w:rsid w:val="00B9628B"/>
    <w:rsid w:val="00BB10E9"/>
    <w:rsid w:val="00BB51A4"/>
    <w:rsid w:val="00BB7C33"/>
    <w:rsid w:val="00C13680"/>
    <w:rsid w:val="00C359D5"/>
    <w:rsid w:val="00C4203B"/>
    <w:rsid w:val="00C47A7D"/>
    <w:rsid w:val="00CB5BE9"/>
    <w:rsid w:val="00CC1E0E"/>
    <w:rsid w:val="00D01A4C"/>
    <w:rsid w:val="00D12BEA"/>
    <w:rsid w:val="00D20992"/>
    <w:rsid w:val="00D374A9"/>
    <w:rsid w:val="00D860B3"/>
    <w:rsid w:val="00DB3E96"/>
    <w:rsid w:val="00DC0449"/>
    <w:rsid w:val="00DC3401"/>
    <w:rsid w:val="00DD628B"/>
    <w:rsid w:val="00DD6B7F"/>
    <w:rsid w:val="00DE67D0"/>
    <w:rsid w:val="00DF28A9"/>
    <w:rsid w:val="00E12FDF"/>
    <w:rsid w:val="00E13E09"/>
    <w:rsid w:val="00E32B68"/>
    <w:rsid w:val="00E4368C"/>
    <w:rsid w:val="00E4463D"/>
    <w:rsid w:val="00E60F6A"/>
    <w:rsid w:val="00E677C3"/>
    <w:rsid w:val="00EA184D"/>
    <w:rsid w:val="00EA1F7B"/>
    <w:rsid w:val="00EA40BA"/>
    <w:rsid w:val="00ED2B05"/>
    <w:rsid w:val="00EE085A"/>
    <w:rsid w:val="00F027E6"/>
    <w:rsid w:val="00F353F8"/>
    <w:rsid w:val="00F40B72"/>
    <w:rsid w:val="00F510AD"/>
    <w:rsid w:val="00F97E7C"/>
    <w:rsid w:val="00FF3896"/>
    <w:rsid w:val="03CA66AA"/>
    <w:rsid w:val="0DB10DB9"/>
    <w:rsid w:val="14DA3487"/>
    <w:rsid w:val="15CE19D8"/>
    <w:rsid w:val="16800FDF"/>
    <w:rsid w:val="1DD21DB5"/>
    <w:rsid w:val="241B3592"/>
    <w:rsid w:val="249529C0"/>
    <w:rsid w:val="29DD15E5"/>
    <w:rsid w:val="34E702FA"/>
    <w:rsid w:val="3DB743BF"/>
    <w:rsid w:val="3E194E30"/>
    <w:rsid w:val="3F360361"/>
    <w:rsid w:val="43C01A3F"/>
    <w:rsid w:val="48D67F2D"/>
    <w:rsid w:val="4914367F"/>
    <w:rsid w:val="51322DBD"/>
    <w:rsid w:val="5565016B"/>
    <w:rsid w:val="57107512"/>
    <w:rsid w:val="589816AD"/>
    <w:rsid w:val="58C02793"/>
    <w:rsid w:val="5A727DB2"/>
    <w:rsid w:val="669B012A"/>
    <w:rsid w:val="66E274ED"/>
    <w:rsid w:val="6A9C3A44"/>
    <w:rsid w:val="6B2760A5"/>
    <w:rsid w:val="72820C07"/>
    <w:rsid w:val="77D63440"/>
    <w:rsid w:val="7E315D2F"/>
    <w:rsid w:val="7E8B2C60"/>
    <w:rsid w:val="7F01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2">
    <w:name w:val="Body text|2"/>
    <w:basedOn w:val="1"/>
    <w:qFormat/>
    <w:uiPriority w:val="0"/>
    <w:pPr>
      <w:widowControl w:val="0"/>
      <w:shd w:val="clear" w:color="auto" w:fill="FFFFFF"/>
      <w:spacing w:before="440" w:line="562" w:lineRule="exact"/>
    </w:pPr>
    <w:rPr>
      <w:rFonts w:ascii="PMingLiU" w:hAnsi="PMingLiU" w:eastAsia="PMingLiU" w:cs="PMingLiU"/>
      <w:spacing w:val="30"/>
      <w:sz w:val="30"/>
      <w:szCs w:val="3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5463D9-AE2C-4873-B4B8-0147EE56D5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12</Pages>
  <Words>649</Words>
  <Characters>3700</Characters>
  <Lines>30</Lines>
  <Paragraphs>8</Paragraphs>
  <TotalTime>5</TotalTime>
  <ScaleCrop>false</ScaleCrop>
  <LinksUpToDate>false</LinksUpToDate>
  <CharactersWithSpaces>4341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2017-12-11T08:24:00Z</dcterms:created>
  <dc:creator>高亮</dc:creator>
  <cp:lastModifiedBy>TSW2014-010</cp:lastModifiedBy>
  <cp:lastPrinted>2019-01-15T07:10:00Z</cp:lastPrinted>
  <dcterms:modified xsi:type="dcterms:W3CDTF">2019-01-16T02:19:42Z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525632</vt:i4>
  </property>
  <property fmtid="{D5CDD505-2E9C-101B-9397-08002B2CF9AE}" pid="3" name="KSOProductBuildVer">
    <vt:lpwstr>2052-11.1.0.8214</vt:lpwstr>
  </property>
</Properties>
</file>