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林德扬</w:t>
            </w:r>
          </w:p>
        </w:tc>
        <w:tc>
          <w:tcPr>
            <w:tcW w:w="1272" w:type="pct"/>
            <w:tcBorders>
              <w:bottom w:val="thickThinLargeGap" w:color="000000" w:sz="12" w:space="0"/>
            </w:tcBorders>
          </w:tcPr>
          <w:p>
            <w:pPr>
              <w:pStyle w:val="5"/>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22</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4~6</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中期考核结束后，回家休息了两三天。繁忙的留校生活让我对家里的生活充满了期待，让我莫名地生出“游子归乡”的心情。不同于往常的自己独自呆在家里打游戏消遣时光，这次我大多数时间都在同家里人聊天，在家里人身边，听着他们由衷的关切，那如山般的压力就在亲切的言语中消失了，没想到这段留校经历除了让我经受知识的洗礼外，还让我第一次如此深刻地体会到家庭的温暖。在后面还和工作室们的同学进行了一次小团建，置身于KTV中，感觉我们之间的距离又被拉近了，间隙又减少了。沉浸于悦耳动听的歌声中，一切的烦恼与不开心都被置之脑后，手中握着麦克风，自己就是一个世界，享受着暑期最后一次团建。</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eastAsia" w:ascii="宋体" w:hAnsi="宋体" w:cs="宋体"/>
                <w:sz w:val="24"/>
                <w:szCs w:val="24"/>
                <w:lang w:eastAsia="zh-CN"/>
              </w:rPr>
            </w:pPr>
            <w:r>
              <w:rPr>
                <w:rFonts w:hint="eastAsia"/>
                <w:sz w:val="24"/>
                <w:szCs w:val="24"/>
                <w:lang w:val="en-US" w:eastAsia="zh-CN"/>
              </w:rPr>
              <w:t>结束了中期考核后，我们用中期考核的作品参加了</w:t>
            </w:r>
            <w:r>
              <w:rPr>
                <w:rFonts w:ascii="宋体" w:hAnsi="宋体" w:eastAsia="宋体" w:cs="宋体"/>
                <w:sz w:val="24"/>
                <w:szCs w:val="24"/>
              </w:rPr>
              <w:t>昇腾AI大赛</w:t>
            </w:r>
            <w:r>
              <w:rPr>
                <w:rFonts w:hint="eastAsia" w:ascii="宋体" w:hAnsi="宋体" w:cs="宋体"/>
                <w:sz w:val="24"/>
                <w:szCs w:val="24"/>
                <w:lang w:val="en-US" w:eastAsia="zh-CN"/>
              </w:rPr>
              <w:t>和</w:t>
            </w:r>
            <w:r>
              <w:rPr>
                <w:rFonts w:ascii="宋体" w:hAnsi="宋体" w:eastAsia="宋体" w:cs="宋体"/>
                <w:sz w:val="24"/>
                <w:szCs w:val="24"/>
              </w:rPr>
              <w:t>中国高校计算机大赛</w:t>
            </w:r>
            <w:r>
              <w:rPr>
                <w:rFonts w:hint="eastAsia" w:ascii="宋体" w:hAnsi="宋体" w:cs="宋体"/>
                <w:sz w:val="24"/>
                <w:szCs w:val="24"/>
                <w:lang w:eastAsia="zh-CN"/>
              </w:rPr>
              <w:t>。</w:t>
            </w:r>
          </w:p>
          <w:p>
            <w:pPr>
              <w:rPr>
                <w:rFonts w:hint="eastAsia" w:ascii="宋体" w:hAnsi="宋体" w:cs="宋体"/>
                <w:sz w:val="24"/>
                <w:szCs w:val="24"/>
                <w:lang w:val="en-US" w:eastAsia="zh-CN"/>
              </w:rPr>
            </w:pPr>
            <w:r>
              <w:rPr>
                <w:rFonts w:hint="eastAsia" w:ascii="宋体" w:hAnsi="宋体" w:cs="宋体"/>
                <w:sz w:val="24"/>
                <w:szCs w:val="24"/>
                <w:lang w:val="en-US" w:eastAsia="zh-CN"/>
              </w:rPr>
              <w:t>在最终考核中，我们打算利用出租车数据，通过统计学、机器学习等方法构建一个出租车数据分析平台。该平台通过对 40 亿出租车数据中进行分析和预测，旨在从根本上发掘数据的价值，将车流量、热力图、行驶轨迹等可视化，让大量的数据可以通过本系统展示给用户。用户在本系统中清楚地知道这些数据背后所反应的现实性意义，可以更好地从源头上入手解决城市打车难、里程利用率不高、信息超载等问题。但由于数据库的问题未能实现这个方案，计划在后期抽时间进行完善。</w:t>
            </w:r>
          </w:p>
          <w:p>
            <w:pPr>
              <w:rPr>
                <w:rFonts w:hint="default" w:ascii="宋体" w:hAnsi="宋体" w:cs="宋体"/>
                <w:sz w:val="24"/>
                <w:szCs w:val="24"/>
                <w:lang w:val="en-US" w:eastAsia="zh-CN"/>
              </w:rPr>
            </w:pPr>
            <w:r>
              <w:rPr>
                <w:rFonts w:hint="eastAsia" w:ascii="宋体" w:hAnsi="宋体" w:cs="宋体"/>
                <w:sz w:val="24"/>
                <w:szCs w:val="24"/>
                <w:lang w:val="en-US" w:eastAsia="zh-CN"/>
              </w:rPr>
              <w:t>由于无法进行最终考核，我开始着手学习数学建模的相关知识，学习优秀论文的模型、算法以及论文的排版等，在这段时间里学习了一个全新但在我们日常生活十分普遍的知识--灰色系统，让我对建模有了一个全新的认识。在相关性的分析中我还学到了不同的检验方法等等。</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2479" w:hRule="atLeast"/>
        </w:trPr>
        <w:tc>
          <w:tcPr>
            <w:tcW w:w="1271" w:type="dxa"/>
            <w:shd w:val="clear" w:color="auto" w:fill="FBE4D5"/>
            <w:vAlign w:val="center"/>
          </w:tcPr>
          <w:p>
            <w:pPr>
              <w:jc w:val="center"/>
              <w:rPr>
                <w:b/>
                <w:bCs/>
              </w:rPr>
            </w:pPr>
            <w:r>
              <w:rPr>
                <w:rFonts w:hint="eastAsia"/>
                <w:b/>
                <w:bCs/>
              </w:rPr>
              <w:t>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这三周的学习经历跨度很大，困难也很多。休息后如何快速进入学习状态；在项目开发中如何认清自己的定位、如何发挥自己的优势；如何在冗杂的学习资料中挖掘出有意义的内容；如何增强自己的搜索资料的能力，找到自己想要的资料等等都是这三周的绊脚石，但所幸大部分问题自己都解决了。我不在如之前一样刻板地遵守规定的时间进行学习，我学会劳逸结合让自己保持一个良好的状态，积极的心态，通过这种方法那学习的乐群慢慢地被我寻找到。在最终考核前期以及学习数学建模的这段时间中我慢慢地意识到论文的重要性，以往在CSDN和知乎中就可以</w:t>
            </w:r>
            <w:bookmarkStart w:id="0" w:name="_GoBack"/>
            <w:bookmarkEnd w:id="0"/>
            <w:r>
              <w:rPr>
                <w:rFonts w:hint="eastAsia"/>
                <w:lang w:val="en-US" w:eastAsia="zh-CN"/>
              </w:rPr>
              <w:t>找到自己想要的结果，但现在那些重要的知识点只能通过知网等平台才能接触到，这无疑需要我们自身摆脱之前的查找资料习惯，投身于晦涩难懂的论文海洋中。在学习数学建模优秀的论文中，自己仿佛置身于浩瀚的星空，有一片片未曾探索的领域，在惊叹“大佬”奇妙构思及深厚的知识储备的同时，愈发觉得自己的渺小。在学习数学建模的过程中让我意识到这也是一次小小的科研过程，这需要我们不断收集相关的资料来实现我们的模型算法，还需要我们拥有创新性，这个过程无疑让我受益匪浅。</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ascii="宋体" w:hAnsi="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存在问题：搜索能力有待提高，如果想要的知识无法通过普通搜索引擎获得就感觉有点失去信心；阅读能力有待提高，看论文的速度慢，不能很好抓到关键的信息；休息完再进入学习状态有点慢。</w:t>
            </w:r>
          </w:p>
          <w:p>
            <w:pPr>
              <w:ind w:right="162" w:rightChars="77"/>
              <w:rPr>
                <w:rFonts w:hint="default" w:ascii="宋体" w:hAnsi="宋体" w:cs="宋体"/>
                <w:i w:val="0"/>
                <w:iCs w:val="0"/>
                <w:caps w:val="0"/>
                <w:color w:val="333333"/>
                <w:spacing w:val="0"/>
                <w:sz w:val="21"/>
                <w:szCs w:val="21"/>
                <w:shd w:val="clear" w:fill="FFFFFF"/>
                <w:lang w:val="en-US" w:eastAsia="zh-CN"/>
              </w:rPr>
            </w:pPr>
          </w:p>
          <w:p>
            <w:pPr>
              <w:ind w:right="162" w:rightChars="77"/>
              <w:rPr>
                <w:rFonts w:hint="default" w:ascii="宋体" w:hAnsi="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未来规划：增强搜索能力；锻炼自己阅读论文的能力，学习论文阅读的技巧，制定相关的阅读计划；增强团队间的交流互相补充对方的不足。</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zNmViMzI2NjAwOTA4ZWIxNWUyYWE1YTY4ZjMzYzQifQ=="/>
  </w:docVars>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3D2D11"/>
    <w:rsid w:val="095667F4"/>
    <w:rsid w:val="10FC7E1E"/>
    <w:rsid w:val="199F73F1"/>
    <w:rsid w:val="245243A1"/>
    <w:rsid w:val="2FEB6C6B"/>
    <w:rsid w:val="335D28E2"/>
    <w:rsid w:val="39CC5A25"/>
    <w:rsid w:val="5A5A0650"/>
    <w:rsid w:val="5F6B12E7"/>
    <w:rsid w:val="626A0B29"/>
    <w:rsid w:val="6B92059E"/>
    <w:rsid w:val="6F057BFB"/>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qFormat/>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qFormat/>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qFormat/>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1172</Words>
  <Characters>1183</Characters>
  <Lines>1</Lines>
  <Paragraphs>1</Paragraphs>
  <TotalTime>20</TotalTime>
  <ScaleCrop>false</ScaleCrop>
  <LinksUpToDate>false</LinksUpToDate>
  <CharactersWithSpaces>1186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Keep</cp:lastModifiedBy>
  <dcterms:modified xsi:type="dcterms:W3CDTF">2023-08-24T00:54:23Z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666ECB6A1BBC4D2593D9F0B6307973A5_13</vt:lpwstr>
  </property>
</Properties>
</file>