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091FD7">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091FD7">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091FD7">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091FD7">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091FD7">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091FD7">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091FD7">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091FD7">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091FD7">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091FD7">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091FD7">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091FD7">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091FD7">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091FD7">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091FD7">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091FD7">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091FD7">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091FD7">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091FD7">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091FD7">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091FD7">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091FD7">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091FD7">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091FD7">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091FD7">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091FD7">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091FD7">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091FD7">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091FD7">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091FD7">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091FD7">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091FD7">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091FD7">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091FD7">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091FD7">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091FD7">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091FD7">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091FD7">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091FD7">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091FD7">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091FD7">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091FD7">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091FD7">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091FD7">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091FD7">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091FD7">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091FD7">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091FD7">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091FD7">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091FD7">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091FD7">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091FD7">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091FD7">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091FD7">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091FD7">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091FD7">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091FD7">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091FD7">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091FD7">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091FD7">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091FD7">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091FD7">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091FD7">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091FD7">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091FD7">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091FD7">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sz w:val="24"/>
                <w:szCs w:val="24"/>
              </w:rPr>
            </w:pP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2、变更请求</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2、专家判断</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3、数据分析</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1、变更记录</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3、衡量需求稳定性</w:t>
            </w:r>
          </w:p>
        </w:tc>
      </w:tr>
    </w:tbl>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8提交软件需求变更文档：180元</w:t>
      </w:r>
    </w:p>
    <w:p w:rsid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袁泽成14*30.97</w:t>
      </w:r>
      <w:r w:rsidRPr="00337EDE">
        <w:rPr>
          <w:rFonts w:ascii="宋体" w:eastAsia="宋体" w:hAnsi="宋体"/>
          <w:sz w:val="24"/>
          <w:szCs w:val="24"/>
        </w:rPr>
        <w:t>+7*30.97=433.58+216.79</w:t>
      </w:r>
    </w:p>
    <w:p w:rsidR="00337EDE" w:rsidRPr="00337EDE" w:rsidRDefault="00337EDE" w:rsidP="00337EDE">
      <w:pPr>
        <w:rPr>
          <w:rFonts w:ascii="宋体" w:eastAsia="宋体" w:hAnsi="宋体" w:hint="eastAsia"/>
          <w:sz w:val="24"/>
          <w:szCs w:val="24"/>
        </w:rPr>
      </w:pPr>
      <w:r w:rsidRPr="00337EDE">
        <w:rPr>
          <w:rFonts w:ascii="宋体" w:eastAsia="宋体" w:hAnsi="宋体" w:hint="eastAsia"/>
          <w:sz w:val="24"/>
          <w:szCs w:val="24"/>
        </w:rPr>
        <w:t>赵高生28</w:t>
      </w:r>
      <w:r w:rsidRPr="00337EDE">
        <w:rPr>
          <w:rFonts w:ascii="宋体" w:eastAsia="宋体" w:hAnsi="宋体"/>
          <w:sz w:val="24"/>
          <w:szCs w:val="24"/>
        </w:rPr>
        <w:t>*30.97+7*30.97=867.16+216.79</w:t>
      </w:r>
    </w:p>
    <w:p w:rsidR="00337EDE" w:rsidRPr="00337EDE" w:rsidRDefault="00337EDE" w:rsidP="00337EDE">
      <w:pPr>
        <w:rPr>
          <w:rFonts w:ascii="宋体" w:eastAsia="宋体" w:hAnsi="宋体" w:hint="eastAsia"/>
          <w:sz w:val="24"/>
          <w:szCs w:val="24"/>
        </w:rPr>
      </w:pPr>
      <w:r w:rsidRPr="00337EDE">
        <w:rPr>
          <w:rFonts w:ascii="宋体" w:eastAsia="宋体" w:hAnsi="宋体" w:hint="eastAsia"/>
          <w:sz w:val="24"/>
          <w:szCs w:val="24"/>
        </w:rPr>
        <w:t>吴桐20</w:t>
      </w:r>
      <w:r w:rsidRPr="00337EDE">
        <w:rPr>
          <w:rFonts w:ascii="宋体" w:eastAsia="宋体" w:hAnsi="宋体"/>
          <w:sz w:val="24"/>
          <w:szCs w:val="24"/>
        </w:rPr>
        <w:t>*30.97+7*30.97=619.4+216.79</w:t>
      </w:r>
    </w:p>
    <w:p w:rsidR="00337EDE" w:rsidRPr="00337EDE" w:rsidRDefault="00337EDE" w:rsidP="00337EDE">
      <w:pPr>
        <w:tabs>
          <w:tab w:val="left" w:pos="1680"/>
        </w:tabs>
        <w:rPr>
          <w:rFonts w:ascii="宋体" w:eastAsia="宋体" w:hAnsi="宋体"/>
          <w:sz w:val="24"/>
          <w:szCs w:val="24"/>
        </w:rPr>
      </w:pPr>
      <w:r w:rsidRPr="00337EDE">
        <w:rPr>
          <w:rFonts w:ascii="宋体" w:eastAsia="宋体" w:hAnsi="宋体" w:hint="eastAsia"/>
          <w:sz w:val="24"/>
          <w:szCs w:val="24"/>
        </w:rPr>
        <w:t>尹健瑾22</w:t>
      </w:r>
      <w:r w:rsidRPr="00337EDE">
        <w:rPr>
          <w:rFonts w:ascii="宋体" w:eastAsia="宋体" w:hAnsi="宋体"/>
          <w:sz w:val="24"/>
          <w:szCs w:val="24"/>
        </w:rPr>
        <w:t>*30.97+7*30.97=681.34+216.79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邬立东26*30.97</w:t>
      </w:r>
      <w:r w:rsidRPr="00337EDE">
        <w:rPr>
          <w:rFonts w:ascii="宋体" w:eastAsia="宋体" w:hAnsi="宋体"/>
          <w:sz w:val="24"/>
          <w:szCs w:val="24"/>
        </w:rPr>
        <w:t>+7*30.97</w:t>
      </w:r>
      <w:r w:rsidRPr="00337EDE">
        <w:rPr>
          <w:rFonts w:ascii="宋体" w:eastAsia="宋体" w:hAnsi="宋体" w:hint="eastAsia"/>
          <w:sz w:val="24"/>
          <w:szCs w:val="24"/>
        </w:rPr>
        <w:t>=805.22</w:t>
      </w:r>
      <w:r w:rsidRPr="00337EDE">
        <w:rPr>
          <w:rFonts w:ascii="宋体" w:eastAsia="宋体" w:hAnsi="宋体"/>
          <w:sz w:val="24"/>
          <w:szCs w:val="24"/>
        </w:rPr>
        <w:t>+216.79</w:t>
      </w:r>
    </w:p>
    <w:p w:rsidR="00337EDE" w:rsidRPr="00337EDE" w:rsidRDefault="00337EDE" w:rsidP="007328A7">
      <w:pPr>
        <w:rPr>
          <w:rFonts w:ascii="宋体" w:eastAsia="宋体" w:hAnsi="宋体" w:hint="eastAsia"/>
          <w:sz w:val="24"/>
          <w:szCs w:val="24"/>
        </w:rPr>
      </w:pP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w:t>
      </w:r>
      <w:r w:rsidR="00337EDE">
        <w:rPr>
          <w:rFonts w:ascii="宋体" w:eastAsia="宋体" w:hAnsi="宋体" w:hint="eastAsia"/>
          <w:sz w:val="24"/>
          <w:szCs w:val="24"/>
        </w:rPr>
        <w:t>4490.5</w:t>
      </w:r>
      <w:r w:rsidRPr="007328A7">
        <w:rPr>
          <w:rFonts w:ascii="宋体" w:eastAsia="宋体" w:hAnsi="宋体" w:hint="eastAsia"/>
          <w:sz w:val="24"/>
          <w:szCs w:val="24"/>
        </w:rPr>
        <w:t>元；</w:t>
      </w:r>
      <w:bookmarkStart w:id="14" w:name="_GoBack"/>
      <w:bookmarkEnd w:id="14"/>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7" w:name="_Toc497339079"/>
      <w:r>
        <w:rPr>
          <w:rFonts w:ascii="宋体" w:hAnsi="宋体" w:hint="eastAsia"/>
        </w:rPr>
        <w:lastRenderedPageBreak/>
        <w:t>3、</w:t>
      </w:r>
      <w:r w:rsidR="00E302F1" w:rsidRPr="00E0398C">
        <w:rPr>
          <w:rFonts w:ascii="宋体" w:hAnsi="宋体" w:hint="eastAsia"/>
        </w:rPr>
        <w:t>需求工程计划</w:t>
      </w:r>
      <w:bookmarkEnd w:id="17"/>
    </w:p>
    <w:p w:rsidR="00E302F1" w:rsidRPr="00E0398C" w:rsidRDefault="00A84877" w:rsidP="00E302F1">
      <w:pPr>
        <w:pStyle w:val="2"/>
        <w:rPr>
          <w:rFonts w:ascii="宋体" w:eastAsia="宋体" w:hAnsi="宋体"/>
        </w:rPr>
      </w:pPr>
      <w:bookmarkStart w:id="18" w:name="_Toc497339080"/>
      <w:r>
        <w:rPr>
          <w:rFonts w:ascii="宋体" w:eastAsia="宋体" w:hAnsi="宋体" w:hint="eastAsia"/>
        </w:rPr>
        <w:t>3</w:t>
      </w:r>
      <w:r w:rsidR="00E302F1" w:rsidRPr="00E0398C">
        <w:rPr>
          <w:rFonts w:ascii="宋体" w:eastAsia="宋体" w:hAnsi="宋体" w:hint="eastAsia"/>
        </w:rPr>
        <w:t>.1需求开发过程</w:t>
      </w:r>
      <w:bookmarkEnd w:id="18"/>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Pr>
          <w:rFonts w:ascii="宋体" w:eastAsia="宋体" w:hAnsi="宋体" w:hint="eastAsia"/>
        </w:rPr>
        <w:t>3</w:t>
      </w:r>
      <w:r w:rsidR="00E302F1" w:rsidRPr="00E0398C">
        <w:rPr>
          <w:rFonts w:ascii="宋体" w:eastAsia="宋体" w:hAnsi="宋体" w:hint="eastAsia"/>
        </w:rPr>
        <w:t>.1.1需求获取</w:t>
      </w:r>
      <w:bookmarkEnd w:id="19"/>
      <w:bookmarkEnd w:id="20"/>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Pr>
          <w:rFonts w:ascii="宋体" w:eastAsia="宋体" w:hAnsi="宋体" w:hint="eastAsia"/>
        </w:rPr>
        <w:t>3</w:t>
      </w:r>
      <w:r w:rsidR="00E302F1" w:rsidRPr="00E0398C">
        <w:rPr>
          <w:rFonts w:ascii="宋体" w:eastAsia="宋体" w:hAnsi="宋体" w:hint="eastAsia"/>
        </w:rPr>
        <w:t>.1.1.1项目视图与范围</w:t>
      </w:r>
      <w:bookmarkEnd w:id="21"/>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lastRenderedPageBreak/>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w:t>
            </w:r>
            <w:r w:rsidRPr="00E0398C">
              <w:rPr>
                <w:rFonts w:ascii="宋体" w:eastAsia="宋体" w:hAnsi="宋体" w:cs="宋体" w:hint="eastAsia"/>
                <w:color w:val="000000"/>
                <w:kern w:val="0"/>
                <w:sz w:val="24"/>
              </w:rPr>
              <w:lastRenderedPageBreak/>
              <w:t>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lastRenderedPageBreak/>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lastRenderedPageBreak/>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D16491" w:rsidRDefault="00D16491">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D16491" w:rsidRDefault="00D16491">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D16491" w:rsidRDefault="00D16491">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D16491" w:rsidRDefault="00D16491">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D16491" w:rsidRDefault="00D16491">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D16491" w:rsidRDefault="00D16491">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D16491" w:rsidRDefault="00D16491">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D16491" w:rsidRDefault="00D16491">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D16491" w:rsidRDefault="00D16491">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D16491" w:rsidRDefault="00D16491">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D16491" w:rsidRDefault="00D16491">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D16491" w:rsidRDefault="00D16491">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D16491" w:rsidRDefault="00D16491">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D16491" w:rsidRDefault="00D16491" w:rsidP="00817132">
                            <w:r>
                              <w:rPr>
                                <w:rFonts w:hint="eastAsia"/>
                              </w:rPr>
                              <w:t>使用需求管理工具</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D16491" w:rsidRDefault="00D16491" w:rsidP="00817132">
                      <w:r>
                        <w:rPr>
                          <w:rFonts w:hint="eastAsia"/>
                        </w:rPr>
                        <w:t>使用需求管理工具</w:t>
                      </w:r>
                    </w:p>
                    <w:p w:rsidR="00D16491" w:rsidRDefault="00D16491"/>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D16491" w:rsidRDefault="00D16491">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D16491" w:rsidRDefault="00D16491">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D16491" w:rsidRDefault="00D16491">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D16491" w:rsidRDefault="00D16491">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D16491" w:rsidRDefault="00D16491">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D16491" w:rsidRDefault="00D16491">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D16491" w:rsidRDefault="00D16491">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D16491" w:rsidRDefault="00D16491">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D16491" w:rsidRDefault="00D16491">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D16491" w:rsidRDefault="00D16491">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D16491" w:rsidRDefault="00D16491">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D16491" w:rsidRDefault="00D16491">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D16491" w:rsidRDefault="00D16491" w:rsidP="0019659D">
                            <w:r>
                              <w:rPr>
                                <w:rFonts w:hint="eastAsia"/>
                              </w:rPr>
                              <w:t>需求管理过程</w:t>
                            </w:r>
                          </w:p>
                          <w:p w:rsidR="00D16491" w:rsidRDefault="00D16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D16491" w:rsidRDefault="00D16491" w:rsidP="0019659D">
                      <w:r>
                        <w:rPr>
                          <w:rFonts w:hint="eastAsia"/>
                        </w:rPr>
                        <w:t>需求管理过程</w:t>
                      </w:r>
                    </w:p>
                    <w:p w:rsidR="00D16491" w:rsidRDefault="00D16491"/>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D16491" w:rsidRDefault="00D16491">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D16491" w:rsidRDefault="00D16491">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FD7" w:rsidRDefault="00091FD7" w:rsidP="007C729D">
      <w:r>
        <w:separator/>
      </w:r>
    </w:p>
  </w:endnote>
  <w:endnote w:type="continuationSeparator" w:id="0">
    <w:p w:rsidR="00091FD7" w:rsidRDefault="00091FD7"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D16491" w:rsidRDefault="00D16491">
        <w:pPr>
          <w:pStyle w:val="af0"/>
          <w:jc w:val="center"/>
        </w:pPr>
        <w:r>
          <w:fldChar w:fldCharType="begin"/>
        </w:r>
        <w:r>
          <w:instrText>PAGE   \* MERGEFORMAT</w:instrText>
        </w:r>
        <w:r>
          <w:fldChar w:fldCharType="separate"/>
        </w:r>
        <w:r w:rsidR="00337EDE" w:rsidRPr="00337EDE">
          <w:rPr>
            <w:noProof/>
            <w:lang w:val="zh-CN"/>
          </w:rPr>
          <w:t>12</w:t>
        </w:r>
        <w:r>
          <w:fldChar w:fldCharType="end"/>
        </w:r>
      </w:p>
    </w:sdtContent>
  </w:sdt>
  <w:p w:rsidR="00D16491" w:rsidRDefault="00D1649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FD7" w:rsidRDefault="00091FD7" w:rsidP="007C729D">
      <w:r>
        <w:separator/>
      </w:r>
    </w:p>
  </w:footnote>
  <w:footnote w:type="continuationSeparator" w:id="0">
    <w:p w:rsidR="00091FD7" w:rsidRDefault="00091FD7"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1FD7"/>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94FCC"/>
    <w:rsid w:val="002B48E2"/>
    <w:rsid w:val="002C40DB"/>
    <w:rsid w:val="002E48D7"/>
    <w:rsid w:val="002F7271"/>
    <w:rsid w:val="00337EDE"/>
    <w:rsid w:val="003525D3"/>
    <w:rsid w:val="00356402"/>
    <w:rsid w:val="0036336E"/>
    <w:rsid w:val="003745D8"/>
    <w:rsid w:val="003866B4"/>
    <w:rsid w:val="003C52D6"/>
    <w:rsid w:val="003F6953"/>
    <w:rsid w:val="003F6AFB"/>
    <w:rsid w:val="00416EA7"/>
    <w:rsid w:val="0042101E"/>
    <w:rsid w:val="00441B34"/>
    <w:rsid w:val="00446527"/>
    <w:rsid w:val="004808FA"/>
    <w:rsid w:val="004938CB"/>
    <w:rsid w:val="004D7945"/>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667D"/>
    <w:rsid w:val="007C729D"/>
    <w:rsid w:val="00807EF1"/>
    <w:rsid w:val="008166BA"/>
    <w:rsid w:val="00817132"/>
    <w:rsid w:val="008B6B73"/>
    <w:rsid w:val="00934CDC"/>
    <w:rsid w:val="00950B6B"/>
    <w:rsid w:val="0099693B"/>
    <w:rsid w:val="00A535ED"/>
    <w:rsid w:val="00A72B7E"/>
    <w:rsid w:val="00A84877"/>
    <w:rsid w:val="00AA7330"/>
    <w:rsid w:val="00AB2797"/>
    <w:rsid w:val="00B2002C"/>
    <w:rsid w:val="00BB4F47"/>
    <w:rsid w:val="00BB5E89"/>
    <w:rsid w:val="00BC0D1A"/>
    <w:rsid w:val="00C43F68"/>
    <w:rsid w:val="00C76854"/>
    <w:rsid w:val="00CA1988"/>
    <w:rsid w:val="00CE35B0"/>
    <w:rsid w:val="00D04533"/>
    <w:rsid w:val="00D16491"/>
    <w:rsid w:val="00DB1B0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3F04"/>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5E16-EE17-4ACA-B817-2E0AAA06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39</Pages>
  <Words>3329</Words>
  <Characters>18980</Characters>
  <Application>Microsoft Office Word</Application>
  <DocSecurity>0</DocSecurity>
  <Lines>158</Lines>
  <Paragraphs>44</Paragraphs>
  <ScaleCrop>false</ScaleCrop>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52</cp:revision>
  <dcterms:created xsi:type="dcterms:W3CDTF">2017-10-29T10:26:00Z</dcterms:created>
  <dcterms:modified xsi:type="dcterms:W3CDTF">2017-11-04T07:39:00Z</dcterms:modified>
</cp:coreProperties>
</file>