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C3" w:rsidRPr="00A74402" w:rsidRDefault="00D14E1E" w:rsidP="00D14E1E">
      <w:pPr>
        <w:jc w:val="center"/>
        <w:rPr>
          <w:sz w:val="32"/>
          <w:szCs w:val="28"/>
          <w:lang w:val="en-US"/>
        </w:rPr>
      </w:pPr>
      <w:r w:rsidRPr="00A74402">
        <w:rPr>
          <w:sz w:val="32"/>
          <w:szCs w:val="28"/>
          <w:lang w:val="en-US"/>
        </w:rPr>
        <w:t>Data Type in java</w:t>
      </w:r>
    </w:p>
    <w:tbl>
      <w:tblPr>
        <w:tblStyle w:val="TableGrid"/>
        <w:tblW w:w="9468" w:type="dxa"/>
        <w:tblLayout w:type="fixed"/>
        <w:tblLook w:val="04A0"/>
      </w:tblPr>
      <w:tblGrid>
        <w:gridCol w:w="9468"/>
      </w:tblGrid>
      <w:tr w:rsidR="00D14E1E" w:rsidTr="00D14E1E">
        <w:tc>
          <w:tcPr>
            <w:tcW w:w="9468" w:type="dxa"/>
          </w:tcPr>
          <w:p w:rsidR="00D14E1E" w:rsidRPr="00D14E1E" w:rsidRDefault="00D14E1E" w:rsidP="00D14E1E">
            <w:r w:rsidRPr="00D14E1E">
              <w:t>Data Types in Java</w:t>
            </w:r>
          </w:p>
          <w:p w:rsidR="00D14E1E" w:rsidRDefault="00D14E1E" w:rsidP="00D14E1E">
            <w:r w:rsidRPr="00D14E1E">
              <w:t xml:space="preserve">Data types in Java are of different sizes and values that can be stored in the variable that is made as per convenience and circumstances to cover up all test cases. </w:t>
            </w:r>
          </w:p>
        </w:tc>
      </w:tr>
      <w:tr w:rsidR="00D14E1E" w:rsidTr="00D14E1E">
        <w:tc>
          <w:tcPr>
            <w:tcW w:w="9468" w:type="dxa"/>
          </w:tcPr>
          <w:p w:rsidR="00D14E1E" w:rsidRPr="00D14E1E" w:rsidRDefault="00D14E1E" w:rsidP="00D14E1E">
            <w:r w:rsidRPr="00D14E1E">
              <w:rPr>
                <w:b/>
                <w:bCs/>
              </w:rPr>
              <w:t>Primitive Data Type:</w:t>
            </w:r>
            <w:r w:rsidRPr="00D14E1E">
              <w:t> such as boolean, char, int, short, byte, long, float, and double</w:t>
            </w:r>
          </w:p>
          <w:p w:rsidR="00D14E1E" w:rsidRPr="00D14E1E" w:rsidRDefault="00D14E1E" w:rsidP="00D14E1E">
            <w:r w:rsidRPr="00D14E1E">
              <w:rPr>
                <w:b/>
                <w:bCs/>
              </w:rPr>
              <w:t>Non-Primitive Data Type or Object Data type:</w:t>
            </w:r>
            <w:r w:rsidRPr="00D14E1E">
              <w:t> such as String, Array, etc.</w:t>
            </w:r>
          </w:p>
          <w:p w:rsidR="00D14E1E" w:rsidRDefault="00D14E1E" w:rsidP="00D14E1E"/>
        </w:tc>
      </w:tr>
      <w:tr w:rsidR="00D14E1E" w:rsidTr="00D14E1E">
        <w:tc>
          <w:tcPr>
            <w:tcW w:w="9468" w:type="dxa"/>
          </w:tcPr>
          <w:p w:rsidR="00D14E1E" w:rsidRPr="00D14E1E" w:rsidRDefault="00D14E1E" w:rsidP="00D14E1E">
            <w:pPr>
              <w:rPr>
                <w:b/>
                <w:bCs/>
              </w:rPr>
            </w:pPr>
            <w:r>
              <w:object w:dxaOrig="9216" w:dyaOrig="7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9pt;height:230.25pt" o:ole="">
                  <v:imagedata r:id="rId5" o:title=""/>
                </v:shape>
                <o:OLEObject Type="Embed" ProgID="PBrush" ShapeID="_x0000_i1025" DrawAspect="Content" ObjectID="_1783111897" r:id="rId6"/>
              </w:object>
            </w:r>
          </w:p>
        </w:tc>
      </w:tr>
      <w:tr w:rsidR="00D14E1E" w:rsidTr="00D14E1E">
        <w:tc>
          <w:tcPr>
            <w:tcW w:w="9468" w:type="dxa"/>
          </w:tcPr>
          <w:p w:rsidR="00A74402" w:rsidRPr="00A74402" w:rsidRDefault="00A74402" w:rsidP="00A74402">
            <w:r w:rsidRPr="00A74402">
              <w:t>Primitive Data Types in Java</w:t>
            </w:r>
          </w:p>
          <w:p w:rsidR="00A74402" w:rsidRPr="00A74402" w:rsidRDefault="00A74402" w:rsidP="00A74402">
            <w:r w:rsidRPr="00A74402">
              <w:t xml:space="preserve">Primitive data are only single values and have no special capabilities.  There are 8 primitive data types. </w:t>
            </w:r>
          </w:p>
          <w:p w:rsidR="00A74402" w:rsidRDefault="00A74402" w:rsidP="00D14E1E"/>
        </w:tc>
      </w:tr>
      <w:tr w:rsidR="00D14E1E" w:rsidTr="00D14E1E">
        <w:tc>
          <w:tcPr>
            <w:tcW w:w="9468" w:type="dxa"/>
          </w:tcPr>
          <w:tbl>
            <w:tblPr>
              <w:tblW w:w="7446" w:type="dxa"/>
              <w:tblBorders>
                <w:top w:val="single" w:sz="2" w:space="0" w:color="CCCCCC"/>
                <w:left w:val="single" w:sz="2" w:space="0" w:color="CCCCCC"/>
                <w:bottom w:val="single" w:sz="2" w:space="0" w:color="CCCCCC"/>
                <w:right w:val="single" w:sz="2" w:space="0" w:color="CCCCCC"/>
              </w:tblBorders>
              <w:shd w:val="clear" w:color="auto" w:fill="FFFFFF"/>
              <w:tblLayout w:type="fixed"/>
              <w:tblCellMar>
                <w:top w:w="15" w:type="dxa"/>
                <w:left w:w="15" w:type="dxa"/>
                <w:bottom w:w="15" w:type="dxa"/>
                <w:right w:w="15" w:type="dxa"/>
              </w:tblCellMar>
              <w:tblLook w:val="04A0"/>
            </w:tblPr>
            <w:tblGrid>
              <w:gridCol w:w="1468"/>
              <w:gridCol w:w="1247"/>
              <w:gridCol w:w="4731"/>
            </w:tblGrid>
            <w:tr w:rsidR="00A74402" w:rsidRPr="00A74402" w:rsidTr="00A74402">
              <w:tc>
                <w:tcPr>
                  <w:tcW w:w="1488" w:type="dxa"/>
                  <w:shd w:val="clear" w:color="auto" w:fill="FFFFFF"/>
                  <w:tcMar>
                    <w:top w:w="60" w:type="dxa"/>
                    <w:left w:w="120" w:type="dxa"/>
                    <w:bottom w:w="60" w:type="dxa"/>
                    <w:right w:w="60" w:type="dxa"/>
                  </w:tcMar>
                  <w:hideMark/>
                </w:tcPr>
                <w:p w:rsidR="00A74402" w:rsidRPr="00A74402" w:rsidRDefault="00A74402" w:rsidP="00A74402">
                  <w:r w:rsidRPr="00A74402">
                    <w:t>Data Type</w:t>
                  </w:r>
                </w:p>
              </w:tc>
              <w:tc>
                <w:tcPr>
                  <w:tcW w:w="1265" w:type="dxa"/>
                  <w:shd w:val="clear" w:color="auto" w:fill="FFFFFF"/>
                  <w:tcMar>
                    <w:top w:w="60" w:type="dxa"/>
                    <w:left w:w="60" w:type="dxa"/>
                    <w:bottom w:w="60" w:type="dxa"/>
                    <w:right w:w="60" w:type="dxa"/>
                  </w:tcMar>
                  <w:hideMark/>
                </w:tcPr>
                <w:p w:rsidR="00A74402" w:rsidRPr="00A74402" w:rsidRDefault="00A74402" w:rsidP="00A74402">
                  <w:r w:rsidRPr="00A74402">
                    <w:t>Size</w:t>
                  </w:r>
                </w:p>
              </w:tc>
              <w:tc>
                <w:tcPr>
                  <w:tcW w:w="4688" w:type="dxa"/>
                  <w:shd w:val="clear" w:color="auto" w:fill="FFFFFF"/>
                  <w:tcMar>
                    <w:top w:w="60" w:type="dxa"/>
                    <w:bottom w:w="60" w:type="dxa"/>
                    <w:right w:w="60" w:type="dxa"/>
                  </w:tcMar>
                  <w:hideMark/>
                </w:tcPr>
                <w:p w:rsidR="00A74402" w:rsidRPr="00A74402" w:rsidRDefault="00A74402" w:rsidP="00A74402">
                  <w:r w:rsidRPr="00A74402">
                    <w:t>Description</w:t>
                  </w:r>
                </w:p>
              </w:tc>
            </w:tr>
            <w:tr w:rsidR="00A74402" w:rsidRPr="00A74402" w:rsidTr="00A74402">
              <w:tc>
                <w:tcPr>
                  <w:tcW w:w="1432" w:type="dxa"/>
                  <w:shd w:val="clear" w:color="auto" w:fill="E7E9EB"/>
                  <w:tcMar>
                    <w:top w:w="60" w:type="dxa"/>
                    <w:left w:w="120" w:type="dxa"/>
                    <w:bottom w:w="60" w:type="dxa"/>
                    <w:right w:w="60" w:type="dxa"/>
                  </w:tcMar>
                  <w:hideMark/>
                </w:tcPr>
                <w:p w:rsidR="00A74402" w:rsidRPr="00A74402" w:rsidRDefault="00A74402" w:rsidP="00A74402">
                  <w:r w:rsidRPr="00A74402">
                    <w:t>byte</w:t>
                  </w:r>
                </w:p>
              </w:tc>
              <w:tc>
                <w:tcPr>
                  <w:tcW w:w="1210" w:type="dxa"/>
                  <w:shd w:val="clear" w:color="auto" w:fill="E7E9EB"/>
                  <w:tcMar>
                    <w:top w:w="60" w:type="dxa"/>
                    <w:left w:w="60" w:type="dxa"/>
                    <w:bottom w:w="60" w:type="dxa"/>
                    <w:right w:w="60" w:type="dxa"/>
                  </w:tcMar>
                  <w:hideMark/>
                </w:tcPr>
                <w:p w:rsidR="00A74402" w:rsidRPr="00A74402" w:rsidRDefault="00A74402" w:rsidP="00A74402">
                  <w:r w:rsidRPr="00A74402">
                    <w:t>1 byte</w:t>
                  </w:r>
                </w:p>
              </w:tc>
              <w:tc>
                <w:tcPr>
                  <w:tcW w:w="4804" w:type="dxa"/>
                  <w:shd w:val="clear" w:color="auto" w:fill="E7E9EB"/>
                  <w:tcMar>
                    <w:top w:w="60" w:type="dxa"/>
                    <w:bottom w:w="60" w:type="dxa"/>
                    <w:right w:w="60" w:type="dxa"/>
                  </w:tcMar>
                  <w:hideMark/>
                </w:tcPr>
                <w:p w:rsidR="00A74402" w:rsidRPr="00A74402" w:rsidRDefault="00A74402" w:rsidP="00A74402">
                  <w:r w:rsidRPr="00A74402">
                    <w:t>Stores whole numbers from -128 to 127</w:t>
                  </w:r>
                </w:p>
              </w:tc>
            </w:tr>
            <w:tr w:rsidR="00A74402" w:rsidRPr="00A74402" w:rsidTr="00A74402">
              <w:tc>
                <w:tcPr>
                  <w:tcW w:w="1432" w:type="dxa"/>
                  <w:shd w:val="clear" w:color="auto" w:fill="FFFFFF"/>
                  <w:tcMar>
                    <w:top w:w="60" w:type="dxa"/>
                    <w:left w:w="120" w:type="dxa"/>
                    <w:bottom w:w="60" w:type="dxa"/>
                    <w:right w:w="60" w:type="dxa"/>
                  </w:tcMar>
                  <w:hideMark/>
                </w:tcPr>
                <w:p w:rsidR="00A74402" w:rsidRPr="00A74402" w:rsidRDefault="00A74402" w:rsidP="00A74402">
                  <w:r w:rsidRPr="00A74402">
                    <w:t>short</w:t>
                  </w:r>
                </w:p>
              </w:tc>
              <w:tc>
                <w:tcPr>
                  <w:tcW w:w="1210" w:type="dxa"/>
                  <w:shd w:val="clear" w:color="auto" w:fill="FFFFFF"/>
                  <w:tcMar>
                    <w:top w:w="60" w:type="dxa"/>
                    <w:left w:w="60" w:type="dxa"/>
                    <w:bottom w:w="60" w:type="dxa"/>
                    <w:right w:w="60" w:type="dxa"/>
                  </w:tcMar>
                  <w:hideMark/>
                </w:tcPr>
                <w:p w:rsidR="00A74402" w:rsidRPr="00A74402" w:rsidRDefault="00A74402" w:rsidP="00A74402">
                  <w:r w:rsidRPr="00A74402">
                    <w:t>2 bytes</w:t>
                  </w:r>
                </w:p>
              </w:tc>
              <w:tc>
                <w:tcPr>
                  <w:tcW w:w="4804" w:type="dxa"/>
                  <w:shd w:val="clear" w:color="auto" w:fill="FFFFFF"/>
                  <w:tcMar>
                    <w:top w:w="60" w:type="dxa"/>
                    <w:bottom w:w="60" w:type="dxa"/>
                    <w:right w:w="60" w:type="dxa"/>
                  </w:tcMar>
                  <w:hideMark/>
                </w:tcPr>
                <w:p w:rsidR="00A74402" w:rsidRPr="00A74402" w:rsidRDefault="00A74402" w:rsidP="00A74402">
                  <w:r w:rsidRPr="00A74402">
                    <w:t>Stores whole numbers from -32,768 to 32,767</w:t>
                  </w:r>
                </w:p>
              </w:tc>
            </w:tr>
            <w:tr w:rsidR="00A74402" w:rsidRPr="00A74402" w:rsidTr="00A74402">
              <w:tc>
                <w:tcPr>
                  <w:tcW w:w="1432" w:type="dxa"/>
                  <w:shd w:val="clear" w:color="auto" w:fill="E7E9EB"/>
                  <w:tcMar>
                    <w:top w:w="60" w:type="dxa"/>
                    <w:left w:w="120" w:type="dxa"/>
                    <w:bottom w:w="60" w:type="dxa"/>
                    <w:right w:w="60" w:type="dxa"/>
                  </w:tcMar>
                  <w:hideMark/>
                </w:tcPr>
                <w:p w:rsidR="00A74402" w:rsidRPr="00A74402" w:rsidRDefault="00A74402" w:rsidP="00A74402">
                  <w:r w:rsidRPr="00A74402">
                    <w:t>int</w:t>
                  </w:r>
                </w:p>
              </w:tc>
              <w:tc>
                <w:tcPr>
                  <w:tcW w:w="1210" w:type="dxa"/>
                  <w:shd w:val="clear" w:color="auto" w:fill="E7E9EB"/>
                  <w:tcMar>
                    <w:top w:w="60" w:type="dxa"/>
                    <w:left w:w="60" w:type="dxa"/>
                    <w:bottom w:w="60" w:type="dxa"/>
                    <w:right w:w="60" w:type="dxa"/>
                  </w:tcMar>
                  <w:hideMark/>
                </w:tcPr>
                <w:p w:rsidR="00A74402" w:rsidRPr="00A74402" w:rsidRDefault="00A74402" w:rsidP="00A74402">
                  <w:r w:rsidRPr="00A74402">
                    <w:t>4 bytes</w:t>
                  </w:r>
                </w:p>
              </w:tc>
              <w:tc>
                <w:tcPr>
                  <w:tcW w:w="4804" w:type="dxa"/>
                  <w:shd w:val="clear" w:color="auto" w:fill="E7E9EB"/>
                  <w:tcMar>
                    <w:top w:w="60" w:type="dxa"/>
                    <w:bottom w:w="60" w:type="dxa"/>
                    <w:right w:w="60" w:type="dxa"/>
                  </w:tcMar>
                  <w:hideMark/>
                </w:tcPr>
                <w:p w:rsidR="00A74402" w:rsidRPr="00A74402" w:rsidRDefault="00A74402" w:rsidP="00A74402">
                  <w:r w:rsidRPr="00A74402">
                    <w:t>Stores whole numbers from -2,147,483,648 to 2,147,483,647</w:t>
                  </w:r>
                </w:p>
              </w:tc>
            </w:tr>
            <w:tr w:rsidR="00A74402" w:rsidRPr="00A74402" w:rsidTr="00A74402">
              <w:tc>
                <w:tcPr>
                  <w:tcW w:w="1432" w:type="dxa"/>
                  <w:shd w:val="clear" w:color="auto" w:fill="FFFFFF"/>
                  <w:tcMar>
                    <w:top w:w="60" w:type="dxa"/>
                    <w:left w:w="120" w:type="dxa"/>
                    <w:bottom w:w="60" w:type="dxa"/>
                    <w:right w:w="60" w:type="dxa"/>
                  </w:tcMar>
                  <w:hideMark/>
                </w:tcPr>
                <w:p w:rsidR="00A74402" w:rsidRPr="00A74402" w:rsidRDefault="00A74402" w:rsidP="00A74402">
                  <w:r w:rsidRPr="00A74402">
                    <w:t>long</w:t>
                  </w:r>
                </w:p>
              </w:tc>
              <w:tc>
                <w:tcPr>
                  <w:tcW w:w="1210" w:type="dxa"/>
                  <w:shd w:val="clear" w:color="auto" w:fill="FFFFFF"/>
                  <w:tcMar>
                    <w:top w:w="60" w:type="dxa"/>
                    <w:left w:w="60" w:type="dxa"/>
                    <w:bottom w:w="60" w:type="dxa"/>
                    <w:right w:w="60" w:type="dxa"/>
                  </w:tcMar>
                  <w:hideMark/>
                </w:tcPr>
                <w:p w:rsidR="00A74402" w:rsidRPr="00A74402" w:rsidRDefault="00A74402" w:rsidP="00A74402">
                  <w:r w:rsidRPr="00A74402">
                    <w:t>8 bytes</w:t>
                  </w:r>
                </w:p>
              </w:tc>
              <w:tc>
                <w:tcPr>
                  <w:tcW w:w="4804" w:type="dxa"/>
                  <w:shd w:val="clear" w:color="auto" w:fill="FFFFFF"/>
                  <w:tcMar>
                    <w:top w:w="60" w:type="dxa"/>
                    <w:bottom w:w="60" w:type="dxa"/>
                    <w:right w:w="60" w:type="dxa"/>
                  </w:tcMar>
                  <w:hideMark/>
                </w:tcPr>
                <w:p w:rsidR="00A74402" w:rsidRPr="00A74402" w:rsidRDefault="00A74402" w:rsidP="00A74402">
                  <w:r w:rsidRPr="00A74402">
                    <w:t>Stores whole numbers from -9,223,372,036,854,775,808 to 9,223,372,036,854,775,807</w:t>
                  </w:r>
                </w:p>
              </w:tc>
            </w:tr>
            <w:tr w:rsidR="00A74402" w:rsidRPr="00A74402" w:rsidTr="00A74402">
              <w:tc>
                <w:tcPr>
                  <w:tcW w:w="1432" w:type="dxa"/>
                  <w:shd w:val="clear" w:color="auto" w:fill="E7E9EB"/>
                  <w:tcMar>
                    <w:top w:w="60" w:type="dxa"/>
                    <w:left w:w="120" w:type="dxa"/>
                    <w:bottom w:w="60" w:type="dxa"/>
                    <w:right w:w="60" w:type="dxa"/>
                  </w:tcMar>
                  <w:hideMark/>
                </w:tcPr>
                <w:p w:rsidR="00A74402" w:rsidRPr="00A74402" w:rsidRDefault="00A74402" w:rsidP="00A74402">
                  <w:r w:rsidRPr="00A74402">
                    <w:t>float</w:t>
                  </w:r>
                </w:p>
              </w:tc>
              <w:tc>
                <w:tcPr>
                  <w:tcW w:w="1210" w:type="dxa"/>
                  <w:shd w:val="clear" w:color="auto" w:fill="E7E9EB"/>
                  <w:tcMar>
                    <w:top w:w="60" w:type="dxa"/>
                    <w:left w:w="60" w:type="dxa"/>
                    <w:bottom w:w="60" w:type="dxa"/>
                    <w:right w:w="60" w:type="dxa"/>
                  </w:tcMar>
                  <w:hideMark/>
                </w:tcPr>
                <w:p w:rsidR="00A74402" w:rsidRPr="00A74402" w:rsidRDefault="00A74402" w:rsidP="00A74402">
                  <w:r w:rsidRPr="00A74402">
                    <w:t>4 bytes</w:t>
                  </w:r>
                </w:p>
              </w:tc>
              <w:tc>
                <w:tcPr>
                  <w:tcW w:w="4804" w:type="dxa"/>
                  <w:shd w:val="clear" w:color="auto" w:fill="E7E9EB"/>
                  <w:tcMar>
                    <w:top w:w="60" w:type="dxa"/>
                    <w:bottom w:w="60" w:type="dxa"/>
                    <w:right w:w="60" w:type="dxa"/>
                  </w:tcMar>
                  <w:hideMark/>
                </w:tcPr>
                <w:p w:rsidR="00A74402" w:rsidRPr="00A74402" w:rsidRDefault="00A74402" w:rsidP="00A74402">
                  <w:r w:rsidRPr="00A74402">
                    <w:t>Stores fractional numbers. Sufficient for storing 6 to 7 decimal digits</w:t>
                  </w:r>
                </w:p>
              </w:tc>
            </w:tr>
            <w:tr w:rsidR="00A74402" w:rsidRPr="00A74402" w:rsidTr="00A74402">
              <w:tc>
                <w:tcPr>
                  <w:tcW w:w="1432" w:type="dxa"/>
                  <w:shd w:val="clear" w:color="auto" w:fill="FFFFFF"/>
                  <w:tcMar>
                    <w:top w:w="60" w:type="dxa"/>
                    <w:left w:w="120" w:type="dxa"/>
                    <w:bottom w:w="60" w:type="dxa"/>
                    <w:right w:w="60" w:type="dxa"/>
                  </w:tcMar>
                  <w:hideMark/>
                </w:tcPr>
                <w:p w:rsidR="00A74402" w:rsidRPr="00A74402" w:rsidRDefault="00A74402" w:rsidP="00A74402">
                  <w:r w:rsidRPr="00A74402">
                    <w:t>double</w:t>
                  </w:r>
                </w:p>
              </w:tc>
              <w:tc>
                <w:tcPr>
                  <w:tcW w:w="1210" w:type="dxa"/>
                  <w:shd w:val="clear" w:color="auto" w:fill="FFFFFF"/>
                  <w:tcMar>
                    <w:top w:w="60" w:type="dxa"/>
                    <w:left w:w="60" w:type="dxa"/>
                    <w:bottom w:w="60" w:type="dxa"/>
                    <w:right w:w="60" w:type="dxa"/>
                  </w:tcMar>
                  <w:hideMark/>
                </w:tcPr>
                <w:p w:rsidR="00A74402" w:rsidRPr="00A74402" w:rsidRDefault="00A74402" w:rsidP="00A74402">
                  <w:r w:rsidRPr="00A74402">
                    <w:t>8 bytes</w:t>
                  </w:r>
                </w:p>
              </w:tc>
              <w:tc>
                <w:tcPr>
                  <w:tcW w:w="4804" w:type="dxa"/>
                  <w:shd w:val="clear" w:color="auto" w:fill="FFFFFF"/>
                  <w:tcMar>
                    <w:top w:w="60" w:type="dxa"/>
                    <w:bottom w:w="60" w:type="dxa"/>
                    <w:right w:w="60" w:type="dxa"/>
                  </w:tcMar>
                  <w:hideMark/>
                </w:tcPr>
                <w:p w:rsidR="00A74402" w:rsidRPr="00A74402" w:rsidRDefault="00A74402" w:rsidP="00A74402">
                  <w:r w:rsidRPr="00A74402">
                    <w:t>Stores fractional numbers. Sufficient for storing 15 decimal digits</w:t>
                  </w:r>
                </w:p>
              </w:tc>
            </w:tr>
            <w:tr w:rsidR="00A74402" w:rsidRPr="00A74402" w:rsidTr="00A74402">
              <w:tc>
                <w:tcPr>
                  <w:tcW w:w="1432" w:type="dxa"/>
                  <w:shd w:val="clear" w:color="auto" w:fill="E7E9EB"/>
                  <w:tcMar>
                    <w:top w:w="60" w:type="dxa"/>
                    <w:left w:w="120" w:type="dxa"/>
                    <w:bottom w:w="60" w:type="dxa"/>
                    <w:right w:w="60" w:type="dxa"/>
                  </w:tcMar>
                  <w:hideMark/>
                </w:tcPr>
                <w:p w:rsidR="00A74402" w:rsidRPr="00A74402" w:rsidRDefault="00A74402" w:rsidP="00A74402">
                  <w:r w:rsidRPr="00A74402">
                    <w:t>boolean</w:t>
                  </w:r>
                </w:p>
              </w:tc>
              <w:tc>
                <w:tcPr>
                  <w:tcW w:w="1210" w:type="dxa"/>
                  <w:shd w:val="clear" w:color="auto" w:fill="E7E9EB"/>
                  <w:tcMar>
                    <w:top w:w="60" w:type="dxa"/>
                    <w:left w:w="60" w:type="dxa"/>
                    <w:bottom w:w="60" w:type="dxa"/>
                    <w:right w:w="60" w:type="dxa"/>
                  </w:tcMar>
                  <w:hideMark/>
                </w:tcPr>
                <w:p w:rsidR="00A74402" w:rsidRPr="00A74402" w:rsidRDefault="00A74402" w:rsidP="00A74402">
                  <w:r w:rsidRPr="00A74402">
                    <w:t>1 bit</w:t>
                  </w:r>
                </w:p>
              </w:tc>
              <w:tc>
                <w:tcPr>
                  <w:tcW w:w="4804" w:type="dxa"/>
                  <w:shd w:val="clear" w:color="auto" w:fill="E7E9EB"/>
                  <w:tcMar>
                    <w:top w:w="60" w:type="dxa"/>
                    <w:bottom w:w="60" w:type="dxa"/>
                    <w:right w:w="60" w:type="dxa"/>
                  </w:tcMar>
                  <w:hideMark/>
                </w:tcPr>
                <w:p w:rsidR="00A74402" w:rsidRPr="00A74402" w:rsidRDefault="00A74402" w:rsidP="00A74402">
                  <w:r w:rsidRPr="00A74402">
                    <w:t>Stores true or false values</w:t>
                  </w:r>
                </w:p>
              </w:tc>
            </w:tr>
            <w:tr w:rsidR="00A74402" w:rsidRPr="00A74402" w:rsidTr="00A74402">
              <w:tc>
                <w:tcPr>
                  <w:tcW w:w="1432" w:type="dxa"/>
                  <w:shd w:val="clear" w:color="auto" w:fill="FFFFFF"/>
                  <w:tcMar>
                    <w:top w:w="60" w:type="dxa"/>
                    <w:left w:w="120" w:type="dxa"/>
                    <w:bottom w:w="60" w:type="dxa"/>
                    <w:right w:w="60" w:type="dxa"/>
                  </w:tcMar>
                  <w:hideMark/>
                </w:tcPr>
                <w:p w:rsidR="00A74402" w:rsidRPr="00A74402" w:rsidRDefault="00A74402" w:rsidP="00A74402">
                  <w:r w:rsidRPr="00A74402">
                    <w:t>char</w:t>
                  </w:r>
                </w:p>
              </w:tc>
              <w:tc>
                <w:tcPr>
                  <w:tcW w:w="1210" w:type="dxa"/>
                  <w:shd w:val="clear" w:color="auto" w:fill="FFFFFF"/>
                  <w:tcMar>
                    <w:top w:w="60" w:type="dxa"/>
                    <w:left w:w="60" w:type="dxa"/>
                    <w:bottom w:w="60" w:type="dxa"/>
                    <w:right w:w="60" w:type="dxa"/>
                  </w:tcMar>
                  <w:hideMark/>
                </w:tcPr>
                <w:p w:rsidR="00A74402" w:rsidRPr="00A74402" w:rsidRDefault="00A74402" w:rsidP="00A74402">
                  <w:r w:rsidRPr="00A74402">
                    <w:t>2 bytes</w:t>
                  </w:r>
                </w:p>
              </w:tc>
              <w:tc>
                <w:tcPr>
                  <w:tcW w:w="4804" w:type="dxa"/>
                  <w:shd w:val="clear" w:color="auto" w:fill="FFFFFF"/>
                  <w:tcMar>
                    <w:top w:w="60" w:type="dxa"/>
                    <w:bottom w:w="60" w:type="dxa"/>
                    <w:right w:w="60" w:type="dxa"/>
                  </w:tcMar>
                  <w:hideMark/>
                </w:tcPr>
                <w:p w:rsidR="00A74402" w:rsidRPr="00A74402" w:rsidRDefault="00A74402" w:rsidP="00A74402">
                  <w:r w:rsidRPr="00A74402">
                    <w:t>Stores a single character/letter or ASCII values</w:t>
                  </w:r>
                </w:p>
              </w:tc>
            </w:tr>
          </w:tbl>
          <w:p w:rsidR="00D14E1E" w:rsidRDefault="00D14E1E" w:rsidP="00D14E1E">
            <w:pPr>
              <w:pStyle w:val="Heading2"/>
              <w:shd w:val="clear" w:color="auto" w:fill="131417"/>
              <w:spacing w:before="0" w:beforeAutospacing="0" w:after="0" w:afterAutospacing="0"/>
              <w:textAlignment w:val="baseline"/>
              <w:outlineLvl w:val="1"/>
              <w:rPr>
                <w:rFonts w:ascii="Arial" w:hAnsi="Arial" w:cs="Arial"/>
                <w:color w:val="FFFFFF"/>
                <w:spacing w:val="1"/>
                <w:sz w:val="18"/>
                <w:szCs w:val="18"/>
                <w:bdr w:val="none" w:sz="0" w:space="0" w:color="auto" w:frame="1"/>
              </w:rPr>
            </w:pPr>
          </w:p>
        </w:tc>
      </w:tr>
    </w:tbl>
    <w:p w:rsidR="00D14E1E" w:rsidRDefault="00D14E1E" w:rsidP="00D14E1E"/>
    <w:p w:rsidR="00A74402" w:rsidRDefault="00A74402" w:rsidP="00D14E1E"/>
    <w:p w:rsidR="00A74402" w:rsidRDefault="00A74402" w:rsidP="00D14E1E"/>
    <w:p w:rsidR="00A74402" w:rsidRDefault="00A74402" w:rsidP="00D14E1E"/>
    <w:tbl>
      <w:tblPr>
        <w:tblStyle w:val="TableGrid"/>
        <w:tblW w:w="0" w:type="auto"/>
        <w:tblLook w:val="04A0"/>
      </w:tblPr>
      <w:tblGrid>
        <w:gridCol w:w="9242"/>
      </w:tblGrid>
      <w:tr w:rsidR="00A74402" w:rsidTr="00A74402">
        <w:tc>
          <w:tcPr>
            <w:tcW w:w="9242" w:type="dxa"/>
          </w:tcPr>
          <w:p w:rsidR="00A74402" w:rsidRPr="00A74402" w:rsidRDefault="00A74402" w:rsidP="00A74402">
            <w:r w:rsidRPr="00A74402">
              <w:lastRenderedPageBreak/>
              <w:t>Non-Primitive Data Type or Reference Data Types</w:t>
            </w:r>
          </w:p>
          <w:p w:rsidR="00FB5044" w:rsidRDefault="00A74402" w:rsidP="00A74402">
            <w:r w:rsidRPr="00A74402">
              <w:t xml:space="preserve">The Reference Data Types will contain a memory address of variable values because the reference types won’t store the variable value directly in memory. </w:t>
            </w:r>
          </w:p>
          <w:p w:rsidR="00FB5044" w:rsidRDefault="00FB5044" w:rsidP="00A74402"/>
          <w:p w:rsidR="00A74402" w:rsidRPr="00A74402" w:rsidRDefault="00A74402" w:rsidP="00A74402">
            <w:r w:rsidRPr="00A74402">
              <w:t>They are strings, objects, arrays, etc. </w:t>
            </w:r>
          </w:p>
          <w:p w:rsidR="00A74402" w:rsidRDefault="00A74402" w:rsidP="00D14E1E"/>
        </w:tc>
      </w:tr>
      <w:tr w:rsidR="00A74402" w:rsidTr="00A74402">
        <w:tc>
          <w:tcPr>
            <w:tcW w:w="9242" w:type="dxa"/>
          </w:tcPr>
          <w:p w:rsidR="00A74402" w:rsidRDefault="00A74402" w:rsidP="00D14E1E"/>
        </w:tc>
      </w:tr>
    </w:tbl>
    <w:p w:rsidR="00A74402" w:rsidRPr="00D14E1E" w:rsidRDefault="00A74402" w:rsidP="00D14E1E"/>
    <w:sectPr w:rsidR="00A74402" w:rsidRPr="00D14E1E" w:rsidSect="00D14E1E">
      <w:pgSz w:w="11906" w:h="16838"/>
      <w:pgMar w:top="360" w:right="1440" w:bottom="5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10705"/>
    <w:multiLevelType w:val="multilevel"/>
    <w:tmpl w:val="E206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applyBreakingRules/>
  </w:compat>
  <w:rsids>
    <w:rsidRoot w:val="00D14E1E"/>
    <w:rsid w:val="004E71C3"/>
    <w:rsid w:val="007529EC"/>
    <w:rsid w:val="00A74402"/>
    <w:rsid w:val="00D14E1E"/>
    <w:rsid w:val="00FB504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EC"/>
  </w:style>
  <w:style w:type="paragraph" w:styleId="Heading2">
    <w:name w:val="heading 2"/>
    <w:basedOn w:val="Normal"/>
    <w:link w:val="Heading2Char"/>
    <w:uiPriority w:val="9"/>
    <w:qFormat/>
    <w:rsid w:val="00D14E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E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14E1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D14E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14E1E"/>
    <w:rPr>
      <w:b/>
      <w:bCs/>
    </w:rPr>
  </w:style>
  <w:style w:type="character" w:styleId="HTMLCode">
    <w:name w:val="HTML Code"/>
    <w:basedOn w:val="DefaultParagraphFont"/>
    <w:uiPriority w:val="99"/>
    <w:semiHidden/>
    <w:unhideWhenUsed/>
    <w:rsid w:val="00A744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750410">
      <w:bodyDiv w:val="1"/>
      <w:marLeft w:val="0"/>
      <w:marRight w:val="0"/>
      <w:marTop w:val="0"/>
      <w:marBottom w:val="0"/>
      <w:divBdr>
        <w:top w:val="none" w:sz="0" w:space="0" w:color="auto"/>
        <w:left w:val="none" w:sz="0" w:space="0" w:color="auto"/>
        <w:bottom w:val="none" w:sz="0" w:space="0" w:color="auto"/>
        <w:right w:val="none" w:sz="0" w:space="0" w:color="auto"/>
      </w:divBdr>
    </w:div>
    <w:div w:id="81724373">
      <w:bodyDiv w:val="1"/>
      <w:marLeft w:val="0"/>
      <w:marRight w:val="0"/>
      <w:marTop w:val="0"/>
      <w:marBottom w:val="0"/>
      <w:divBdr>
        <w:top w:val="none" w:sz="0" w:space="0" w:color="auto"/>
        <w:left w:val="none" w:sz="0" w:space="0" w:color="auto"/>
        <w:bottom w:val="none" w:sz="0" w:space="0" w:color="auto"/>
        <w:right w:val="none" w:sz="0" w:space="0" w:color="auto"/>
      </w:divBdr>
    </w:div>
    <w:div w:id="512695145">
      <w:bodyDiv w:val="1"/>
      <w:marLeft w:val="0"/>
      <w:marRight w:val="0"/>
      <w:marTop w:val="0"/>
      <w:marBottom w:val="0"/>
      <w:divBdr>
        <w:top w:val="none" w:sz="0" w:space="0" w:color="auto"/>
        <w:left w:val="none" w:sz="0" w:space="0" w:color="auto"/>
        <w:bottom w:val="none" w:sz="0" w:space="0" w:color="auto"/>
        <w:right w:val="none" w:sz="0" w:space="0" w:color="auto"/>
      </w:divBdr>
    </w:div>
    <w:div w:id="1292781861">
      <w:bodyDiv w:val="1"/>
      <w:marLeft w:val="0"/>
      <w:marRight w:val="0"/>
      <w:marTop w:val="0"/>
      <w:marBottom w:val="0"/>
      <w:divBdr>
        <w:top w:val="none" w:sz="0" w:space="0" w:color="auto"/>
        <w:left w:val="none" w:sz="0" w:space="0" w:color="auto"/>
        <w:bottom w:val="none" w:sz="0" w:space="0" w:color="auto"/>
        <w:right w:val="none" w:sz="0" w:space="0" w:color="auto"/>
      </w:divBdr>
    </w:div>
    <w:div w:id="1366491606">
      <w:bodyDiv w:val="1"/>
      <w:marLeft w:val="0"/>
      <w:marRight w:val="0"/>
      <w:marTop w:val="0"/>
      <w:marBottom w:val="0"/>
      <w:divBdr>
        <w:top w:val="none" w:sz="0" w:space="0" w:color="auto"/>
        <w:left w:val="none" w:sz="0" w:space="0" w:color="auto"/>
        <w:bottom w:val="none" w:sz="0" w:space="0" w:color="auto"/>
        <w:right w:val="none" w:sz="0" w:space="0" w:color="auto"/>
      </w:divBdr>
    </w:div>
    <w:div w:id="1445687833">
      <w:bodyDiv w:val="1"/>
      <w:marLeft w:val="0"/>
      <w:marRight w:val="0"/>
      <w:marTop w:val="0"/>
      <w:marBottom w:val="0"/>
      <w:divBdr>
        <w:top w:val="none" w:sz="0" w:space="0" w:color="auto"/>
        <w:left w:val="none" w:sz="0" w:space="0" w:color="auto"/>
        <w:bottom w:val="none" w:sz="0" w:space="0" w:color="auto"/>
        <w:right w:val="none" w:sz="0" w:space="0" w:color="auto"/>
      </w:divBdr>
    </w:div>
    <w:div w:id="1702702186">
      <w:bodyDiv w:val="1"/>
      <w:marLeft w:val="0"/>
      <w:marRight w:val="0"/>
      <w:marTop w:val="0"/>
      <w:marBottom w:val="0"/>
      <w:divBdr>
        <w:top w:val="none" w:sz="0" w:space="0" w:color="auto"/>
        <w:left w:val="none" w:sz="0" w:space="0" w:color="auto"/>
        <w:bottom w:val="none" w:sz="0" w:space="0" w:color="auto"/>
        <w:right w:val="none" w:sz="0" w:space="0" w:color="auto"/>
      </w:divBdr>
    </w:div>
    <w:div w:id="1830441639">
      <w:bodyDiv w:val="1"/>
      <w:marLeft w:val="0"/>
      <w:marRight w:val="0"/>
      <w:marTop w:val="0"/>
      <w:marBottom w:val="0"/>
      <w:divBdr>
        <w:top w:val="none" w:sz="0" w:space="0" w:color="auto"/>
        <w:left w:val="none" w:sz="0" w:space="0" w:color="auto"/>
        <w:bottom w:val="none" w:sz="0" w:space="0" w:color="auto"/>
        <w:right w:val="none" w:sz="0" w:space="0" w:color="auto"/>
      </w:divBdr>
    </w:div>
    <w:div w:id="188640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2024-07-21T18:13:00Z</dcterms:created>
  <dcterms:modified xsi:type="dcterms:W3CDTF">2024-07-21T18:35:00Z</dcterms:modified>
</cp:coreProperties>
</file>