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1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Portfolio Insights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Overview &amp;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5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 internal service that ingests financial data from multiple file-based sources, normalizes it into a unified store, and exposes it via a REST API for internal consumers. Replaces manual data consolidation across disconnected CSV and Excel 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 only — accessible by whitelisted services; no end-user auth or public interface in V1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enters via REST API — one dedicated endpoint per file type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values stored and computed in USD; </w:t>
      </w:r>
      <w:r w:rsidDel="00000000" w:rsidR="00000000" w:rsidRPr="00000000">
        <w:rPr>
          <w:rtl w:val="0"/>
        </w:rPr>
        <w:t xml:space="preserve">Currency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conversion for display is the caller's responsibility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Append-only — no record is ever overwritten; re-uploads flagged as duplicates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Holdings stored as dated snapshots to support historical portfolio value queries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 data (customers, stocks, discount rules, account map) re-uploaded in full on change</w:t>
      </w:r>
    </w:p>
    <w:p w:rsidR="00000000" w:rsidDel="00000000" w:rsidP="00000000" w:rsidRDefault="00000000" w:rsidRPr="00000000" w14:paraId="0000000A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5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Eight file types supported, split into fact data (append-only, time-series) and reference data (full replace on upload). Each has a dedicated ingestion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Fact Data</w:t>
      </w: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5"/>
        <w:gridCol w:w="3945"/>
        <w:gridCol w:w="4335"/>
        <w:tblGridChange w:id="0">
          <w:tblGrid>
            <w:gridCol w:w="2295"/>
            <w:gridCol w:w="3945"/>
            <w:gridCol w:w="4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trades_source_*.csv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/ingest/trades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Multiple sources tagged on ingest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holdings_snapshot.csv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/ingest/holdings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One snapshot per customer per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price_history.csv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/ingest/prices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Daily close per ticker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fx_rates_usd.csv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/ingest/fx-rates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USD rates for GBP, EUR, ILS, 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Reference Data</w:t>
      </w:r>
      <w:r w:rsidDel="00000000" w:rsidR="00000000" w:rsidRPr="00000000">
        <w:rPr>
          <w:rtl w:val="0"/>
        </w:rPr>
      </w:r>
    </w:p>
    <w:tbl>
      <w:tblPr>
        <w:tblStyle w:val="Table2"/>
        <w:tblW w:w="11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5"/>
        <w:gridCol w:w="3315"/>
        <w:gridCol w:w="5415"/>
        <w:tblGridChange w:id="0">
          <w:tblGrid>
            <w:gridCol w:w="2295"/>
            <w:gridCol w:w="3315"/>
            <w:gridCol w:w="5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stocks_master.csv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/ingest/stocks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 replace on upload; version-tagged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/ingest/customers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 replace on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account_map.csv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/ingest/account-map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 known orphaned accounts — flagged on ingest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discount_rules.csv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/ingest/discount-rules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Range-based lookup: value tier × tenure band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UI Planning </w:t>
      </w:r>
      <w:r w:rsidDel="00000000" w:rsidR="00000000" w:rsidRPr="00000000">
        <w:rPr>
          <w:rtl w:val="0"/>
        </w:rPr>
        <w:t xml:space="preserve">(Frontend)</w:t>
      </w:r>
    </w:p>
    <w:p w:rsidR="00000000" w:rsidDel="00000000" w:rsidP="00000000" w:rsidRDefault="00000000" w:rsidRPr="00000000" w14:paraId="0000002D">
      <w:pPr>
        <w:spacing w:after="55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global currency selector (USD / GBP / EUR / ILS) will convert display values; the API always returns USD. Planned views: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 Dashboard — total AUM, customer count, trades last 30d, data freshness per source, AUM breakdown by sector and currency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View — holdings table with sector/value breakdown, portfolio value over time (line chart from dated snapshots), trade history with filters and CSV export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 Explorer — price history chart, list of customers currently holding the instrument</w:t>
      </w:r>
    </w:p>
    <w:p w:rsidR="00000000" w:rsidDel="00000000" w:rsidP="00000000" w:rsidRDefault="00000000" w:rsidRPr="00000000" w14:paraId="00000031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TenureYears in customers.csv trusted, or should it be derived from JoinDate at query time? (Assumption: pre-computed value is trusted)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 missing FeeUSD be treated as fee-waived or unknown? (Assumption: stored as null, not zero)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the 15 orphaned account_map entries expected? (Assumption: known upstream artifact, flagged but not blocking)</w:t>
      </w:r>
    </w:p>
    <w:p w:rsidR="00000000" w:rsidDel="00000000" w:rsidP="00000000" w:rsidRDefault="00000000" w:rsidRPr="00000000" w14:paraId="00000035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Architecture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Whitelisted caller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|  HTTP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v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+------------------+     enqueue      +-----------+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|   API Service    |-----------------&gt;| SQS Queue |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|   (FastAPI)      |                  | (in-mem   |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|  ingest + query  |                  |  for POC) |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+------------------+                  +-----------+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|                                      |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|  read/write                          | poll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|                                 +--------+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|                                 | Worker |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|                                 | (Py)   |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|                                 +--------+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+--------------------+----------------+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                     v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              +------------+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              | PostgreSQL |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                 +------------+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8595"/>
        <w:tblGridChange w:id="0">
          <w:tblGrid>
            <w:gridCol w:w="2205"/>
            <w:gridCol w:w="8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Service 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Ingest endpoints: validate request, enqueue job to SQS, return job ID. Query endpoints: read directly from DB and return USD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SQS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Decouples API from worker. Managed in production (persistence, retries, DLQ built-in). Replaced by InMemoryQueue in POC — same interface, one-line swap.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Worker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117811806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Polls SQS. Runs shared ingestion pipeline per file type: schema check → quality checks → normalize → insert → update job status.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Single source of truth for all fact data, reference data, and job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 Tech Stack</w:t>
      </w:r>
      <w:r w:rsidDel="00000000" w:rsidR="00000000" w:rsidRPr="00000000">
        <w:rPr>
          <w:rtl w:val="0"/>
        </w:rPr>
      </w:r>
    </w:p>
    <w:tbl>
      <w:tblPr>
        <w:tblStyle w:val="Table5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9105"/>
        <w:tblGridChange w:id="0">
          <w:tblGrid>
            <w:gridCol w:w="2205"/>
            <w:gridCol w:w="91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Python 3.11 +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Best-in-class data processing ecosystem. Pandas handles CSV and Excel parsing, date normalization, type coercion, and missing values in a few lines. Scales well for our file sizes.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Async-native, auto-generates OpenAPI docs, built-in Pydantic validation. Low boilerplate, production-grade.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Relational model fits naturally: trades, holdings, prices, FX rates, and discount rules all join together.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SQS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Fully managed queue — no infrastructure to operate. Retries, DLQ, and persistence built in.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7.1 Ingestion Pipeline (async)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55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API accepts CSV or Excel files (.csv, .xlsx — parsed identically by Pandas once loaded). It returns a job ID immediately; the worker processes in the background. All 8 file types share the same pipeline stages; the file type determines the rules at each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5" w:before="15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8f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Caller         API              SQS         Worker             Postgres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              |               |              |                  |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|-POST ingest-&gt;|               |              |                  |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  (.csv/.xlsx)|--enqueue job-&gt;|              |                  |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|&lt;-202+job_id--|               |--poll-------&gt;|                  |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              |               |              |-1. parse file     |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|-GET status--&gt;|               |              |-2. schema check   |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|&lt;-{pending}---|               |              |-3. quality checks |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              |               |              |-4. normalize      |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|-GET status--&gt;|               |              |-5. write rows----&gt;|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17"/>
                <w:szCs w:val="17"/>
                <w:rtl w:val="0"/>
              </w:rPr>
              <w:t xml:space="preserve">    |&lt;-{done,N,W,E}|               |              |-6. update status-&gt;|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7.2 Ingestion Pipeline Steps</w:t>
      </w:r>
      <w:r w:rsidDel="00000000" w:rsidR="00000000" w:rsidRPr="00000000">
        <w:rPr>
          <w:rtl w:val="0"/>
        </w:rPr>
      </w:r>
    </w:p>
    <w:tbl>
      <w:tblPr>
        <w:tblStyle w:val="Table7"/>
        <w:tblW w:w="11430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6330"/>
        <w:gridCol w:w="3495"/>
        <w:tblGridChange w:id="0">
          <w:tblGrid>
            <w:gridCol w:w="1605"/>
            <w:gridCol w:w="6330"/>
            <w:gridCol w:w="3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Pandas reads CSV or Excel into a DataFrame. Encoding and sheet detection handled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Job fails; file unreadable error returned.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 Schema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Required columns verified by name and type. Extra columns ignored.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Entire file rejected. No records written.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 Quality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File-specific rules: unknown ticker, duplicate record, negative BUY quantity, missing CustomerID, unsupported currency.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Row skipped and logged. Valid rows continue.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 Normalize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Dates standardized to ISO 8601. Amounts cast to float. Source tag added to trades. Reference nulls made explicit.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Row skipped and logged if normalization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Bulk insert into target table. Duplicates detected via unique constraint and skipped.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Transaction rollback on DB error; job retried via SQS.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 Update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ingestion_jobs row updated: status, counts of processed / warnings / errors, error detail as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7.3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55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monetary values stored in the source currency alongside a USD equivalent. Dates stored as DATE type. All fact tables are append-only; reference tables are fully replaced on each upload.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55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0"/>
          <w:szCs w:val="20"/>
          <w:rtl w:val="0"/>
        </w:rPr>
        <w:t xml:space="preserve">Fact Tables</w:t>
      </w:r>
      <w:r w:rsidDel="00000000" w:rsidR="00000000" w:rsidRPr="00000000">
        <w:rPr>
          <w:rtl w:val="0"/>
        </w:rPr>
      </w:r>
    </w:p>
    <w:tbl>
      <w:tblPr>
        <w:tblStyle w:val="Table8"/>
        <w:tblW w:w="10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850"/>
        <w:tblGridChange w:id="0">
          <w:tblGrid>
            <w:gridCol w:w="1995"/>
            <w:gridCol w:w="8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(PK), customer_id (FK), ticker (FK), trade_date DATE, side VARCHAR(4), quantity INTEGER, price DECIMAL, trade_currency VARCHAR(3), price_usd DECIMAL, fee_usd DECIMAL, source VARCHAR(32), ingested_at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holdings_snapshot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(PK), customer_id (FK), ticker (FK), quantity INTEGER, as_of_date DATE, ingested_at TIMESTAMP — UNIQUE(customer_id, ticker, as_of_date)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price_history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(PK), ticker (FK), price_date DATE, close DECIMAL, currency VARCHAR(3), close_usd DECIMAL, ingested_at TIMESTAMP — UNIQUE(ticker, price_date)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fx_rates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(PK), currency VARCHAR(3), rate_date DATE, usd_per_unit DECIMAL — UNIQUE(currency, rate_date)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ingestion_jobs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(PK), file_type VARCHAR(32), status VARCHAR(16), records_processed INTEGER, warning_count INTEGER, error_count INTEGER, error_detail JSONB, created_at TIMESTAMP, completed_at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spacing w:after="55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0"/>
          <w:szCs w:val="20"/>
          <w:rtl w:val="0"/>
        </w:rPr>
        <w:t xml:space="preserve">Reference Tables</w:t>
      </w:r>
      <w:r w:rsidDel="00000000" w:rsidR="00000000" w:rsidRPr="00000000">
        <w:rPr>
          <w:rtl w:val="0"/>
        </w:rPr>
      </w:r>
    </w:p>
    <w:tbl>
      <w:tblPr>
        <w:tblStyle w:val="Table9"/>
        <w:tblW w:w="10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970"/>
        <w:tblGridChange w:id="0">
          <w:tblGrid>
            <w:gridCol w:w="1995"/>
            <w:gridCol w:w="89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customer_id (PK), name VARCHAR, join_date DATE, tenure_years DECIMAL, segment VARCHAR(32)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ticker (PK), company_name VARCHAR, exchange VARCHAR(16), currency VARCHAR(3), sector VARCHAR(32), country VARCHAR(32)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account_map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customer_id (FK), external_account VARCHAR, segment_tag VARCHAR(32)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discount_rules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(PK), min_portfolio_value_usd DECIMAL, min_tenure_years DECIMAL, base_discount_pct DECIMAL, tenure_bonus_pct DECIMAL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7.4 Querying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55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query endpoints are synchronous read-only DB calls. Values returned in USD; currency conversion for display is the caller's responsibility. Key query patterns:</w:t>
      </w:r>
      <w:r w:rsidDel="00000000" w:rsidR="00000000" w:rsidRPr="00000000">
        <w:rPr>
          <w:rtl w:val="0"/>
        </w:rPr>
      </w:r>
    </w:p>
    <w:tbl>
      <w:tblPr>
        <w:tblStyle w:val="Table10"/>
        <w:tblW w:w="10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5"/>
        <w:gridCol w:w="3960"/>
        <w:gridCol w:w="3930"/>
        <w:tblGridChange w:id="0">
          <w:tblGrid>
            <w:gridCol w:w="3075"/>
            <w:gridCol w:w="3960"/>
            <w:gridCol w:w="39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Tables joined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 holdings on a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holdings_snapshot + price_history + fx_rates + 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Value = quantity × close_usd on the given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Portfolio value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holdings_snapshot + price_history + fx_rates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One row per customer per date in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Applicable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customers + discount_rules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Range lookup: largest tier where portfolio_value &gt;= min AND tenure &gt;= min_tenure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Trade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trades + 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Filterable by date range, side, ticker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AUM by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holdings_snapshot + price_history + 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Aggregated across all customers on latest snapshot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7.5 Reference Data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55" w:before="40" w:lineRule="auto"/>
        <w:rPr/>
      </w:pPr>
      <w:sdt>
        <w:sdtPr>
          <w:id w:val="-1602255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Reference tables (customers, stocks, account_map, discount_rules) are replaced in full on each upload. The worker runs a single transaction: TRUNCATE → bulk INSERT → COMMIT. On any failure, the transaction rolls back and the previous data remains intact.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55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 Resilience &amp; Monitoring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Schema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Entire file rejected immediately; no records written; error returned to caller.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Row-level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 rows written; bad rows skipped and logged with row number and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Worker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SQS re-delivers via visibility timeout. Jobs are idempotent — unique constraints prevent double-writes on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Reference data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 transaction rollback — old data stays intact.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 /health polled every 30s; alert on no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Ingestion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Enqueue-to-complete time in ingestion_jobs; alert if pending &gt; 5 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65.0" w:type="dxa"/>
              <w:left w:w="110.0" w:type="dxa"/>
              <w:bottom w:w="65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Latest record date per source vs. expected cadence; alert if trades or prices not updated within 24h.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1"/>
        <w:spacing w:after="9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 Future Scalability &amp;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Auto-scaling — run API and worker on ECS/Fargate with target-tracking scaling policies; workers scale on SQS queue depth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 read replicas — add PostgreSQL read replica for query endpoints; writes stay on primary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 ingestion trigger — add S3 event notification as a second ingestion entry point alongside the API, feeding the same SQS queue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Materialized views — pre-compute portfolio values and AUM aggregations on a schedule to avoid expensive joins on every query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Schema evolution — Alembic migrations allow adding new file types or columns without downtime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Observability — add structured logging (JSON) and push metrics to CloudWatch or Datadog for dashboards and alerting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Multi-tenant isolation — add row-level security in PostgreSQL if the platform expands beyond a single internal team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Bdr>
        <w:top w:color="cccccc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aaaaaa"/>
        <w:sz w:val="16"/>
        <w:szCs w:val="16"/>
        <w:rtl w:val="0"/>
      </w:rPr>
      <w:t xml:space="preserve">Internal Use Only  |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Bdr>
        <w:bottom w:color="1f4e79" w:space="4" w:sz="4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Portfolio Insights Platform</w:t>
    </w:r>
    <w:r w:rsidDel="00000000" w:rsidR="00000000" w:rsidRPr="00000000">
      <w:rPr>
        <w:rFonts w:ascii="Arial" w:cs="Arial" w:eastAsia="Arial" w:hAnsi="Arial"/>
        <w:color w:val="aaaaaa"/>
        <w:sz w:val="18"/>
        <w:szCs w:val="18"/>
        <w:rtl w:val="0"/>
      </w:rPr>
      <w:t xml:space="preserve">   |   Design Document  v1.0  |  Internal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5" w:before="13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UUdsGgCx2ZZZ3yjp1C0blFS+SA==">CgMxLjAaJAoBMBIfCh0IB0IZCgVBcmlhbBIQQXJpYWwgVW5pY29kZSBNUxokCgExEh8KHQgHQhkKBUFyaWFsEhBBcmlhbCBVbmljb2RlIE1TOAByITFqSGxOMl95dGg2UzJuVWZxdm10WDd0MDM2eGlsck05Nw==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2026-02-23T19:13:29.030Z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