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3165" w14:textId="77777777" w:rsidR="00CD4E39" w:rsidRDefault="00000000">
      <w:pPr>
        <w:jc w:val="center"/>
      </w:pPr>
      <w:r>
        <w:rPr>
          <w:rFonts w:ascii="Aptos Display" w:hAnsi="Aptos Display"/>
          <w:b/>
          <w:sz w:val="40"/>
        </w:rPr>
        <w:t>Northfield Foods - Management Recommendations and Project Summary</w:t>
      </w:r>
    </w:p>
    <w:p w14:paraId="3003BCF2" w14:textId="02952FBB" w:rsidR="00CD4E39" w:rsidRDefault="00000000">
      <w:pPr>
        <w:jc w:val="center"/>
      </w:pPr>
      <w:r>
        <w:rPr>
          <w:i/>
          <w:sz w:val="20"/>
        </w:rPr>
        <w:t>Management Actions and Portfolio Summary</w:t>
      </w:r>
    </w:p>
    <w:p w14:paraId="1A744DCF" w14:textId="77777777" w:rsidR="00CD4E39" w:rsidRDefault="00000000">
      <w:r>
        <w:t>The recommendations below convert the project's analytical findings into practical operational management priorities.</w:t>
      </w:r>
    </w:p>
    <w:p w14:paraId="7AD9B305" w14:textId="77777777" w:rsidR="00CD4E39" w:rsidRDefault="00000000">
      <w:pPr>
        <w:pStyle w:val="Heading1"/>
      </w:pPr>
      <w:r>
        <w:t>Management Recommendations</w:t>
      </w:r>
    </w:p>
    <w:p w14:paraId="0CB5C932" w14:textId="77777777" w:rsidR="00CD4E39" w:rsidRDefault="00000000">
      <w:r>
        <w:rPr>
          <w:b/>
        </w:rPr>
        <w:t>1. Manage capacity at line-and-week level, not only through annual averages.</w:t>
      </w:r>
    </w:p>
    <w:p w14:paraId="34F438BD" w14:textId="77777777" w:rsidR="00CD4E39" w:rsidRDefault="00000000">
      <w:pPr>
        <w:spacing w:after="120"/>
        <w:ind w:left="340"/>
      </w:pPr>
      <w:r>
        <w:t>L02 showed that a factory can appear underutilised overall while still experiencing a severe local bottleneck. Weekly line-level capacity monitoring should be used to identify overloads early.</w:t>
      </w:r>
    </w:p>
    <w:p w14:paraId="18317FA2" w14:textId="77777777" w:rsidR="00CD4E39" w:rsidRDefault="00000000">
      <w:r>
        <w:rPr>
          <w:b/>
        </w:rPr>
        <w:t>2. Use exception-based inventory monitoring rather than relying only on average stock levels.</w:t>
      </w:r>
    </w:p>
    <w:p w14:paraId="3DFA1C94" w14:textId="77777777" w:rsidR="00CD4E39" w:rsidRDefault="00000000">
      <w:pPr>
        <w:spacing w:after="120"/>
        <w:ind w:left="340"/>
      </w:pPr>
      <w:r>
        <w:t>Most warnings came from low stock cover, while the December P005 disruption produced an actual stockout. Critical and Warning thresholds should be used to prioritise operational attention.</w:t>
      </w:r>
    </w:p>
    <w:p w14:paraId="3F27327B" w14:textId="77777777" w:rsidR="00CD4E39" w:rsidRDefault="00000000">
      <w:r>
        <w:rPr>
          <w:b/>
        </w:rPr>
        <w:t>3. Review forecast performance at SKU level as well as overall level.</w:t>
      </w:r>
    </w:p>
    <w:p w14:paraId="5DC874EB" w14:textId="77777777" w:rsidR="00CD4E39" w:rsidRDefault="00000000">
      <w:pPr>
        <w:spacing w:after="120"/>
        <w:ind w:left="340"/>
      </w:pPr>
      <w:r>
        <w:t>Overall forecast accuracy was strong, but product-level WAPE varied. Higher-error SKUs should receive more detailed review of demand patterns, promotions and customer changes.</w:t>
      </w:r>
    </w:p>
    <w:p w14:paraId="6E3A4C36" w14:textId="77777777" w:rsidR="00CD4E39" w:rsidRDefault="00000000">
      <w:r>
        <w:rPr>
          <w:b/>
        </w:rPr>
        <w:t>4. Monitor material-supply exceptions even when annual receipt performance is high.</w:t>
      </w:r>
    </w:p>
    <w:p w14:paraId="4D8AA296" w14:textId="77777777" w:rsidR="00CD4E39" w:rsidRDefault="00000000">
      <w:pPr>
        <w:spacing w:after="120"/>
        <w:ind w:left="340"/>
      </w:pPr>
      <w:r>
        <w:t>Annual Material Receipt Attainment was approximately 99.9%, yet one material disruption created a significant shortage risk. Weekly material availability should therefore be included in production-planning reviews.</w:t>
      </w:r>
    </w:p>
    <w:p w14:paraId="5A8C2EC8" w14:textId="77777777" w:rsidR="00CD4E39" w:rsidRDefault="00000000">
      <w:r>
        <w:rPr>
          <w:b/>
        </w:rPr>
        <w:t>5. Link operational KPIs directly to actions and ownership.</w:t>
      </w:r>
    </w:p>
    <w:p w14:paraId="4EEB83C6" w14:textId="77777777" w:rsidR="00CD4E39" w:rsidRDefault="00000000">
      <w:pPr>
        <w:spacing w:after="120"/>
        <w:ind w:left="340"/>
      </w:pPr>
      <w:r>
        <w:t>Rather than simply reporting exceptions, the model assigns severity, root cause, recommended action and responsible function. This supports faster escalation and cross-functional decision-making.</w:t>
      </w:r>
    </w:p>
    <w:p w14:paraId="3C2B29F5" w14:textId="77777777" w:rsidR="00CD4E39" w:rsidRDefault="00000000">
      <w:pPr>
        <w:pStyle w:val="Heading1"/>
        <w:pageBreakBefore/>
      </w:pPr>
      <w:r>
        <w:lastRenderedPageBreak/>
        <w:t>Project Summary</w:t>
      </w:r>
    </w:p>
    <w:p w14:paraId="5EF56C7A" w14:textId="77777777" w:rsidR="00CD4E39" w:rsidRDefault="00000000">
      <w:r>
        <w:t>This synthetic end-to-end operations analytics project models a fictional UK chilled-food manufacturer across weekly demand, forecasts, finished-goods inventory, production requirements, BOM-driven material requirements and production-line capacity. Excel and Power Query were used to create the operational data pipeline and quality checks, followed by a star-schema Power BI model with DAX KPIs and an automated exception engine.</w:t>
      </w:r>
    </w:p>
    <w:p w14:paraId="084F614F" w14:textId="77777777" w:rsidR="00CD4E39" w:rsidRDefault="00000000">
      <w:r>
        <w:t>The model identifies operational risks including forecast variation, low stock cover, material shortages, capacity constraints and production shortfalls. A key finding was that weighted annual capacity utilisation was approximately 38.9%, while a shared production line reached 161.9% utilisation in one week and created a 9,750-pack capacity gap. A separate production stress scenario resulted in a 221-pack finished-goods shortage.</w:t>
      </w:r>
    </w:p>
    <w:p w14:paraId="6854D722" w14:textId="77777777" w:rsidR="00CD4E39" w:rsidRDefault="00000000">
      <w:r>
        <w:t>The final reporting layer connects each actionable exception to severity, root cause, recommended action and responsible function, demonstrating an exception-based approach to weekly operational decision support.</w:t>
      </w:r>
    </w:p>
    <w:p w14:paraId="19CE1F7A" w14:textId="77777777" w:rsidR="00CD4E39" w:rsidRDefault="00000000">
      <w:pPr>
        <w:pStyle w:val="Heading1"/>
      </w:pPr>
      <w:r>
        <w:t>Analytical Approach</w:t>
      </w:r>
    </w:p>
    <w:p w14:paraId="139A42EC" w14:textId="77777777" w:rsidR="00CD4E39" w:rsidRDefault="00000000">
      <w:pPr>
        <w:jc w:val="center"/>
      </w:pPr>
      <w:r>
        <w:rPr>
          <w:b/>
        </w:rPr>
        <w:t>Business problem  -&gt;  Model  -&gt;  Tools  -&gt;  Analysis  -&gt;  Finding  -&gt;  Action</w:t>
      </w:r>
    </w:p>
    <w:p w14:paraId="200602AC" w14:textId="77777777" w:rsidR="00CD4E39" w:rsidRDefault="00000000">
      <w:pPr>
        <w:pStyle w:val="Heading1"/>
      </w:pPr>
      <w:r>
        <w:t>Portfolio Integrity</w:t>
      </w:r>
    </w:p>
    <w:p w14:paraId="21A13709" w14:textId="77777777" w:rsidR="00CD4E39" w:rsidRDefault="00000000">
      <w:r>
        <w:t>Northfield Foods is a fictional company used only for this portfolio simulation. The project does not represent employment at a food manufacturer, and no real employer, customer or confidential operational data is used.</w:t>
      </w:r>
    </w:p>
    <w:p w14:paraId="7C93EC89" w14:textId="17740082" w:rsidR="00CD4E39" w:rsidRDefault="00000000" w:rsidP="00AD74E0">
      <w:r>
        <w:t>Operational stress scenarios were intentionally simulated to test the analytical and exception-management logic.</w:t>
      </w:r>
    </w:p>
    <w:sectPr w:rsidR="00CD4E39">
      <w:footerReference w:type="default" r:id="rId8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1DF00" w14:textId="77777777" w:rsidR="007B7F10" w:rsidRDefault="007B7F10">
      <w:pPr>
        <w:spacing w:after="0" w:line="240" w:lineRule="auto"/>
      </w:pPr>
      <w:r>
        <w:separator/>
      </w:r>
    </w:p>
  </w:endnote>
  <w:endnote w:type="continuationSeparator" w:id="0">
    <w:p w14:paraId="089FEA58" w14:textId="77777777" w:rsidR="007B7F10" w:rsidRDefault="007B7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732D3" w14:textId="77777777" w:rsidR="00CD4E39" w:rsidRDefault="00000000">
    <w:pPr>
      <w:pStyle w:val="Footer"/>
      <w:jc w:val="center"/>
    </w:pPr>
    <w:r>
      <w:rPr>
        <w:i/>
        <w:sz w:val="16"/>
      </w:rPr>
      <w:t>Northfield Foods | Synthetic Operations Analytics Portfolio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B35ED" w14:textId="77777777" w:rsidR="007B7F10" w:rsidRDefault="007B7F10">
      <w:pPr>
        <w:spacing w:after="0" w:line="240" w:lineRule="auto"/>
      </w:pPr>
      <w:r>
        <w:separator/>
      </w:r>
    </w:p>
  </w:footnote>
  <w:footnote w:type="continuationSeparator" w:id="0">
    <w:p w14:paraId="18131B48" w14:textId="77777777" w:rsidR="007B7F10" w:rsidRDefault="007B7F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174361">
    <w:abstractNumId w:val="8"/>
  </w:num>
  <w:num w:numId="2" w16cid:durableId="645548124">
    <w:abstractNumId w:val="6"/>
  </w:num>
  <w:num w:numId="3" w16cid:durableId="1219709772">
    <w:abstractNumId w:val="5"/>
  </w:num>
  <w:num w:numId="4" w16cid:durableId="610362255">
    <w:abstractNumId w:val="4"/>
  </w:num>
  <w:num w:numId="5" w16cid:durableId="387538087">
    <w:abstractNumId w:val="7"/>
  </w:num>
  <w:num w:numId="6" w16cid:durableId="7097107">
    <w:abstractNumId w:val="3"/>
  </w:num>
  <w:num w:numId="7" w16cid:durableId="605819266">
    <w:abstractNumId w:val="2"/>
  </w:num>
  <w:num w:numId="8" w16cid:durableId="445348527">
    <w:abstractNumId w:val="1"/>
  </w:num>
  <w:num w:numId="9" w16cid:durableId="89181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594"/>
    <w:rsid w:val="00326F90"/>
    <w:rsid w:val="007B7F10"/>
    <w:rsid w:val="00942200"/>
    <w:rsid w:val="00A139D3"/>
    <w:rsid w:val="00AA1D8D"/>
    <w:rsid w:val="00AD74E0"/>
    <w:rsid w:val="00B47730"/>
    <w:rsid w:val="00C33E74"/>
    <w:rsid w:val="00CB0664"/>
    <w:rsid w:val="00CD4E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5169B"/>
  <w14:defaultImageDpi w14:val="300"/>
  <w15:docId w15:val="{E98C3D16-C777-45A6-993E-AEBBB0E4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shan jiyas</cp:lastModifiedBy>
  <cp:revision>3</cp:revision>
  <dcterms:created xsi:type="dcterms:W3CDTF">2013-12-23T23:15:00Z</dcterms:created>
  <dcterms:modified xsi:type="dcterms:W3CDTF">2026-09-11T23:47:00Z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2336ed8c-00ee-4130-8546-cbe04183f411</vt:lpwstr>
  </property>
</Properties>
</file>