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color w:val="1F5C99"/>
          <w:sz w:val="64"/>
          <w:szCs w:val="64"/>
        </w:rPr>
        <w:t xml:space="preserve">BioKt v2.0</w:t>
      </w:r>
    </w:p>
    <w:p>
      <w:pPr>
        <w:jc w:val="center"/>
      </w:pPr>
      <w:r>
        <w:rPr>
          <w:color w:val="0E7C7B"/>
          <w:sz w:val="36"/>
          <w:szCs w:val="36"/>
        </w:rPr>
        <w:t xml:space="preserve">Kotlin Bioinformatics Library</w:t>
      </w:r>
    </w:p>
    <w:p>
      <w:pPr>
        <w:spacing w:before="240"/>
        <w:jc w:val="center"/>
      </w:pPr>
      <w:r>
        <w:rPr>
          <w:color w:val="4A4A4A"/>
          <w:sz w:val="24"/>
          <w:szCs w:val="24"/>
        </w:rPr>
        <w:t xml:space="preserve">Molecular Interactions + Drug Discovery + Sequence Analysis</w:t>
      </w:r>
    </w:p>
    <w:p>
      <w:pPr>
        <w:spacing w:before="480"/>
        <w:jc w:val="center"/>
      </w:pPr>
      <w:r>
        <w:rPr>
          <w:i/>
          <w:iCs/>
          <w:color w:val="4A4A4A"/>
          <w:sz w:val="28"/>
          <w:szCs w:val="28"/>
        </w:rPr>
        <w:t xml:space="preserve">API Reference &amp; Developer Guide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  <w:color w:val="1F5C99"/>
        </w:rPr>
        <w:t xml:space="preserve">1. Overview</w:t>
      </w:r>
    </w:p>
    <w:p>
      <w:r>
        <w:t xml:space="preserve">BioKt v2.0 is a comprehensive bioinformatics library for Kotlin/JVM that combines classic sequence analysis with molecular interaction modelling, drug-likeness screening, and protein descriptor calculation. It mirrors and extends functionality from BioPython and pyBioMed while being idiomatic Kotlin.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Sequence.kt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/ RNA / Protein sequences, ORF detection, translation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CodonTable.kt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Standard, mito, and custom codon tables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Alignment.kt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Needleman-Wunsch, Smith-Waterman, semiglobal, MSA, BLOSUM62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Blast.kt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k-mer indexed BLASTn / BLASTp with E-value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SeqIO.kt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 / FASTQ / GenBank / Stockholm parse &amp; write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Phylogenetics.kt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UPGMA, Neighbour-Joining, Newick I/O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Analysis.kt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Restriction enzymes, codon usage, Tajima's D, dN/dS, IUPAC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Molecule.kt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SMILES parser, atom-bond graph, ring detection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MolDescriptors.kt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Lipinski, Veber, Ghose, ADMET, fingerprints, virtual screening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ProteinDescriptors.kt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AAC, DPC, CTD, QSO, PAAC, Geary, Moran autocorrelation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SequenceInteraction.kt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PPI scoring, DNA hybridisation, RNA folding, miRNA, CRISPR</w:t>
            </w:r>
          </w:p>
        </w:tc>
      </w:tr>
      <w:tr>
        <w:tc>
          <w:tcPr>
            <w:tcW w:type="dxa" w:w="36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MoleculeInteraction.kt</w:t>
            </w:r>
          </w:p>
        </w:tc>
        <w:tc>
          <w:tcPr>
            <w:tcW w:type="dxa" w:w="57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Drug-protein, drug-DNA, drug-RNA binding, pharmacophore, QSAR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5C99"/>
        </w:rPr>
        <w:t xml:space="preserve">2. Quick Start</w:t>
      </w:r>
    </w:p>
    <w:p>
      <w:pPr>
        <w:pStyle w:val="Heading2"/>
      </w:pPr>
      <w:r>
        <w:rPr>
          <w:color w:val="0E7C7B"/>
        </w:rPr>
        <w:t xml:space="preserve">2.1 Run from JAR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java -jar biokt2.jar</w:t>
      </w:r>
    </w:p>
    <w:p>
      <w:r>
        <w:t xml:space="preserve"/>
      </w:r>
    </w:p>
    <w:p>
      <w:pPr>
        <w:pStyle w:val="Heading2"/>
      </w:pPr>
      <w:r>
        <w:rPr>
          <w:color w:val="0E7C7B"/>
        </w:rPr>
        <w:t xml:space="preserve">2.2 Use as source (Android / Kotlin Multiplatform)</w:t>
      </w:r>
    </w:p>
    <w:p>
      <w:r>
        <w:t xml:space="preserve">Copy all .kt files into your source set. No external dependencies required beyond the Kotlin stdlib.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Android: app/src/main/kotlin/biokt/*.kt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// Gradle module: implementation(project(":biokt"))</w:t>
      </w:r>
    </w:p>
    <w:p>
      <w:r>
        <w:t xml:space="preserve"/>
      </w:r>
    </w:p>
    <w:p>
      <w:pPr>
        <w:pStyle w:val="Heading2"/>
      </w:pPr>
      <w:r>
        <w:rPr>
          <w:color w:val="0E7C7B"/>
        </w:rPr>
        <w:t xml:space="preserve">2.3 Basic Usage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dna = DNASequence("ATGGCCATTGTAATGGGCCGCTGA")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println(dna.gcContent())          // 52.2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println(dna.translate())          // MAIVMGR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mol = Molecule("CC(=O)Oc1ccccc1C(=O)O", name="Aspirin")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desc = MolDescriptors.calculate(mol)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println(desc.lipinskiPasses)      // true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println(desc.admet.bbbPenetration) // true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</w:rPr>
        <w:t xml:space="preserve">3. Molecule Module  (Molecule.kt)</w:t>
      </w:r>
    </w:p>
    <w:p>
      <w:r>
        <w:t xml:space="preserve">Parses SMILES strings into an atom-bond molecular graph. Supports the full organic subset plus bracket atoms, ring closures, branches, and charges.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Molecule(smiles, name, id)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Molecule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 SMILES, detect rings, assign implicit H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mol.molecularFormula()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Hill-order formula (C9H8O4)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mol.exactMass()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Monoisotopic mass in Da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mol.numAtoms(includeH)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Heavy atom or total count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mol.numRings()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SSSR ring count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mol.numAromaticRings()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Aromatic ring count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mol.neighborsOf(idx)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List&lt;Int&gt;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Adjacent atom indices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mol.bondBetween(a, b)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Bond?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Bond between two atoms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5C99"/>
        </w:rPr>
        <w:t xml:space="preserve">4. Molecular Descriptors  (MolDescriptors.kt)</w:t>
      </w:r>
    </w:p>
    <w:p>
      <w:pPr>
        <w:pStyle w:val="Heading2"/>
      </w:pPr>
      <w:r>
        <w:rPr>
          <w:color w:val="0E7C7B"/>
        </w:rPr>
        <w:t xml:space="preserve">4.1 Full descriptor calculation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desc = MolDescriptors.calculate(mol)</w:t>
      </w:r>
    </w:p>
    <w:p>
      <w:r>
        <w:t xml:space="preserve"/>
      </w:r>
    </w:p>
    <w:p>
      <w:r>
        <w:t xml:space="preserve">Returns a MolecularDescriptors data class containing: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molecularWeight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MW (Da)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logP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Wildman-Crippen lipophilicity estimate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hBondDonors / hBondAcceptors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Lipinski H-bond counts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topologicalPolarSurfaceArea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Ertl TPSA (A^2)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numRotatableBonds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Rotatable single bonds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fractionCSP3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Fraction of sp3 carbon atoms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molarRefractivity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Wildman-Crippen MR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lipinskiPasses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MW&lt;=500, LogP&lt;=5, HBD&lt;=5, HBA&lt;=10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veberPasses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TPSA&lt;=140, RotB&lt;=10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ghosePasses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MW 160-480, LogP -0.4 to 5.6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eganPasses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LogP -1 to 6, TPSA&lt;=150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mueggeScore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Muegge filter score (0-9)</w:t>
            </w:r>
          </w:p>
        </w:tc>
      </w:tr>
      <w:tr>
        <w:tc>
          <w:tcPr>
            <w:tcW w:type="dxa" w:w="3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admet</w:t>
            </w:r>
          </w:p>
        </w:tc>
        <w:tc>
          <w:tcPr>
            <w:tcW w:type="dxa" w:w="61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ADMETProfile object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color w:val="0E7C7B"/>
        </w:rPr>
        <w:t xml:space="preserve">4.2 ADMET Profile</w:t>
      </w:r>
    </w:p>
    <w:p>
      <w:r>
        <w:t xml:space="preserve">The ADMETProfile data class provides rule-based estimates for absorption, distribution, metabolism, excretion, and toxicity:</w:t>
      </w:r>
    </w:p>
    <w:p>
      <w:pPr>
        <w:pStyle w:val="ListParagraph"/>
        <w:numPr>
          <w:ilvl w:val="0"/>
          <w:numId w:val="2"/>
        </w:numPr>
      </w:pPr>
      <w:r>
        <w:t xml:space="preserve">Oral bioavailability (High / Moderate / Low)</w:t>
      </w:r>
    </w:p>
    <w:p>
      <w:pPr>
        <w:pStyle w:val="ListParagraph"/>
        <w:numPr>
          <w:ilvl w:val="0"/>
          <w:numId w:val="2"/>
        </w:numPr>
      </w:pPr>
      <w:r>
        <w:t xml:space="preserve">Caco-2 permeability and P-gp substrate prediction</w:t>
      </w:r>
    </w:p>
    <w:p>
      <w:pPr>
        <w:pStyle w:val="ListParagraph"/>
        <w:numPr>
          <w:ilvl w:val="0"/>
          <w:numId w:val="2"/>
        </w:numPr>
      </w:pPr>
      <w:r>
        <w:t xml:space="preserve">Blood-brain barrier penetration</w:t>
      </w:r>
    </w:p>
    <w:p>
      <w:pPr>
        <w:pStyle w:val="ListParagraph"/>
        <w:numPr>
          <w:ilvl w:val="0"/>
          <w:numId w:val="2"/>
        </w:numPr>
      </w:pPr>
      <w:r>
        <w:t xml:space="preserve">CYP3A4, CYP2D6, CYP2C9 substrate and inhibitor flags</w:t>
      </w:r>
    </w:p>
    <w:p>
      <w:pPr>
        <w:pStyle w:val="ListParagraph"/>
        <w:numPr>
          <w:ilvl w:val="0"/>
          <w:numId w:val="2"/>
        </w:numPr>
      </w:pPr>
      <w:r>
        <w:t xml:space="preserve">hERG inhibition risk, Ames mutagenicity, oral toxicity class</w:t>
      </w:r>
    </w:p>
    <w:p>
      <w:r>
        <w:t xml:space="preserve"/>
      </w:r>
    </w:p>
    <w:p>
      <w:pPr>
        <w:pStyle w:val="Heading2"/>
      </w:pPr>
      <w:r>
        <w:rPr>
          <w:color w:val="0E7C7B"/>
        </w:rPr>
        <w:t xml:space="preserve">4.3 Fingerprints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Fingerprints.morgan(mol, radius, nBits)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BooleanArray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Circular ECFP-style fingerprint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Fingerprints.maccs(mol)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BooleanArray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166-bit MACCS keys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Fingerprints.topological(mol, nBits, maxPath)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BooleanArray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Path-based topological FP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Fingerprints.tanimoto(fp1, fp2)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Jaccard / Tanimoto similarity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Fingerprints.dice(fp1, fp2)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Dice coefficient similarity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Fingerprints.cosine(fp1, fp2)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Cosine similarity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color w:val="0E7C7B"/>
        </w:rPr>
        <w:t xml:space="preserve">4.4 Virtual Screening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hits = VirtualScreening.screenLibrary(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query = aspirin,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library = compoundList,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fingerprintType = "morgan",   // morgan | maccs | topo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tanimotoThreshold = 0.4,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applyLipinski = true,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topN = 20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)</w:t>
      </w:r>
    </w:p>
    <w:p>
      <w: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diverse = VirtualScreening.diversityPicking(library, n = 100)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</w:rPr>
        <w:t xml:space="preserve">5. Protein Descriptors  (ProteinDescriptors.kt)</w:t>
      </w:r>
    </w:p>
    <w:p>
      <w:r>
        <w:t xml:space="preserve">Mirrors pyBioMed PyPro. Computes sequence-derived features used in machine learning models for protein function, interaction, and property prediction.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aminoAcidComposition(seq)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Map&lt;String,Double&gt;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20-D AAC vector (fraction per residue)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dipeptideComposition(seq)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Map&lt;String,Double&gt;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400-D DPC vector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tripeptideComposition(seq)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Map&lt;String,Double&gt;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8000-D TPC (sparse)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ctdDescriptors(seq)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Map&lt;String,Double&gt;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CTD: Composition, Transition, Distribution x 5 properties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quasiSequenceOrder(seq, maxLag, weight)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Map&lt;String,Double&gt;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QSO with Schneider-Wrede distance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pseudoAAC(seq, lambdaMax, weight)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Map&lt;String,Double&gt;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PAAC with hydrophobicity/hydrophilicity/mass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gearyAutocorrelation(seq, maxLag)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Map&lt;String,Double&gt;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Geary C statistic for MW and pK1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moranAutocorrelation(seq, maxLag)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Map&lt;String,Double&gt;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Moran I for hydrophobicity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calculateAll(seq)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ProteinDescriptorSet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descriptors in one call; use .toFlatMap()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gravyIndex(seq)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Kyte-Doolittle GRAVY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aliphaticIndex(seq)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Ikai 1980 aliphatic index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bomanIndex(seq)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Membrane interaction potential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chargeAtPH(seq, pH)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charge via Henderson-Hasselbalch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hydrophobicRatio(seq)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Fraction of hydrophobic residues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extinctionCoefficient(seq)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Pace 1995 molar extinction (M^-1 cm^-1)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physicochemicalProfile(seq)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Map&lt;String,Double&gt;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11-property summary map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5C99"/>
        </w:rPr>
        <w:t xml:space="preserve">6. Sequence Interactions  (SequenceInteraction.kt)</w:t>
      </w:r>
    </w:p>
    <w:p>
      <w:pPr>
        <w:pStyle w:val="Heading2"/>
      </w:pPr>
      <w:r>
        <w:rPr>
          <w:color w:val="0E7C7B"/>
        </w:rPr>
        <w:t xml:space="preserve">6.1 Protein-Protein Interaction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ppi = ProteinInteraction.score(seqA, seqB)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println(ppi.confidence)           // 0.0-1.0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println(ppi.evidence)             // ["Charge complementarity", ...]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ProteinInteraction.score(seqA, seqB)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InteractionScore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Empirical PPI score (charge, hydrophobic, GRAVY, interface)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ProteinInteraction.predictInterfaceResidues(seq)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List&lt;InterfaceResidue&gt;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Ofran-Rost propensity-based interface prediction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ProteinInteraction.conjunctionFeatures(seqA, seqB)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Map&lt;String,Double&gt;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vector for ML PPI classifiers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ProteinInteraction.predictCoiledCoil(seq, window)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List&lt;CoiledCoilSegment&gt;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Heptad-repeat coiled-coil prediction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ProteinInteraction.predictTransmembraneHelices(seq)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List&lt;IntRange&gt;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Kyte-Doolittle TM helix prediction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color w:val="0E7C7B"/>
        </w:rPr>
        <w:t xml:space="preserve">6.2 DNA-DNA Hybridisation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hyb = DNAInteraction.hybridize(seq1, seq2, saltConc=0.05)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println(hyb.tm)     // melting temp in Celsius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println(hyb.deltaG37) // free energy at 37C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DNAInteraction.hybridize(s1, s2, saltConc, strandConc)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HybridizationResult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SantaLucia 1998 NN thermodynamics. Returns dH, dS, dG37, Tm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DNAInteraction.designPrimers(template, start, end, ...)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Pair&lt;List&lt;Primer&gt;, List&lt;Primer&gt;&gt;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and reverse primer design with Tm/GC filters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DNAInteraction.bindingAffinity(s1, s2, topology)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Approximate binding free energy (kcal/mol)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DNAInteraction.fretEfficiency(r, r0)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Forster FRET efficiency E = 1/(1+(r/r0)^6)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color w:val="0E7C7B"/>
        </w:rPr>
        <w:t xml:space="preserve">6.3 RNA Folding and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RNAInteraction.fold(seq)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RNAStructure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Nussinov maximum base-pair folding; returns dot-bracket + energy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RNAInteraction.hybridize(seq1, seq2)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Intermolecular hybridisation free energy estimate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RNAInteraction.predictMiRNATargets(miRNA, mRNA)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List&lt;MiRNATarget&gt;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Seed-match based miRNA target prediction (6/7/8-mer sites)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RNAInteraction.kissLoop(struct1, struct2)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Kissing-loop interaction score between two folded RNAs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color w:val="0E7C7B"/>
        </w:rPr>
        <w:t xml:space="preserve">6.4 DNA-RNA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DNARNAInteraction.rLoopPropensity(dna, rna)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R-loop formation propensity (sequence alignment + GC)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DNARNAInteraction.transcriptionBubbleStability(dna, w)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List&lt;Pair&lt;Int,Double&gt;&gt;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AT-richness profile as proxy for bubble stability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DNARNAInteraction.crisprGuideEfficiency(guide, target)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SpCas9 guide efficiency (PAM check + Doench 2016 rules)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5C99"/>
        </w:rPr>
        <w:t xml:space="preserve">7. Molecule-Sequence Interactions  (MoleculeInteraction.kt)</w:t>
      </w:r>
    </w:p>
    <w:p>
      <w:pPr>
        <w:pStyle w:val="Heading2"/>
      </w:pPr>
      <w:r>
        <w:rPr>
          <w:color w:val="0E7C7B"/>
        </w:rPr>
        <w:t xml:space="preserve">7.1 Drug-Protein Binding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result = DrugProteinBinding.score(drug, protein)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println(result.bindingScore)   // kcal/mol (negative = favourable)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println(result.estimatedKd)    // microM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println(result.isLikelyBinder) // score &lt; -5 &amp;&amp; confidence &gt; 0.4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DrugProteinBinding.score(drug, protein)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BindingResult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Empirical scoring (H-bond, hydrophobic, electrostatic, pi-stack)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DrugProteinBinding.generatePharmacophore(drug)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Pharmacophore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HBD/HBA/hydrophobic/aromatic/charged features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DrugProteinBinding.pharmacophoreMatch(query, candidate)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overlap fraction (0-1)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DrugProteinBinding.trainQSAR(drugs, activities)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QSARModel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Linear QSAR from MW/LogP/HBD/HBA/TPSA/RotB descriptors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QSARModel.predict(drug)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 activity for new compound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color w:val="0E7C7B"/>
        </w:rPr>
        <w:t xml:space="preserve">7.2 Drug-DNA Binding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profile = DrugDNABinding.profile(drug, dna)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println(profile.bindingMode)   // "Intercalation" | "Minor groove" | ...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DrugDNABinding.intercalationScore(drug, dna)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Planar aromatic + charge + size scoring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DrugDNABinding.minorGrooveScore(drug, dna)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 + AT preference + H-bond donor scoring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DrugDNABinding.covalentBindingRisk(drug)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CovalentBindingRisk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Electrophile detection + structural alert risk level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DrugDNABinding.profile(drug, dna)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DrugDNAProfile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profile: mode, scores, dG estimate, alerts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color w:val="0E7C7B"/>
        </w:rPr>
        <w:t xml:space="preserve">7.3 Drug-RNA Binding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score = DrugRNABinding.score(drug, rna)</w:t>
      </w:r>
    </w:p>
    <w:p>
      <w:r>
        <w:t xml:space="preserve">Scores based on RNA secondary structure complexity, drug charge, aromatic rings, and amine count (aminoglycoside-like features).</w:t>
      </w:r>
    </w:p>
    <w:p>
      <w:r>
        <w:t xml:space="preserve"/>
      </w:r>
    </w:p>
    <w:p>
      <w:pPr>
        <w:pStyle w:val="Heading2"/>
      </w:pPr>
      <w:r>
        <w:rPr>
          <w:color w:val="0E7C7B"/>
        </w:rPr>
        <w:t xml:space="preserve">7.4 Metal-Ligand Coordination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MetalLigandBinding.hasMetal(mol)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Fe, Zn, Cu, Mg, Ca, Mn, Co, Ni, Mo, Se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MetalLigandBinding.coordinationScore(mol)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N/O/S donor atom count around metals</w:t>
            </w:r>
          </w:p>
        </w:tc>
      </w:tr>
      <w:tr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A4A4A"/>
                <w:sz w:val="20"/>
                <w:szCs w:val="20"/>
              </w:rPr>
              <w:t xml:space="preserve">MetalLigandBinding.metalBindingResidues(protein)</w:t>
            </w:r>
          </w:p>
        </w:tc>
        <w:tc>
          <w:tcPr>
            <w:tcW w:type="dxa" w:w="22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List&lt;Int&gt;</w:t>
            </w:r>
          </w:p>
        </w:tc>
        <w:tc>
          <w:tcPr>
            <w:tcW w:type="dxa" w:w="4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His, Cys, Asp, Glu, Met positions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5C99"/>
        </w:rPr>
        <w:t xml:space="preserve">8. Structural Alerts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alerts = MolDescriptors.checkStructuralAlerts(mol)</w:t>
      </w:r>
    </w:p>
    <w:p>
      <w:r>
        <w:t xml:space="preserve">Returns a list of StructuralAlert(name, description, severity) flagging reactive groups:</w:t>
      </w:r>
    </w:p>
    <w:p>
      <w:pPr>
        <w:pStyle w:val="ListParagraph"/>
        <w:numPr>
          <w:ilvl w:val="0"/>
          <w:numId w:val="2"/>
        </w:numPr>
      </w:pPr>
      <w:r>
        <w:t xml:space="preserve">Michael acceptors (alpha,beta-unsaturated carbonyls)</w:t>
      </w:r>
    </w:p>
    <w:p>
      <w:pPr>
        <w:pStyle w:val="ListParagraph"/>
        <w:numPr>
          <w:ilvl w:val="0"/>
          <w:numId w:val="2"/>
        </w:numPr>
      </w:pPr>
      <w:r>
        <w:t xml:space="preserve">Polyhalogenated compounds (&gt;= 4 halogens)</w:t>
      </w:r>
    </w:p>
    <w:p>
      <w:pPr>
        <w:pStyle w:val="ListParagraph"/>
        <w:numPr>
          <w:ilvl w:val="0"/>
          <w:numId w:val="2"/>
        </w:numPr>
      </w:pPr>
      <w:r>
        <w:t xml:space="preserve">Potential nitro groups on aromatic rings</w:t>
      </w:r>
    </w:p>
    <w:p>
      <w:pPr>
        <w:pStyle w:val="ListParagraph"/>
        <w:numPr>
          <w:ilvl w:val="0"/>
          <w:numId w:val="2"/>
        </w:numPr>
      </w:pPr>
      <w:r>
        <w:t xml:space="preserve">High complexity / poor oral absorption risk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</w:rPr>
        <w:t xml:space="preserve">9. Android / Compose Integration</w:t>
      </w:r>
    </w:p>
    <w:p>
      <w:r>
        <w:t xml:space="preserve">Drop all .kt files into your Android source set. No external Maven dependencies required.</w:t>
      </w:r>
    </w:p>
    <w:p>
      <w:r>
        <w:t xml:space="preserve"/>
      </w:r>
    </w:p>
    <w:p>
      <w:pPr>
        <w:pStyle w:val="Heading2"/>
      </w:pPr>
      <w:r>
        <w:rPr>
          <w:color w:val="0E7C7B"/>
        </w:rPr>
        <w:t xml:space="preserve">9.1 Heavy computation on background thread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viewModelScope.launch(Dispatchers.Default)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val desc = MolDescriptors.calculate(mol)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val fold = RNAInteraction.fold(rnaSeq)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withContext(Dispatchers.Main) { updateUI(desc, fold)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color w:val="0E7C7B"/>
        </w:rPr>
        <w:t xml:space="preserve">9.2 File input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text = contentResolver.openInputStream(uri)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?.bufferedReader()?.readText() ?: return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val records = SeqIO.parseString(text, "fasta")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5C99"/>
        </w:rPr>
        <w:t xml:space="preserve">10. Kotlin Version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Kotlin 1.3 workaround used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Kotlin 1.9+ (modern)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sumOf { }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{ }.sum()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sumOf { }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maxByOrNull { }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maxBy { }!!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maxByOrNull { }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String.uppercase()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toUpperCase()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uppercase()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ArrayDeque&lt;T&gt;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java.util.LinkedList&lt;T&gt;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ArrayDeque&lt;T&gt;</w:t>
            </w:r>
          </w:p>
        </w:tc>
      </w:tr>
      <w:tr>
        <w:tc>
          <w:tcPr>
            <w:tcW w:type="dxa" w:w="2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Int.digitToInt()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.toString().toInt()</w:t>
            </w:r>
          </w:p>
        </w:tc>
        <w:tc>
          <w:tcPr>
            <w:tcW w:type="dxa" w:w="348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digitToInt()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5C99"/>
        </w:rPr>
        <w:t xml:space="preserve">11. Test Results</w:t>
      </w:r>
    </w:p>
    <w:p>
      <w:r>
        <w:t xml:space="preserve">BioKt v2.0 ships with 39 self-contained tests (no JUnit dependency):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java -jar biokt2.jar   // runs all demos + tests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DNA Sequence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RNA Sequence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Protein Sequence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Codon Tables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Alignment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SeqIO (FASTA/FASTQ)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Restriction Enzymes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Phylogenetics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IUPAC Codes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D4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960"/>
            <w:tcBorders>
              <w:top w:val="single" w:color="C5CDD8" w:sz="1"/>
              <w:left w:val="single" w:color="C5CDD8" w:sz="1"/>
              <w:bottom w:val="single" w:color="C5CDD8" w:sz="1"/>
              <w:right w:val="single" w:color="C5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39/39 PASS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All 14 new interaction demo sections (Molecule, Descriptors, Fingerprints, Virtual Screening, Protein Descriptors, PPI, DNA Hybridisation, RNA Folding, Drug-Protein, Drug-DNA, Drug-RNA, DNA-RNA, Metal-Ligand) run without errors.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2026-06-06T04:05:49.331Z</dcterms:created>
  <dcterms:modified xsi:type="dcterms:W3CDTF">2026-06-06T04:05:49.331Z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