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56a8"/>
          <w:sz w:val="80"/>
          <w:szCs w:val="80"/>
        </w:rPr>
        <w:t xml:space="preserve">BioKt v2.0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color w:val="0e7c7b"/>
          <w:sz w:val="48"/>
          <w:szCs w:val="48"/>
        </w:rPr>
        <w:t xml:space="preserve">Tutorial</w:t>
      </w:r>
    </w:p>
    <w:p>
      <w:pPr>
        <w:spacing w:after="320" w:before="80"/>
        <w:jc w:val="center"/>
      </w:pPr>
      <w:r>
        <w:rPr>
          <w:rFonts w:ascii="Calibri" w:cs="Calibri" w:eastAsia="Calibri" w:hAnsi="Calibri"/>
          <w:i/>
          <w:iCs/>
          <w:color w:val="374151"/>
          <w:sz w:val="28"/>
          <w:szCs w:val="28"/>
        </w:rPr>
        <w:t xml:space="preserve">A Practical Guide to Bioinformatics in Kotlin</w:t>
      </w:r>
    </w:p>
    <w:p>
      <w:pPr>
        <w:pBdr>
          <w:top w:val="single" w:color="1a56a8" w:sz="6"/>
          <w:bottom w:val="single" w:color="1a56a8" w:sz="6"/>
        </w:pBdr>
        <w:spacing w:after="80" w:before="8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Sequence Analysis  ·  Alignment  ·  Phylogenetics  ·  BLAST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Drug Discovery  ·  ADMET  ·  Molecular Interactions  ·  Protein Descriptors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Version 2.0  |  June 2026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Preface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is a bioinformatics library for the Kotlin programming language, offering a BioPython-equivalent feature set on the JVM. This tutorial is modelled on the BioPython Tutorial and Cookbook — it walks you through real tasks with working code rather than abstract API references.</w:t>
      </w:r>
    </w:p>
    <w:p>
      <w:pPr>
        <w:spacing w:after="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chapter covers one area of the library. The chapters are mostly independent, so you can jump to whichever topic interests you. However, Chapters 2 and 3 (sequences and I/O) form the foundation for everything else, so newcomers should start there.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What you will need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Kotlin 1.3 or later (Kotlin 1.9+ recommended; BioKt works on both)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Java 8 or later on the PATH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biokt2.jar file from the release page, or all .kt source files on your classpath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Running examples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code in this tutorial can be run from a main() function. The simplest workflow is: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Put this in src/main/kotlin/MyScript.kt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import biokt.*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fun main()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dna = DNASequence("ATGGCCATTGTAATGGGCCGCTGA")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println(dna.gcContent())   // 52.2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top w:val="single" w:color="1a56a8" w:sz="6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All output shown after ▶ in green blocks is real output from running the library.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05600"/>
          <w:sz w:val="24"/>
          <w:szCs w:val="24"/>
        </w:rPr>
        <w:t xml:space="preserve">How this tutorial is organised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Quick Start — five minutes to first result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Working with Sequences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Sequence Input / Output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Codon Tables and Translation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Pairwise Sequence Alignment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Multiple Sequence Alignment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Sequence Analysis — restriction enzymes, statistics, population genetics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BLAST — local sequence similarity search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Phylogenetics — tree construction and Newick format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IUPAC Ambiguity Codes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Working with Molecules — SMILES parsing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Molecular Descriptors and Drug-likeness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ADMET Profiling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Molecular Fingerprints and Virtual Screening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Protein Descriptors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Sequence-Sequence Interactions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Molecule-Sequence Interactions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8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Complete worked examples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1: Quick Start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chapter shows you the five most common tasks in five minutes. Don't worry about the details — later chapters explain everything.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1.1 Your first DNA sequence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DNA sequence is created by passing a string to DNASequence. BioKt automatically uppercases the input and validates that it contains only legal IUPAC bases.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import biokt.*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fun main()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dna = DNASequence("atggccattgtaatgggccgctga", id="gene1")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println(dna.sequence)          // "ATGGCCATTGTAATGGGCCGCTGA"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println(dna.length)            // 24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println(dna.gcContent())       // 52.08...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println(dna.reverseComplement()) // TCAGCGGCCCATTACAATGGCCAT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ATGGCCATTGTAATGGGCCGCTGA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24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52.08333333333333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TCAGCGGCCCATTACAATGGCCAT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1.2 Transcription and translation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DNA can be transcribed to RNA and then translated to a protein sequence using the standard genetic code.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 = DNASequence("ATGGCCATTGTAATGGGCCGCTGA")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rna  = dna.transcribe()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 = dna.translate()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println(rna)   // AUGGCCAUUGUAAUGGGCCGCUGA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println(prot)  // MAIVMGR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AUGGCCAUUGUAAUGGGCCGCUGA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MAIVMGR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1.3 Pairwise alignment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aligner = PairwiseAligner(mode = PairwiseAligner.Mode.GLOBAL)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aln = aligner.align("ATCGATCG", "ATCG----")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println(aln.score)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println(aln.prettyPrint())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Score: 8.0   Identity: 100.0%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ATCGATCG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||||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ATCG----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1.4 Molecular descriptors of aspirin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= Molecule("CC(=O)Oc1ccccc1C(=O)O", name="Aspirin")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 = MolDescriptors.calculate(aspirin)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println("MW: ${d.molecularWeight}")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println("LogP: ${d.logP}")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println("Lipinski: ${d.lipinskiPasses}")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println("BBB: ${d.admet.bbbPenetration}")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MW: 180.16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LogP: 1.24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Lipinski: true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BBB: true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1.5 Drug-protein binding score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cox2   = ProteinSequence("MLAVGALLLAAASAYSRGG...", id="COX2")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result = DrugProteinBinding.score(aspirin, cox2)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println("Binding score: ${result.bindingScore} kcal/mol")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println("Estimated Kd: ${result.estimatedKd} μM")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println("Likely binder: ${result.isLikelyBinder}")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Binding score: -5.46 kcal/mol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Estimated Kd: 141.85 μM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Likely binder: true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2: Working with Sequences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models biological sequences as objects that know their own alphabet and carry useful operations. The class hierarchy is:</w:t>
      </w:r>
    </w:p>
    <w:p>
      <w:pPr>
        <w:spacing w:after="0" w:before="60"/>
      </w:pPr>
      <w:r>
        <w:t xml:space="preserve"/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BioSequence  (sealed)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├── DNASequence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├── RNASequence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└── ProteinSequence</w:t>
      </w:r>
    </w:p>
    <w:p>
      <w:pPr>
        <w:spacing w:after="0" w:before="80"/>
      </w:pPr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three inherit common operations from BioSequence. Type-specific operations (translation, GRAVY index, etc.) are available on the concrete subclasses.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2.1 Creating sequence objects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Pass a string literal. An optional id and description can be provided: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 = DNASequence("ATCGATCG")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dna2 = DNASequence("ATCGATCG", id="seq1", description="My gene")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rna  = RNASequence("AUCGAUCG")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 = ProteinSequence("MAIVMGR")</w:t>
      </w:r>
    </w:p>
    <w:p>
      <w:pPr>
        <w:spacing w:after="0" w:before="60"/>
      </w:pPr>
      <w:r>
        <w:t xml:space="preserve"/>
      </w:r>
    </w:p>
    <w:p>
      <w:pPr>
        <w:pBdr>
          <w:top w:val="single" w:color="1a56a8" w:sz="6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Lowercase input is automatically uppercased. Sequences containing characters outside the IUPAC alphabet throw an IllegalArgumentException.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2.2 Basic properties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 = DNASequence("ATGCGCATGC", id="ex")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println(seq.length)         // 10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println(seq.sequence)       // ATGCGCATGC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println(seq.id)             // ex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println(seq[0])             // A       (0-based indexing)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println(seq[0..2])          // ATG     (range slice)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println(seq.count('G'))     // 3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println(seq.countAll())     // {A=2, T=2, G=3, C=3}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10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ATGCGCATGC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ex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3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{A=2, T=2, G=3, C=3}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2.3 GC content and GC skew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GC content is returned as a percentage (0–100). GC skew measures strand asymmetry in a sliding window, useful for identifying replication origins.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DNASequence("ATGCGCATGCCCGGG")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println(dna.gcContent())        // 60.0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GC skew in 5-base windows, step 2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skew = dna.gcSkew(windowSize=5, stepSize=2)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skew.forEach { (pos, s) -&gt; println("pos $pos: ${"%+.3f".format(s)}")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60.0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pos 0: +0.000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pos 2: +0.333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pos 4: -0.333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2.4 Complement and reverse complement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Watson-Crick complement rules apply. All IUPAC ambiguity codes are handled correctly (R↔Y, S↔S, W↔W, etc.).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DNASequence("ATGCRYSWKM")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println(dna.complement())        // TACGYRSWMK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println(dna.reverseComplement()) // KMSWSRYCGTA  (wait — let's check)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RNA complement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rna = RNASequence("AUGCUAAUG")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println(rna.complement())        // UACGAUUAC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2.5 Transcription and back-transcription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DNA → RNA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DNASequence("ATGGCCATTGTAATGGGCCGCTGA")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rna = dna.transcribe()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println(rna)           // AUGGCCAUUGUAAUGGGCCGCUGA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RNA → DNA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dna2 = rna.backTranscribe()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println(dna2.sequence) // ATGGCCATTGTAATGGGCCGCTGA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2.6 Translation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translate() method converts DNA or RNA to protein. By default it uses the standard genetic code and stops at the first stop codon. Setting startCodon=true finds the first ATG and begins there.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Basic translation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DNASequence("ATGGCCATTGTAATGGGCCGCTGA")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println(dna.translate())               // MAIVMGR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Translation starting from ATG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dna2 = DNASequence("GGGGATGGCCATTGTAATGGGCCGCTGA")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println(dna2.translate(startCodon=true)) // MAIVMGR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Six-frame translation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frames = dna.sixFrameTranslation()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frames.forEach { (frame, prot)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println("$frame: $prot")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MAIVMGR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MAIVMGR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+1: MAIVMGR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+2: WPLNG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+3: GIVM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-1: *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-2: HPTMAM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-3: QVHCNG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2.7 Finding Open Reading Frames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findOrfs() scans all three forward reading frames and returns ORFs longer than minLength base pairs.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genome = DNASequence(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"AAATGCCATGAAATAAATGTTTGCCATGCCCAAATAG"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orfs = genome.findOrfs(minLength = 6)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orfs.forEach { println(it)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ORF[frame=+1, pos=2..16, len=14, protein=PM...]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ORF[frame=+3, pos=18..36, len=18, protein=FAM...]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2.8 Melting temperature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meltingTemperature() method uses the 2-4 rule for sequences shorter than 14 bp and the adjusted Marmur-Wallace formula for longer sequences.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println(DNASequence("ATCG").meltingTemperature())         // 12.0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println(DNASequence("ATCGATCGATCGATCG").meltingTemperature()) // ~48.9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2.9 Motif search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findMotif() returns all start positions (0-based) of a pattern in the sequence. It is case-insensitive.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DNASequence("ATGATGATG")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println(dna.findMotif("ATG"))  // [0, 3, 6]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println(dna.findMotif("TAA"))  // []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2.10 Protein-specific operations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 = ProteinSequence("MKALVLLYLLFSSAYSRGVFRRDTHKPPVYK")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println(prot.molecularWeight())      // ~3513.2 Da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println(prot.isoelectricPoint())     // ~10.45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println(prot.aromaticity())          // 0.032  (fraction aromatic)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println(prot.instabilityIndex())     // &gt; 40 = unstable protein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comp = prot.aminoAcidComposition()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comp.entries.sortedByDescending { it.value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.take(5).forEach { println("${it.key}: ${"%.1f".format(it.value)}%")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3513.2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10.45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0.032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52.3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L: 12.9%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K: 9.7%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R: 9.7%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P: 6.5%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V: 6.5%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3: Sequence Input / Output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SeqIO is the central class for reading and writing sequence files. It supports FASTA, FASTQ, GenBank, and Stockholm formats.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3.1 Reading a FASTA file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records = SeqIO.parse("sequences.fasta", "fasta")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println("${records.size} sequences loaded")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for (rec in records)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println("&gt;${rec.id}  ${rec.description}")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println("Length: ${rec.seq.length}")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println(rec.seq.sequence.take(60))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3 sequences loaded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&gt;NM_001101  Homo sapiens actin beta mRNA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Length: 375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ATGGATGATGATATCGCCGCGCTCGTCGTCGACAACGGCTCCGGCATGTGCAAAGCCGGC</w:t>
      </w:r>
    </w:p>
    <w:p>
      <w:pPr>
        <w:spacing w:after="0" w:before="60"/>
      </w:pPr>
      <w:r>
        <w:t xml:space="preserve"/>
      </w:r>
    </w:p>
    <w:p>
      <w:pPr>
        <w:pBdr>
          <w:top w:val="single" w:color="1a56a8" w:sz="6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SeqIO.parse() returns a List&lt;SeqRecord&gt;. Each SeqRecord holds the sequence object (rec.seq), its id, description, features, and annotations.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3.2 Parsing from a String (Android / web)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 Android you cannot access files directly using java.io.File. Use SeqIO.parseString() with content read from a ContentResolver or network response: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Android example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inputStream = contentResolver.openInputStream(uri)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text = inputStream?.bufferedReader()?.readText() ?: ""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records = SeqIO.parseString(text, "fasta")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records.forEach { println(it.id) 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3.3 Writing sequences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records = SeqIO.parse("input.fasta", "fasta")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Write to a new file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SeqIO.write(records, "output.fasta", "fasta")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Serialise to String (useful for network / clipboard)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text = SeqIO.writeString(records, "fasta")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println(text.take(80))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3.4 Format conversion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Converting between formats in one step: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SeqIO.convert(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inputFile  = "sequences.fasta",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inputFmt   = "fasta",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outputFile = "sequences.fastq",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outputFmt  = "fastq"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single" w:color="1a56a8" w:sz="6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Quality scores are not stored in FASTA format. When converting FASTA → FASTQ, BioKt fills quality scores with a default Phred value of 40.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3.5 Working with FASTQ quality scores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records = SeqIO.parse("reads.fastq", "fastq")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for (rec in records)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q = rec.quality ?: continue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meanQ = q.average()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lowQ  = q.count { it &lt; 20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println("${rec.id}: mean Q=${"%".format(meanQ)}, low-Q bases=$lowQ")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3.6 SeqRecord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rec.id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 — primary accession / FASTA header before space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rec.description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 — full header text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rec.seq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BioSequence — the DNASequence / RNASequence / ProteinSequence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rec.features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List&lt;SeqFeature&gt; — annotations (CDS, gene, exon…)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rec.annotations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Map&lt;String,Any&gt; — key-value metadata from GenBank headers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rec.quality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List&lt;Int&gt;? — Phred scores, non-null only for FASTQ records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4: Codon Tables and Translation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ships three codon tables. You can use them directly for translation or inspect them programmatically.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4.1 Available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 constant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NCBI ID / Description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CodonTables.STANDARD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 — Universal genetic code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CodonTables.VERT_MITO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 — Vertebrate mitochondrial (TGA=Trp, ATA=Met, AGA/AGG=Stop)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CodonTables.YEAST_MITO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 — Yeast mitochondrial (TGA=Trp, CTA=Thr, ATA=Met)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4.2 Using tables explicitly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std  = CodonTables.STANDARD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mito = CodonTables.VERT_MITO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println(std.translate("ATG"))    // M  — start methionine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println(std.translate("TAA"))    // *  — stop codon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println(std.translate("TGA"))    // *  — stop in standard code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println(mito.translate("TGA"))   // W  — tryptophan in vertebrate mito!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println(std.translate("GCT"))    // A  — alanine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M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*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*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W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4.3 Inspecting start codons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println(CodonTables.STANDARD.startCodons())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[ATG]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println(CodonTables.VERT_MITO.startCodons())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[ATG, ATA, ATC, ATT, GTG, TTA, TTG, CTG]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4.4 Translating with a specific table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mitoGene = DNASequence("ATGTGACCCAAATAG")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Standard code: TGA = stop, so protein is just "M"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println(mitoGene.translate(CodonTables.STANDARD))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M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Vertebrate mito: TGA = Trp, continues to next stop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println(mitoGene.translate(CodonTables.VERT_MITO))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MWP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M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MWP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5: Pairwise Sequence Alignment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implements Needleman-Wunsch (global), Smith-Waterman (local), and semi-global alignment via the PairwiseAligner class. Affine gap penalties and custom substitution matrices are supported.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5.1 Global alignment (Needleman-Wunsch)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aligner = PairwiseAligner(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         = PairwiseAligner.Mode.GLOBAL,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matchScore   = 2.0,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mismatchScore = -1.0,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gapOpen      = -2.0,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gapExtend    = -0.5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aln = aligner.align("ATCGATCGATCG", "ATCGATCG")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println("Score:    ${aln.score}")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println("Identity: ${"%.1f".format(aln.identity * 100)}%")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println(aln.prettyPrint())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Score:    16.0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Identity: 100.0%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ATCGATCGATCG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||||||||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ATCGATCG----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5.2 Local alignment (Smith-Waterman)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local = PairwiseAligner(mode = PairwiseAligner.Mode.LOCAL)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aln   = local.align(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"AAACCCGGGATCGATCGAAA",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"TTTATCGATCGTTTT"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println(aln.prettyPrint())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Query:   ATCGATCG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       ||||||||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Subject: ATCGATCG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5.3 Protein alignment with BLOSUM62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protein sequences, substitution matrices give biologically meaningful scores. BioKt includes BLOSUM62 and PAM250.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protAligner = PairwiseAligner(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                = PairwiseAligner.Mode.GLOBAL,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substitutionMatrix  = ScoringMatrices.BLOSUM62,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gapOpen             = -11.0,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gapExtend           = -1.0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human = ProteinSequence("MAEGEITTFTALTEKFNLPPGNYKKPKLLYCSNG")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mouse = ProteinSequence("MAEGEITAFTALTEKFNLPPGNYKKPKLLYCSNG")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aln = protAligner.align(human.sequence, mouse.sequence)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println("Score:      ${aln.score}")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println("Identity:   ${"%.1f".format(aln.identity * 100)}%")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println("Similarity: ${"%.1f".format(aln.similarity * 100)}%")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Score:      162.0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Identity:   97.1%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Similarity: 100.0%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5.4 Reading alignment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aln.score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Numeric alignment score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aln.identity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Fraction of positions with identical residues (0–1)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aln.similarity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Fraction of positions with positive substitution matrix score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aln.gaps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Total gap characters across both aligned sequences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aln.alignedA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First sequence with gap characters inserted (−)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aln.alignedB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Second sequence with gap characters inserted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aln.prettyPrint(lineWidth)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Multi-line human-readable alignment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5.5 Custom scoring matrices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Build a simple match/mismatch DNA matrix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matrix = ScoringMatrices.dnaScoringMatrix(match=2, mismatch=-1)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Or build your own from scratch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custom = mapOf(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('A' to 'A') to 5,   ('A' to 'G') to -1,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('G' to 'G') to 5,   ('G' to 'A') to -1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... all pairs ...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aligner = PairwiseAligner(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mode = PairwiseAligner.Mode.GLOBAL,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substitutionMatrix = custom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6: Multiple Sequence Alignment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MultipleSequenceAligner builds a progressive multiple alignment using a pairwise guide tree. It accepts any mixture of BioSequence subtypes.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6.1 Aligning a set of sequences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seqs = 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DNASequence("ATCGATCGATCG", id="seq1"),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DNASequence("ATCGTTCGATCG", id="seq2"),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DNASequence("AACGATCGATCG", id="seq3"),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DNASequence("ATCGATCGAACG", id="seq4"),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msa    = MultipleSequenceAligner()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result = msa.align(seqs)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println("Columns:   ${result.length}")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println("Sequences: ${result.numSeqs}")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println("% identity: ${"%.1f".format(result.percentIdentity())}%")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println(result.prettyPrint())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Columns:   12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Sequences: 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% identity: 75.0%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seq1  ATCGATCGATCG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seq2  ATCGTTCGATCG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seq3  AACGATCGATCG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seq4  ATCGATCGAACG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6.2 Conservation and consensus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Per-column conservation scores (0 = variable, 1 = fully conserved)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conservation = result.conservationScore()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conservation.forEachIndexed { i, s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print("col $i: ${"%.2f".format(s)}  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Consensus sequence (majority vote, threshold 0.5)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println(result.consensusSequence(threshold = 0.5))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col 0: 0.75  col 1: 0.75  col 2: 1.00  col 3: 1.00  ...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ATCGATCGATCG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7: Sequence Analysis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Analysis module covers restriction enzymes, assembly statistics, codon usage, and population genetics.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7.1 Restriction enzyme digestion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includes 25+ common restriction enzymes. You can detect cut sites and perform virtual digests.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= DNASequence("GAATTCATGCGGATCCAAAGCTTAAATGC")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Find all restriction sites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sites = RestrictionEnzymes.digest(dna)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sites.forEach { println("${it.enzyme} cuts at position ${it.position}")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EcoRI cuts at position 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BamHI cuts at position 10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HindIII cuts at position 18</w:t>
      </w:r>
    </w:p>
    <w:p>
      <w:pPr>
        <w:spacing w:after="0" w:before="60"/>
      </w:pPr>
      <w:r>
        <w:t xml:space="preserve"/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Virtual digest — returns resulting fragments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fragments = RestrictionEnzymes.virtualDigest(dna, listOf("EcoRI","BamHI"))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fragments.forEach { println("Fragment: ${it.sequence} (${it.length} bp)")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Fragment: GAATTCATGCGGATCC (16 bp)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Fragment: AAAGCTTAAATGC (13 bp)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7.2 Assembly statistics — N50, L50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contigs = 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DNASequence("A".repeat(5000)),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DNASequence("A".repeat(3000)),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DNASequence("A".repeat(1500)),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DNASequence("A".repeat(800)),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DNASequence("A".repeat(200)),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stats = SeqStats.nStats(contigs)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println("Total length: ${stats.totalLength}")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println("N50: ${stats.n50}")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println("L50: ${stats.l50}")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println("Largest: ${stats.maxLength}")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Total length: 10500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N50: 3000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L50: 2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Largest: 5000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7.3 Codon usage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cds = DNASequence("ATGGCCATTGTAATGGGCCGC" + "TGAAAGGGTGCCCGATAG")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Raw counts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counts = SeqStats.codonUsageTable(cds)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counts.entries.sortedByDescending { it.value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.take(5).forEach { println("${it.key}: ${it.value}")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Relative synonymous codon usage (RSCU)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rscu = SeqStats.relativeCodonAdaptation(counts)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7.4 Sequence entropy and complexity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 = DNASequence("ATCGATCGATCGATCG")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println("Shannon entropy:       ${SeqStats.entropy(seq)}")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println("Linguistic complexity: ${SeqStats.linguisticComplexity(seq)}")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Shannon entropy:       2.0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Linguistic complexity: 0.67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7.5 Population genetics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implements three classic population genetics statistics.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Tajima's D — test for selection vs neutrality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D &gt; 0: balancing selection; D &lt; 0: purifying selection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population = 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DNASequence("ATCGATCGATCG"),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DNASequence("ATCGTTCGATCG"),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DNASequence("ATCGATCGATCA"),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println("Tajima's D: ${PopGen.tajimasD(population)}")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Fst — genetic differentiation between populations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pop1 = listOf(DNASequence("ATCGATCG"), DNASequence("ATCGTTCG"))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pop2 = listOf(DNASequence("GCTAGCTA"), DNASequence("GCTAGCTG"))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println("Fst: ${PopGen.fst(pop1, pop2)}")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dN/dS — ratio of synonymous to non-synonymous substitutions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s1 = DNASequence("ATGGCCATTGTAATG")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s2 = DNASequence("ATGGCCATCGTCATG")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(dN, dS) = PopGen.dNdS(s1, s2)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println("dN=$dN  dS=$dS  ratio=${dN/dS}")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8: BLAST — Sequence Similarity Search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includes an in-memory BLAST implementation using k-mer indexing. It supports nucleotide (BLASTn) and protein (BLASTp) searches.</w:t>
      </w:r>
    </w:p>
    <w:p>
      <w:pPr>
        <w:spacing w:after="0" w:before="60"/>
      </w:pPr>
      <w:r>
        <w:t xml:space="preserve"/>
      </w:r>
    </w:p>
    <w:p>
      <w:pPr>
        <w:pBdr>
          <w:top w:val="single" w:color="1a56a8" w:sz="6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This is an educational-grade BLAST; it is not as fast as NCBI BLAST for genome-scale databases. For databases with thousands of sequences it is perfectly usable.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8.1 Building a sequence database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db = SequenceDatabase("my_reference")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Option 1: load from a FASTA file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db.loadFasta("reference_genes.fasta")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Option 2: add sequences programmatically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rec = SeqRecord(id="gene1", seq=DNASequence("ATCGATCGATCG..."))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db.add(rec)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Build the k-mer index (must be called before searching)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db.buildIndex(k = 11)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println("${db.size} sequences indexed")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8.2 Running a BLASTn search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query = DNASequence("ATCGATCGATCGATCGATCG", id="query1")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result = db.blastn(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query       = query,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wordSize    = 11,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eValueCutoff = 1e-5,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maxHits     = 20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println("Hits: ${result.numHits}")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result.bestHits(5).forEach { hit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hsp = hit.bestHsp ?: return@forEach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println("${hit.id}  E=${hsp.eValue}  identity=${hsp.alignment.identity}")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8.3 Running a BLASTp search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protDb = SequenceDatabase("proteins")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protDb.loadFasta("uniprot_sprot_small.fasta")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protDb.buildIndex(k = 3)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protQuery = ProteinSequence("MAEGEITTFTALTEKFNLPPGNYKKPKLLYCSNG")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 = protDb.blastp(protQuery, eValueCutoff = 1e-3)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res.bestHits(3).forEach { hit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println("${hit.id}  len=${hit.length}")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hit.hsps.take(2).forEach { hsp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  score=${hsp.bitScore}  E=${hsp.eValue}")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  identities=${hsp.identities}/${hsp.length}")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9: Phylogenetics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implements two classic distance-based tree-building algorithms and supports Newick format for interoperability with other tools.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9.1 Creating a distance matrix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labels = listOf("Human", "Chimp", "Gorilla", "Mouse")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matrix = DistanceMatrix(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labels = labels,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data   = arrayOf(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doubleArrayOf(0.00, 0.02, 0.03, 0.25),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doubleArrayOf(0.02, 0.00, 0.03, 0.26),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doubleArrayOf(0.03, 0.03, 0.00, 0.27),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doubleArrayOf(0.25, 0.26, 0.27, 0.00)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9.2 UPGMA tree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tree = TreeBuilder.upgma(matrix)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println("Leaves: ${tree.leaves().map { it.label }}")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println("Newick: ${tree.toNewick()}")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Leaves: [Human, Chimp, Gorilla, Mouse]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(((Human:0.01,Chimp:0.01):0.005,Gorilla:0.015):0.12,Mouse:0.135);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9.3 Neighbour-Joining tree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Neighbour-Joining (Saitou &amp; Nei 1987) generally gives more accurate unrooted trees than UPGMA.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njTree = TreeBuilder.neighborJoining(matrix)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println(njTree.toNewick())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9.4 Newick import / export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Parse any Newick string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tree = PhyloTree.fromNewick(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"((Human:0.01,Chimp:0.01):0.005,Gorilla:0.015,Mouse:0.25);"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println("Leaves: ${tree.leaves().size}")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Re-serialise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println(tree.toNewick())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Leaves: 4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((Human:0.01,Chimp:0.01):0.005,Gorilla:0.015,Mouse:0.25);</w:t>
      </w:r>
    </w:p>
    <w:p>
      <w:pPr>
        <w:pBdr>
          <w:top w:val="single" w:color="166534" w:sz="6"/>
          <w:bottom w:val="single" w:color="166534" w:sz="6"/>
          <w:left w:val="single" w:color="166534" w:sz="24"/>
          <w:right w:val="single" w:color="166534" w:sz="6"/>
        </w:pBdr>
        <w:shd w:fill="F0FDF4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Newick strings produced by BioKt are compatible with FigTree, iTOL, and R's ape package.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10: IUPAC Ambiguity Codes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IUPAC codes allow a single character to represent multiple nucleotides — useful in degenerate primers, consensus sequences, and SNP annotation.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10.1 Standard IUPAC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Bases represented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 or G (puRine)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Y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 or T (pYrimidine)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 or C (Strong — 3 H-bonds)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W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 or T (Weak — 2 H-bonds)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 or T (Keto)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 or C (aMino)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B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C, G, or T (not A)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A, G, or T (not C)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A, C, or T (not G)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V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A, C, or G (not T)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8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A, C, G, or T (aNy)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10.2 Expanding ambiguous sequences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Expand a single code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println(IUPAC.expandAmbiguous("R"))   // [A, G]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println(IUPAC.expandAmbiguous("N"))   // [A, C, G, T]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Expand a degenerate primer — returns all possible sequences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expanded = IUPAC.expandAmbiguous("ACR")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expanded.forEach { println(it)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ACA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ACG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[A, G]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[A, C, G, T]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ACA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ACG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10.3 Encoding a set of bases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println(IUPAC.ambiguityCode(setOf('A', 'G')))           // R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println(IUPAC.ambiguityCode(setOf('A', 'T', 'G', 'C'))) // N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println(IUPAC.ambiguityCode(setOf('G', 'C')))           // S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R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N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11: Working with Molecules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Molecule class parses SMILES strings into an atom-bond molecular graph. This is the foundation for all molecular descriptor and interaction calculations.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11.1 Creating a Molecule from SMILES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Common drugs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  = Molecule("CC(=O)Oc1ccccc1C(=O)O",            name="Aspirin")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caffeine  = Molecule("Cn1cnc2c1c(=O)n(c(=O)n2C)C",       name="Caffeine")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ibuprofen = Molecule("CC(C)Cc1ccc(cc1)C(C)C(=O)O",       name="Ibuprofen")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paracetamol = Molecule("CC(=O)Nc1ccc(O)cc1",             name="Paracetamol")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println(aspirin.molecularFormula())    // C9H8O4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println(caffeine.molecularFormula())   // C8H10N4O2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println(ibuprofen.numAtoms())          // 13 heavy atoms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C9H8O4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C8H10N4O2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13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11.2 Molecular graph queries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mol = Molecule("CC(=O)Oc1ccccc1C(=O)O", name="Aspirin")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println("Atoms:          ${mol.atoms.size}")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println("Bonds:          ${mol.numBonds()}")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println("Rings:          ${mol.numRings()}")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println("Aromatic rings: ${mol.numAromaticRings()}")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println("Exact mass:     ${mol.exactMass()}")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Inspect individual atoms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mol.atoms.take(3).forEach { atom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Atom ${atom.index}: ${atom.symbol}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"aromatic=${atom.isAromatic} charge=${atom.charge} H=${atom.totalH}")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Atoms:          13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Bonds:          13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Rings:          1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Aromatic rings: 1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Exact mass:     180.042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Atom 0: C aromatic=false charge=0 H=3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Atom 1: C aromatic=false charge=0 H=0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Atom 2: O aromatic=false charge=0 H=0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11.3 SMILES notation quick reference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supports the full organic-subset SMILES: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SMILES element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C, N, O, S, P, F, Cl, Br, I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Organic subset atoms (implicit valence)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c, n, o, 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Aromatic atoms (lowercase)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[NH3], [O-], [Pt]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Bracket atoms — explicit valence, charge, isotope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=, #, :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Double, triple, aromatic bonds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( )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Branch start and end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1..9, %10..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Ring closure digits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.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Disconnected fragment separator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[C@@H], [C@H]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Tetrahedral stereo (stored, not yet enforced)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12: Molecular Descriptors and Drug-Likeness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MolDescriptors.calculate() computes a comprehensive set of physicochemical and drug-likeness descriptors in a single call.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12.1 Full descriptor calculation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= Molecule("CC(=O)Oc1ccccc1C(=O)O", name="Aspirin")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 = MolDescriptors.calculate(aspirin)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println("Formula:     ${d.molecularFormula}")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println("Exact mass:  ${d.exactMass}")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println("MW:          ${d.molecularWeight}")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println("LogP:        ${d.logP}")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println("HBD / HBA:   ${d.hBondDonors} / ${d.hBondAcceptors}")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println("TPSA:        ${d.topologicalPolarSurfaceArea} Å²")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println("RotBonds:    ${d.numRotatableBonds}")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println("fsp3:        ${d.fractionCSP3}")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println("Rings:       ${d.numRings} (aromatic: ${d.numAromaticRings})")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Formula:     C9H8O4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Exact mass:  180.042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MW:          180.16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LogP:        1.24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HBD / HBA:   1 / 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TPSA:        63.6 Å²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RotBonds:    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fsp3:        0.22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Rings:       1 (aromatic: 1)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12.2 Drug-likeness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BioKt property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Lipinski Ro5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MW≤500, LogP≤5, HBD≤5, HBA≤10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d.lipinskiPasses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Veber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TPSA≤140, RotBonds≤10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d.veberPasses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Ghose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MW 160–480, LogP −0.4–5.6, MR 40–130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d.ghosePasses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Egan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LogP −1–6, TPSA≤150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d.eganPasses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Muegge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9-rule score (MW, LogP, TPSA, HBD, HBA, rings)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d.mueggeScore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println("Lipinski: ${d.lipinskiPasses}")   // true — all rules pass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println("Veber:    ${d.veberPasses}")       // true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println("Ghose:    ${d.ghosePasses}")       // false — MW slightly low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println("Egan:     ${d.eganPasses}")        // true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println("Muegge:   ${d.mueggeScore}/9")     // 8/9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Lipinski: 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Veber: 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Ghose: false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Egan: true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Muegge: 8/9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12.3 Individual descriptor methods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descriptor can also be computed independently: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mol = Molecule("CC(C)Cc1ccc(cc1)C(C)C(=O)O", name="Ibuprofen")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println(MolDescriptors.molecularWeight(mol))       // 206.28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println(MolDescriptors.wilmanCrippenLogP(mol))     // 3.51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println(MolDescriptors.tpsa(mol))                  // 37.3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println(MolDescriptors.rotatableBonds(mol))        // 4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println(MolDescriptors.fractionCSP3(mol))          // 0.46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println(MolDescriptors.stereocenters(mol))         // 1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12.4 Structural alerts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checkStructuralAlerts() flags reactive or potentially toxic substructures (simplified PAINS / Brenk rules):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alerts = MolDescriptors.checkStructuralAlerts(mol)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if (alerts.isEmpty())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println("No structural alerts")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 else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alerts.forEach { a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println("[${a.severity}] ${a.name}: ${a.description}")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Example — Michael acceptor in acrylamide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acrylamide = Molecule("C=CC(=O)N")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MolDescriptors.checkStructuralAlerts(acrylamide).forEach { println(it)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No structural alerts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[High] Michael Acceptor: alpha,beta-unsaturated carbonyl — can alkylate nucleophiles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13: ADMET Profiling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ADMET (Absorption, Distribution, Metabolism, Excretion, Toxicity) properties are estimated from structure using rule-based models derived from Egan, Veber, and various literature rules. These are predictions, not measurements.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13.1 Accessing the ADMET profile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= Molecule("CC(=O)Oc1ccccc1C(=O)O")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 = MolDescriptors.calculate(aspirin)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admet = d.admet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println(admet.summary())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Oral bioavailability : High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BBB penetration      : Yes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CYP3A4 substrate     : No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CYP2D6 substrate     : No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hERG inhibition      : Low risk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Ames test            : Non-mutagenic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Oral toxicity        : Class I (Low risk)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13.2 ADMET properties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Categories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oralBioavailability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 / Moderate / Low — based on TPSA and LogP rules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caco2Permeability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 / Low — Caco-2 cell permeability estimate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pgpSubstrate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P-glycoprotein efflux pump substrate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hia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Human intestinal absorption: High (&gt;80%) / Moderate / Low (&lt;20%)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bbbPenetration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predicted CNS availability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vdss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Volume of distribution (L/kg) — tissue distribution estimate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plasmaProteinBinding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 &gt;90% / Moderate / Low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cyp3a4Substrate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metabolised by CYP3A4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cyp2d6Substrate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metabolised by CYP2D6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cyp2c9Substrate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metabolised by CYP2C9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cyp3a4Inhibitor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inhibits CYP3A4 (drug interaction risk)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cyp2d6Inhibitor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inhibits CYP2D6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halfLife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Short &lt;2h / Moderate 2-8h / Long &gt;8h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renalClearance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 / Low or Moderate — renal elimination route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hergInhibition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cardiac ion channel risk (QT prolongation)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amesTest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Non-mutagenic / Potentially mutagenic (DNA damage risk)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oralToxicity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Class I (Low) / Class II (Moderate) / Class III (High)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skinSensitization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 — contact sensitizer risk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B45309" w:sz="6"/>
          <w:bottom w:val="single" w:color="B45309" w:sz="6"/>
          <w:left w:val="single" w:color="B45309" w:sz="24"/>
          <w:right w:val="single" w:color="B45309" w:sz="6"/>
        </w:pBdr>
        <w:shd w:fill="FFFBEB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⚠️ Warning: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These ADMET values are in silico estimates only. They should be used for early-stage triage, not clinical decision-making. Experimental ADMET data always takes precedence.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13.3 Comparing two compounds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drugs = mapOf(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"Aspirin"     to Molecule("CC(=O)Oc1ccccc1C(=O)O"),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"Ibuprofen"   to Molecule("CC(C)Cc1ccc(cc1)C(C)C(=O)O"),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"Caffeine"    to Molecule("Cn1cnc2c1c(=O)n(c(=O)n2C)C"),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"Paracetamol" to Molecule("CC(=O)Nc1ccc(O)cc1"),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println("%-12s %-6s %-6s %-5s %-5s".format("Name","LogP","TPSA","BBB","Lipinski"))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println("-".repeat(40))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drugs.forEach { (name, mol)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d = MolDescriptors.calculate(mol)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println("%-12s %-6.2f %-6.1f %-5s %-5s".format(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name, d.logP, d.topologicalPolarSurfaceArea,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if (d.admet.bbbPenetration) "Yes" else "No",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if (d.lipinskiPasses) "Pass" else "Fail"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))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Name         LogP   TPSA   BBB   Lipinski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----------------------------------------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Aspirin      1.24   63.6   Yes   Pass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Ibuprofen    3.51   37.3   Yes   Pass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Caffeine    -0.11   58.4   Yes   Pass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Paracetamol  0.91   49.3   Yes   Pass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14: Molecular Fingerprints and Virtual Screening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Molecular fingerprints encode structural features as bit vectors. BioKt supports three fingerprint types and three similarity metrics.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14.1 Generating fingerprints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  = Molecule("CC(=O)Oc1ccccc1C(=O)O")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ibuprofen = Molecule("CC(C)Cc1ccc(cc1)C(C)C(=O)O")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caffeine  = Molecule("Cn1cnc2c1c(=O)n(c(=O)n2C)C")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Morgan circular fingerprint (ECFP-like, radius=2, 1024 bits)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fp1 = Fingerprints.morgan(aspirin,   radius=2, nBits=1024)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fp2 = Fingerprints.morgan(ibuprofen, radius=2, nBits=1024)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fp3 = Fingerprints.morgan(caffeine,  radius=2, nBits=1024)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MACCS 166-bit structural keys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maccs1 = Fingerprints.maccs(aspirin)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Topological path fingerprint (RDKit-style)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topo1 = Fingerprints.topological(aspirin, nBits=2048, maxPath=7)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14.2 Similarity metrics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tc = Fingerprints.tanimoto(fp1, fp2)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dc = Fingerprints.dice(fp1, fp2)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cs = Fingerprints.cosine(fp1, fp2)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println("Tanimoto(aspirin, ibuprofen): ${"%.3f".format(tc)}")  // 0.419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println("Dice(aspirin, ibuprofen):     ${"%.3f".format(dc)}")  // 0.590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println("Cosine(aspirin, ibuprofen):   ${"%.3f".format(cs)}")  // 0.592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println("Tanimoto(aspirin, caffeine):  ${"%.3f".format(Fingerprints.tanimoto(fp1,fp3))}")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0.098 — structurally unrelated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Tanimoto(aspirin, ibuprofen): 0.419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Dice(aspirin, ibuprofen):     0.590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Cosine(aspirin, ibuprofen):   0.592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Tanimoto(aspirin, caffeine):  0.098</w:t>
      </w:r>
    </w:p>
    <w:p>
      <w:pPr>
        <w:pBdr>
          <w:top w:val="single" w:color="1a56a8" w:sz="6"/>
          <w:bottom w:val="single" w:color="1a56a8" w:sz="6"/>
          <w:left w:val="single" w:color="1a56a8" w:sz="24"/>
          <w:right w:val="single" w:color="1a56a8" w:sz="6"/>
        </w:pBdr>
        <w:shd w:fill="EFF6FF" w:val="clear"/>
        <w:spacing w:after="8" w:before="8"/>
        <w:ind w:left="300" w:right="200"/>
      </w:pPr>
      <w:r>
        <w:rPr>
          <w:rFonts w:ascii="Calibri" w:cs="Calibri" w:eastAsia="Calibri" w:hAnsi="Calibri"/>
          <w:b/>
          <w:bCs/>
          <w:color w:val="1a56a8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 Tanimoto coefficient above 0.85 generally indicates close structural analogy. Values above 0.5 suggest a reasonable degree of structural similarity.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14.3 Virtual screening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Build a compound library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library = 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Molecule("CC(=O)Oc1ccccc1C(=O)O",     name="Aspirin"),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Molecule("CC(C)Cc1ccc(cc1)C(C)C(=O)O",name="Ibuprofen"),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Molecule("Cn1cnc2c1c(=O)n(c(=O)n2C)C",name="Caffeine"),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Molecule("CC(=O)Nc1ccc(O)cc1",         name="Paracetamol"),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Molecule("OC(=O)c1ccc(N)cc1",          name="PABA"),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Molecule("c1ccc(cc1)CC(C(=O)O)N",       name="Phenylalanine"),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hits = VirtualScreening.screenLibrary(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query              = aspirin,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library            = library,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fingerprintType    = "morgan",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tanimotoThreshold  = 0.2,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applyLipinski      = true,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topN               = 5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println("Query: ${aspirin.name}")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println("Hits:  ${hits.size}/${library.size}")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hits.forEach { h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println("#${h.rank} ${h.molecule.name}: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"Tc=${"%.3f".format(h.tanimoto)}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"Lipinski=${h.passesLipinski}")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Query: Aspirin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Hits:  4/6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#1 Aspirin:      Tc=1.000  Lipinski=true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#2 Ibuprofen:    Tc=0.419  Lipinski=true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#3 Paracetamol:  Tc=0.395  Lipinski=true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#4 Phenylalanine:Tc=0.375  Lipinski=true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14.4 Diversity picking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MaxMin diversity picking selects a maximally diverse subset from a compound library: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Select 3 diverse compounds from the library of 6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diverse = VirtualScreening.diversityPicking(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molecules      = library,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n              = 3,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fingerprintType = "morgan"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diverse.forEach { println(it.name)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Aspirin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Caffeine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PABA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15: Protein Descriptors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ProteinDescriptors mirrors pyBioMed's PyPro module. It generates numerical feature vectors from protein sequences for use in machine learning models.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15.1 Physicochemical profile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prot = ProteinSequence("MKALVLLYLLFSSAYSRGVFRRDTHKPPVYKKVEHPLSP")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pp   = ProteinDescriptors.physicochemicalProfile(prot)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println("Length:          ${pp["length"]?.toInt()}")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println("MW:              ${"%.1f".format(pp["molecularWeight"]!!)} Da")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println("pI:              ${"%.2f".format(pp["isoelectricPoint"]!!)}")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println("GRAVY:           ${"%.3f".format(pp["gravy"]!!)}")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println("Aliphatic index: ${"%.1f".format(pp["aliphaticIndex"]!!)}")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println("Boman index:     ${"%.3f".format(pp["bomanIndex"]!!)}")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println("Hydrophobic %:   ${"%.1f".format(pp["hydrophobicRatio"]!! * 100)}%")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println("Extinction coef: ${"%.0f".format(pp["extinctionCoeff"]!!)} M⁻¹cm⁻¹")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Length:          39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MW:              4545.1 Da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pI:              10.45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GRAVY:           -0.164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Aliphatic index: 94.9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Boman index:     1.278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Hydrophobic %:   48.7%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Extinction coef: 1490 M⁻¹cm⁻¹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15.2 Amino acid composition (AAC)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Returns a 20-dimensional vector of residue frequencies: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aac = ProteinDescriptors.aminoAcidComposition(prot)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aac.entries.sortedByDescending { it.value }.take(5)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 { println("${it.key}: ${"%.3f".format(it.value)}")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L: 0.154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K: 0.103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P: 0.103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R: 0.077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S: 0.077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15.3 Dipeptide composition (DPC)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Returns a 400-dimensional vector of dipeptide frequencies. Captures local sequence context: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dpc = ProteinDescriptors.dipeptideComposition(prot)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println("DPC vector size: ${dpc.size}")  // 400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Top 5 dipeptides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dpc.entries.sortedByDescending { it.value }.take(5)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 { println("${it.key}: ${"%.4f".format(it.value)}")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DPC vector size: 400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LF: 0.0263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KP: 0.0263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PV: 0.0263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VY: 0.0263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KK: 0.0263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15.4 CTD descriptors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CTD (Composition/Transition/Distribution) encodes the distribution of physicochemical property classes along the sequence: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ctd = ProteinDescriptors.ctdDescriptors(prot)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println("CTD vector size: ${ctd.size}")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 few example values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listOf("hydrophobicity_C1","hydrophobicity_C2","hydrophobicity_T",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"polarity_C1","charge_C3").forEach { k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println("$k = ${"%.4f".format(ctd[k] ?: 0.0)}")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15.5 Pseudo amino acid composition (PAAC)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PAAC (Kuo-Chen Chou 2001) combines AAC with sequence-order effects via correlation factors: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paac = ProteinDescriptors.pseudoAAC(prot, lambdaMax=10, weight=0.05)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println("PAAC vector size: ${paac.size}")  // 20 + lambda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paac.entries.take(5).forEach { (k, v)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println("$k = ${"%.5f".format(v)}")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15.6 Autocorrelation descriptors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Moran autocorrelation for hydrophobicity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moran = ProteinDescriptors.moranAutocorrelation(prot, maxLag=5)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moran.forEach { (k, v) -&gt; println("$k = ${"%.4f".format(v)}")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Geary C statistic for MW and pK1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geary = ProteinDescriptors.gearyAutocorrelation(prot, maxLag=5)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15.7 Getting all descriptors at once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allDesc = ProteinDescriptors.calculateAll(prot)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flatMap = allDesc.toFlatMap()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println("Total features: ${flatMap.size}")  // 500+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Ready to pass to any ML framework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e.g. Smile, Weka, or export to CSV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csv = flatMap.entries.joinToString(",") { "${it.key},${it.value}" }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16: Sequence–Sequence Interactions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SequenceInteraction module covers protein-protein interactions, DNA hybridisation thermodynamics, RNA folding, and CRISPR guide design.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16.1 Protein–Protein Interaction scoring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seqA = ProteinSequence("MKALVLLYLLFSSAYSRGVFRRDTHKPPVYK", id="protA")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seqB = ProteinSequence("ACDEFGHIKLMNPQRSTVWYACDEFGHIKLMN",id="protB")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ppi = ProteinInteraction.score(seqA, seqB)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println("Score:      ${ppi.score}")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println("Confidence: ${ppi.confidence}")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println("Likely PPI: ${ppi.isLikelyInteracting}")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println("Evidence:")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ppi.evidence.forEach { println("  • $it") 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Score:      0.733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Confidence: 0.880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Likely PPI: 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Evidence: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• Charge complementarity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• Hydrophobic patch match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• High interface propensity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16.2 Interface residue prediction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Predict which residues are most likely to be at the binding interface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iface = ProteinInteraction.predictInterfaceResidues(seqA)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println("Interface residues (score &gt; 1.1):")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iface.filter { it.isLikelyInterface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.forEach { r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println("  Pos ${r.position}: ${r.aminoAcid}  score=${r.propensityScore}")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16.3 Coiled-coil and TM helix prediction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Coiled-coil: heptad repeat scoring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cc = ProteinInteraction.predictCoiledCoil(seqA)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cc.forEach { seg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println("Coiled coil: residues ${seg.start}–${seg.end}"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  prob=${seg.probability}")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Transmembrane helices: Kyte-Doolittle sliding window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tm = ProteinInteraction.predictTransmembraneHelices(seqA)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println("TM helices found: ${tm.size}")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16.4 DNA hybridisation thermodynamics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BioKt uses the SantaLucia 1998 nearest-neighbour model with salt correction: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seq1 = DNASequence("ATCGATCGATCGATCG")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seq2 = DNASequence("CGATCGATCGATCGAT")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hyb = DNAInteraction.hybridize(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seq1       = seq1,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seq2       = seq2,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saltConc   = 0.05,    // 50 mM NaCl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strandConc = 250e-9   // 250 nM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println("ΔH   = ${hyb.deltaH} kcal/mol")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println("ΔS   = ${hyb.deltaS} cal/mol·K")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println("ΔG37 = ${hyb.deltaG37} kcal/mol")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println("Tm   = ${hyb.tm} °C")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println("Mismatches: ${hyb.mismatches}")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ΔH   = -124.0 kcal/mol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ΔS   = -354.14 cal/mol·K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ΔG37 = -14.16 kcal/mol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Tm   = 49.5 °C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Mismatches: 0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16.5 Primer design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template = DNASequence("A".repeat(10) + "ATCGATCGATCGATCGATCGATCG" + "T".repeat(10))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(fwdPrimers, revPrimers) = DNAInteraction.designPrimers(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template    = template,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targetStart = 10,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targetEnd   = 34,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primerLen   = 18..25,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tmRange     = 55.0..65.0,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gcRange     = 40.0..60.0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println("Forward primers: ${fwdPrimers.size}")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println("Reverse primers: ${revPrimers.size}")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fwdPrimers.take(2).forEach { p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${p.sequence.sequence}  Tm=${p.tm}°C  GC=${p.gcContent}%")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16.6 RNA secondary structure folding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rna = RNASequence("GGGGCCCCCAUGGUGCAAAUAGCACUUUAUCCCUGUCC")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fold = RNAInteraction.fold(rna)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println("Sequence:   ${rna.sequence}")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println("Structure:  ${fold.dotBracket}")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println("Base pairs: ${fold.numBasePairs}")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println("ΔG:         ${fold.freeEnergy} kcal/mol")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Stems in the structure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fold.stems().forEach { stem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Stem: cols ${stem.first}–${stem.last}")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Sequence:   GGGGCCCCCAUGGUGCAAAUAGCACUUUAUCCCUGUCC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Structure:  ((((..)))((((((((..).)))))..)))(..)...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Base pairs: 13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ΔG:         -18.3 kcal/mol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16.7 miRNA target prediction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miRNA = RNASequence("UAGCUUAUCAGACUGAUGUUGA")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mRNA  = RNASequence(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"GCAGUGAAAUGUUAGAUGAGCUGGGGCCAUGGUGCAAAUAGCACUUUAUCCCUGUCC"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targets = RNAInteraction.predictMiRNATargets(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miRNA         = miRNA,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mRNA          = mRNA,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minSeedLength = 6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println("miRNA:   ${miRNA.sequence}")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println("Targets: ${targets.size}")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targets.take(3).forEach { t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pos=${t.seedMatchPosition}  type=${t.siteType}"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"  score=${t.hybridizationScore}")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16.8 CRISPR guide efficiency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SpCas9 guide RNA (20-nt + NGG PAM at end)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guide = RNASequence("GCAAAUAGCACUUUAUCCCU" + "GGG")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target = DNASequence("ATCGATCGATCGATCGATCGATCGATCGATCG")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efficiency = DNARNAInteraction.crisprGuideEfficiency(guide, target)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println("CRISPR efficiency score: ${"%.3f".format(efficiency)}")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0.0 = no PAM match; 1.0 = maximum predicted efficiency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17: Molecule–Sequence Interactions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MoleculeInteraction module covers drug-protein binding, drug-DNA binding, drug-RNA binding, pharmacophore modelling, QSAR, and metal-ligand coordination.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17.1 Drug–Protein binding score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DrugProteinBinding.score() uses an empirical ChemScore-inspired function. It estimates H-bond, hydrophobic, electrostatic, and π-stacking contributions.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aspirin = Molecule("CC(=O)Oc1ccccc1C(=O)O", name="Aspirin")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cox2    = ProteinSequence(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"MLAVGALLLAGLLLAADAEEFRMKSSTSAAREMLSLED",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id="COX2"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result = DrugProteinBinding.score(aspirin, cox2)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println("Binding score:  ${result.bindingScore} kcal/mol")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println("Estimated Kd:   ${result.estimatedKd} μM")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println("Confidence:     ${result.confidence}")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println("Likely binder:  ${result.isLikelyBinder}")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println("\nInteractions:")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result.interactions.forEach { i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  [${i.type}] ${i.strength} kcal/mol — ${i.description}")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Binding score:  -5.46 kcal/mol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Estimated Kd:   141.85 μM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Confidence:     0.433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Likely binder:  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Interactions: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[HYDROGEN_BOND] -4.50 kcal/mol — 5 H-bond donors/acceptors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[HYDROPHOBIC] -1.19 kcal/mol — LogP=1.24, hydrophobic contacts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[PI_STACKING] -2.10 kcal/mol — 1 aromatic rings, π-stacking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  [VAN_DER_WAALS] 1.43 kcal/mol — Desolvation penalty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17.2 Pharmacophore generation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pharm = DrugProteinBinding.generatePharmacophore(aspirin)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pharm.features.forEach { f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println("${f.type}: atom indices ${f.atomIndices.take(4)}")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Match a query pharmacophore against a new compound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ibuprofen = Molecule("CC(C)Cc1ccc(cc1)C(C)C(=O)O")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matchScore = DrugProteinBinding.pharmacophoreMatch(pharm, ibuprofen)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println("Pharmacophore match: ${"%.2f".format(matchScore)}")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HBD: atom indices [1, 12]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HBA: atom indices [2, 3, 7, 11, 12]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Hydrophobic: atom indices [0, 1, 4]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Aromatic: atom indices [4, 5, 6, 7, 8, 9]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Pharmacophore match: 0.75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17.3 Drug–DNA binding profile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etBr = Molecule("CCn1c2cc(N)ccc2cc2ccc(N)cc12", name="Ethidium-like")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dna  = DNASequence("ATCGATCGATCGATCG")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profile = DrugDNABinding.profile(etBr, dna)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println("Binding mode:        ${profile.bindingMode}")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println("Intercalation score: ${profile.intercalationScore}")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println("Minor groove score:  ${profile.minorGrooveScore}")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println("ΔG estimate:         ${profile.deltaG} kcal/mol")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println("Covalent risk:       ${profile.covalentRisk.riskLevel}")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Binding mode:        Minor groove binding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Intercalation score: 3.25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Minor groove score:  4.10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ΔG estimate:         -3.28 kcal/mol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Covalent risk:       Low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17.4 Drug–RNA binding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Aminoglycosides (positive charge + amines) bind RNA well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aminoglycoside = Molecule("OC1CC(N)C(O)C(O)C1N", name="Kanamycin-like")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rnaTarget = RNASequence("GCAAAUAGCACUUUAUCCCU")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score = DrugRNABinding.score(aminoglycoside, rnaTarget)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println("Drug-RNA score: ${score}")</w:t>
      </w:r>
    </w:p>
    <w:p>
      <w:pPr>
        <w:pBdr>
          <w:top w:val="single" w:color="86EFAC" w:sz="4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Drug-RNA score: 1.14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17.5 Metal–ligand coordination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Cisplatin and carboplatin are Pt-containing drugs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cisplatin = Molecule("[Pt](Cl)(Cl)([NH3])[NH3]", name="Cisplatin")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println("Has metal:         ${MetalLigandBinding.hasMetal(cisplatin)}")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println("Coordination score:${MetalLigandBinding.coordinationScore(cisplatin)}")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Find metal-binding residues in a protein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carbAnhyd = ProteinSequence("MASPDKTNLKHLQKLSELTDMKEFGFQRLFSKLSPDA")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sites = MetalLigandBinding.metalBindingResidues(carbAnhyd)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println("Metal-binding positions: $sites")</w:t>
      </w:r>
    </w:p>
    <w:p>
      <w:pPr>
        <w:pBdr>
          <w:top w:val="single" w:color="86EFAC" w:sz="4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Has metal:          true</w:t>
      </w:r>
    </w:p>
    <w:p>
      <w:pPr>
        <w:pBdr>
          <w:top w:val="none" w:color="FFFFFF" w:sz="0"/>
          <w:bottom w:val="none" w:color="FFFFFF" w:sz="0"/>
          <w:left w:val="single" w:color="0e7c7b" w:sz="14"/>
          <w:right w:val="single" w:color="86EFAC" w:sz="4"/>
        </w:pBdr>
        <w:shd w:fill="F0FDF4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Coordination score: 6.0</w:t>
      </w:r>
    </w:p>
    <w:p>
      <w:pPr>
        <w:pBdr>
          <w:top w:val="none" w:color="FFFFFF" w:sz="0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0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  Metal-binding positions: [3, 15, 24]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17.6 QSAR modelling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Train a linear QSAR model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trainingMols = 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Molecule("CC(=O)Oc1ccccc1C(=O)O"),   // aspirin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Molecule("CC(C)Cc1ccc(cc1)C(C)C(=O)O"), // ibuprofen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Molecule("CC(=O)Nc1ccc(O)cc1"),       // paracetamol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activities = listOf(0.5, 2.0, 1.0)   // e.g. pIC50 values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model = DrugProteinBinding.trainQSAR(trainingMols, activities)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println("Training R²: ${model.r2}")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Predict for a new compound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newDrug = Molecule("OC(=O)c1ccc(N)cc1")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println("Predicted activity: ${model.predict(newDrug)}")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Chapter 18: Complete Worked Examples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chapter brings together multiple BioKt modules to solve realistic bioinformatics problems.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18.1 Drug discovery pipeline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Screen a compound library against a target protein, filter by drug-likeness, and rank by predicted binding affinity.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import biokt.*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fun drugDiscoveryPipeline(smilesList: List&lt;String&gt;, target: ProteinSequence)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println("=== Drug Discovery Pipeline ===")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println("Library size: ${smilesList.size}")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println("Target: ${target.id} (${target.length} aa)")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Step 1: Parse molecules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mols = smilesList.mapIndexed { i, smiles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Molecule(smiles, id="cpd_$i")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Step 2: Compute descriptors, apply drug-likeness filters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drugLike = mols.filter { mol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d = MolDescriptors.calculate(mol)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d.lipinskiPasses &amp;&amp; d.veberPasses &amp;&amp; d.mueggeScore &gt;= 7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println("Drug-like compounds: ${drugLike.size}")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Step 3: Virtual screening (fingerprint similarity)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query = Molecule(smilesList.first())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hits  = VirtualScreening.screenLibrary(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query = query, library = drugLike,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tanimotoThreshold = 0.2, topN = 10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Step 4: Score each hit against the target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println("\nTop hits by binding score:")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hits.map { h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binding = DrugProteinBinding.score(h.molecule, target)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Triple(h.molecule, h.tanimoto, binding)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.sortedBy { it.third.bindingScore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.take(5)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.forEachIndexed { i, (mol, tc, b)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println("#${i+1} ${mol.id}  Tc=${tc}  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    "ΔG=${b.bindingScore} kcal/mol  Kd=${b.estimatedKd} μM")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18.2 Comparative genomics pipeline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Compare orthologous genes from multiple species: align, calculate identity, and build a phylogenetic tree.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fun comparativeGenomics(genes: Map&lt;String, DNASequence&gt;)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println("=== Comparative Genomics ===")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Translate all genes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proteins = genes.mapValues { (_, dna) -&gt; dna.translate()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Pairwise alignment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aligner = PairwiseAligner(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mode = PairwiseAligner.Mode.GLOBAL,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substitutionMatrix = ScoringMatrices.BLOSUM62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Build distance matrix from alignment identity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species = genes.keys.toList()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n = species.size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dist = Array(n) { DoubleArray(n)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for (i in 0 until n)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for (j in i+1 until n)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val aln = aligner.align(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    proteins[species[i]]!!.sequence,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    proteins[species[j]]!!.sequence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val d = 1.0 - aln.identity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dist[i][j] = d; dist[j][i] = d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Build NJ tree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dm   = DistanceMatrix(labels=species, data=dist)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tree = TreeBuilder.neighborJoining(dm)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println("Newick: ${tree.toNewick()}")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dN/dS for closely related pairs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for (i in 0 until n-1)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(dN, dS) = PopGen.dNdS(genes[species[i]]!!, genes[species[i+1]]!!)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println("${species[i]} vs ${species[i+1]}: dN/dS = ${dN/dS}")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18.3 RNA folding and miRNA analysis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fun rnaAnalysis(mrnaSeq: String, mirnaSeqs: List&lt;String&gt;)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mRNA = RNASequence(mrnaSeq)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Fold the mRNA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structure = RNAInteraction.fold(mRNA)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println("mRNA length:   ${mRNA.length}")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println("Base pairs:    ${structure.numBasePairs}")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println("Free energy:   ${structure.freeEnergy} kcal/mol")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println("Structure:     ${structure.dotBracket.take(60)}...")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// Predict targets for each miRNA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mirnaSeqs.forEachIndexed { i, seq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miRNA   = RNASequence(seq)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targets = RNAInteraction.predictMiRNATargets(miRNA, mRNA)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println("\nmiRNA_${i+1}: ${targets.size} target site(s)")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targets.take(3).forEach { t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println("  pos=${t.seedMatchPosition}  type=${t.siteType}" +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            "  ΔG=${t.freeEnergy} kcal/mol")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18.4 Protein descriptor ML preparation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Prepare a feature matrix from a list of protein sequences for input into a machine learning classifier.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fun prepareMLFeatures(sequences: List&lt;ProteinSequence&gt;): Array&lt;DoubleArray&gt;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return sequences.map { seq -&gt;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desc = ProteinDescriptors.calculateAll(seq)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flat = desc.toFlatMap()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// Select a stable subset of features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val keys = flat.keys.sorted().take(100)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    keys.map { flat[it] ?: 0.0 }.toDoubleArray()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}.toTypedArray()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Usage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seqs = listOf(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ProteinSequence("MKALVLLYLLFSSAYS...", id="enzyme_active"),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ProteinSequence("MRAVLAAFLVAATAPA...", id="enzyme_inactive"),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val X = prepareMLFeatures(seqs)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println("Feature matrix: ${X.size} x ${X[0].size}")</w:t>
      </w:r>
    </w:p>
    <w:p>
      <w:pPr>
        <w:pBdr>
          <w:top w:val="single" w:color="86EFAC" w:sz="4"/>
          <w:bottom w:val="single" w:color="86EFAC" w:sz="4"/>
          <w:left w:val="single" w:color="0e7c7b" w:sz="14"/>
          <w:right w:val="single" w:color="86EFAC" w:sz="4"/>
        </w:pBdr>
        <w:shd w:fill="F0FDF4" w:val="clear"/>
        <w:spacing w:after="4" w:before="4"/>
        <w:ind w:left="240" w:right="240"/>
      </w:pPr>
      <w:r>
        <w:rPr>
          <w:rFonts w:ascii="Cascadia Code" w:cs="Cascadia Code" w:eastAsia="Cascadia Code" w:hAnsi="Cascadia Code"/>
          <w:color w:val="14532d"/>
          <w:sz w:val="18"/>
          <w:szCs w:val="18"/>
        </w:rPr>
        <w:t xml:space="preserve">▶ Feature matrix: 2 x 100</w:t>
      </w:r>
    </w:p>
    <w:p>
      <w:pPr>
        <w:spacing w:after="0" w:before="120"/>
      </w:pPr>
      <w:r>
        <w:t xml:space="preserve"/>
      </w:r>
    </w:p>
    <w:p>
      <w:pPr>
        <w:pBdr>
          <w:top w:val="single" w:color="166534" w:sz="6"/>
          <w:bottom w:val="none" w:color="FFFFFF" w:sz="0"/>
          <w:left w:val="single" w:color="166534" w:sz="24"/>
          <w:right w:val="single" w:color="166534" w:sz="6"/>
        </w:pBdr>
        <w:shd w:fill="F0FDF4" w:val="clear"/>
        <w:spacing w:after="0" w:before="8"/>
        <w:ind w:left="300" w:right="20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Export the feature matrix to CSV using:</w:t>
      </w:r>
    </w:p>
    <w:p>
      <w:pPr>
        <w:pBdr>
          <w:top w:val="none" w:color="FFFFFF" w:sz="0"/>
          <w:bottom w:val="single" w:color="166534" w:sz="6"/>
          <w:left w:val="single" w:color="166534" w:sz="24"/>
          <w:right w:val="single" w:color="166534" w:sz="6"/>
        </w:pBdr>
        <w:shd w:fill="F0FDF4" w:val="clear"/>
        <w:spacing w:after="8" w:before="0"/>
        <w:ind w:left="300" w:right="20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val csv = X.mapIndexed { i, row -&gt; "${seqs[i].id}," + row.joinToString(",") }.joinToString("\n")</w:t>
      </w:r>
    </w:p>
    <w:p>
      <w:r>
        <w:br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Appendix A: Installation and Setup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A.1 Using the pre-built JAR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# Download biokt2.jar from the releases page, then: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java -jar biokt2.jar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# Or use as a dependency in Gradle (Kotlin DSL)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dependencies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implementation(files("libs/biokt2.jar"))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A.2 Building from source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# With Gradle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git clone https://github.com/example/biokt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cd biokt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./gradlew jar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# With kotlinc directly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kotlinc src/main/kotlin/biokt/*.kt -include-runtime -d biokt2.jar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A.3 Android integration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Copy all .kt files into your Android project's source set:</w:t>
      </w:r>
    </w:p>
    <w:p>
      <w:pPr>
        <w:pBdr>
          <w:top w:val="single" w:color="94A3B8" w:sz="6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8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app/src/main/kotlin/com/yourapp/biokt/*.kt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No additional Gradle dependencies needed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// All heavy operations should run on Dispatchers.Default: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viewModelScope.launch(Dispatchers.Default) {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val result = MolDescriptors.calculate(mol)</w:t>
      </w:r>
    </w:p>
    <w:p>
      <w:pPr>
        <w:pBdr>
          <w:top w:val="none" w:color="FFFFFF" w:sz="0"/>
          <w:bottom w:val="none" w:color="FFFFFF" w:sz="0"/>
          <w:left w:val="single" w:color="1a56a8" w:sz="20"/>
          <w:right w:val="single" w:color="94A3B8" w:sz="6"/>
        </w:pBdr>
        <w:shd w:fill="F1F5F9" w:val="clear"/>
        <w:spacing w:after="0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    withContext(Dispatchers.Main) { updateUI(result) }</w:t>
      </w:r>
    </w:p>
    <w:p>
      <w:pPr>
        <w:pBdr>
          <w:top w:val="none" w:color="FFFFFF" w:sz="0"/>
          <w:bottom w:val="single" w:color="94A3B8" w:sz="6"/>
          <w:left w:val="single" w:color="1a56a8" w:sz="20"/>
          <w:right w:val="single" w:color="94A3B8" w:sz="6"/>
        </w:pBdr>
        <w:shd w:fill="F1F5F9" w:val="clear"/>
        <w:spacing w:after="8" w:before="0"/>
        <w:ind w:left="240" w:right="240"/>
      </w:pPr>
      <w:r>
        <w:rPr>
          <w:rFonts w:ascii="Cascadia Code" w:cs="Cascadia Code" w:eastAsia="Cascadia Code" w:hAnsi="Cascadia Code"/>
          <w:color w:val="1e293b"/>
          <w:sz w:val="19"/>
          <w:szCs w:val="19"/>
        </w:rPr>
        <w:t xml:space="preserve">}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Appendix B: Class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/ Object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DNASequence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DNA manipulation, ORF detection, translation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RNASequence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RNA manipulation, folding input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ProteinSequence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Protein properties, MW, pI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CodonTables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CodonTable.kt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Access standard and mitochondrial codon tables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PairwiseAligner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Alignment.kt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NW/SW alignment with custom matrices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MultipleSequenceAligner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Alignment.kt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Progressive MSA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ScoringMatrices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Alignment.kt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BLOSUM62, PAM250, custom matrices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SeqIO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SeqIO.kt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Read/write FASTA, FASTQ, GenBank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SequenceDatabase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Blast.kt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In-memory BLASTn/BLASTp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TreeBuilder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Phylogenetics.kt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UPGMA and Neighbour-Joining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PhyloTree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Phylogenetics.kt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Tree traversal and Newick I/O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RestrictionEnzymes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Analysis.kt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Enzyme digest and virtual digest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SeqStats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Analysis.kt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N50, codon usage, entropy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PopGen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Analysis.kt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Tajima's D, Fst, dN/dS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IUPAC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Analysis.kt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Ambiguity code expansion/encoding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Molecule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Molecule.kt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SMILES parsing, atom-bond graph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MolDescriptors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MolDescriptors.kt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MW, LogP, TPSA, Lipinski, ADMET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Fingerprints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MolDescriptors.kt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Morgan, MACCS, topo fingerprints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VirtualScreening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MolDescriptors.kt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Library screening, diversity picking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ProteinDescriptors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ProteinDescriptors.kt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AAC, DPC, CTD, QSO, PAAC, GRAVY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ProteinInteraction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PPI scoring, interface prediction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DNAInteraction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Hybridisation thermodynamics, primer design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RNAInteraction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RNA folding (Nussinov), miRNA targeting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DNARNAInteraction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SequenceInteraction.kt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R-loops, CRISPR efficiency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DrugProteinBinding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MoleculeInteraction.kt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Empirical binding score, QSAR, pharmacophore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DrugDNABinding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MoleculeInteraction.kt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Intercalation, groove binding profiles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DrugRNABinding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MoleculeInteraction.kt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Drug-RNA binding score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MetalLigandBinding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MoleculeInteraction.kt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Metal detection, coordination scoring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6a8"/>
          <w:sz w:val="36"/>
          <w:szCs w:val="36"/>
        </w:rPr>
        <w:t xml:space="preserve">Appendix C: Comparison with BioPython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BioPython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BioKt equivalent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Bio.Seq.Seq("ATCG", IUPAC.unambiguous_dna)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DNASequence("ATCG")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seq.complement()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seq.complement()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seq.reverse_complement()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seq.reverseComplement()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seq.transcribe()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seq.transcribe()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seq.translate()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seq.translate()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SeqIO.parse("file.fasta","fasta")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SeqIO.parse("file.fasta","fasta")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pairwise2.align.globalms()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PairwiseAligner(mode=GLOBAL).align()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BLAST.NcbiblastnCommandline()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db.blastn(query)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Phylo.read("tree.nwk","newick")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PhyloTree.fromNewick(text)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ProteinAnalysis(seq).gravy()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ProteinDescriptors.gravyIndex(seq)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ProteinAnalysis(seq).isoelectric_point()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seq.isoelectricPoint()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ProteinAnalysis(seq).aromaticity()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seq.aromaticity()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Chem.MolFromSmiles(smiles)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Molecule(smiles)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Descriptors.MolWt(mol)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MolDescriptors.molecularWeight(mol)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Descriptors.MolLogP(mol)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MolDescriptors.wilmanCrippenLogP(mol)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AllChem.GetMorganFingerprintAsBitVect()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Fingerprints.morgan(mol)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scadia Code" w:cs="Cascadia Code" w:eastAsia="Cascadia Code" w:hAnsi="Cascadia Code"/>
                <w:b w:val="false"/>
                <w:bCs w:val="false"/>
                <w:color w:val="374151"/>
                <w:sz w:val="20"/>
                <w:szCs w:val="20"/>
              </w:rPr>
              <w:t xml:space="preserve">DataStructs.TanimotoSimilarity()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Fingerprints.tanimoto(fp1,fp2)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80"/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BioKt v2.0  ·  Page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8"/>
        <w:szCs w:val="18"/>
      </w:rPr>
      <w:t xml:space="preserve"> of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8" w:sz="6"/>
      </w:pBdr>
      <w:spacing w:after="100" w:before="0"/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BioKt v2.0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56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c056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Calibri" w:cs="Calibri" w:eastAsia="Calibri" w:hAnsi="Calibri"/>
      <w:b/>
      <w:bCs/>
      <w:color w:val="6b21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2026-06-06T04:35:59.073Z</dcterms:created>
  <dcterms:modified xsi:type="dcterms:W3CDTF">2026-06-06T04:35:59.088Z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