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key1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key12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MAC12124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MAC121245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MAC121245as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MAC121245asx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mon1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mon12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Mon12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Mon123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mon12sa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mon12sas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8P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PF4928P8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8Q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PF4928Q1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8R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PF4928RA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8RX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PF4928RX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8S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PF4928S8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8SM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PF4928SM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B0F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PF492B0F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B1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PF492B16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B1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PF492B1E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D6Q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PF492D6Q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D70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PF492D70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D7C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PF492D7C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D7R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PF492D7R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D8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PF492D82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D8Y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PF492D8Y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D9K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PF492D9K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DAZ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PF492DAZ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FF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PF492FFE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FFV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PF492FFV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FG7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PF492FG7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FHV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PF492FHV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FJ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PF492FJ8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FJJ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PF492FJJ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HQF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PF492HQF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HRC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PF492HRC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HRS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PF492HRS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HT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PF492HT0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HTF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PF492HTF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L0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PF492L02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L0G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PF492L0G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L2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PF492L24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L2B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PF492L2B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L3R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PF492L3R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NC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PF492NCE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ND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PF492NDK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92NFC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PF492NFC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F4SZX12ascvdq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PF4SZX12ascvdq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ndlcm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 xml:space="preserve">Asset Name: </w:t>
            </w:r>
          </w:p>
          <w:p>
            <w:pPr>
              <w:jc w:val="center"/>
            </w:pPr>
            <w:r>
              <w:rPr>
                <w:sz w:val="16"/>
              </w:rPr>
              <w:t>Serial Number: pndlcm</w:t>
            </w:r>
          </w:p>
          <w:p>
            <w:pPr>
              <w:jc w:val="center"/>
            </w:pPr>
            <w:r>
              <w:rPr>
                <w:sz w:val="16"/>
              </w:rPr>
              <w:t>Location Code: IN110 ITC CHENNAI</w:t>
            </w:r>
          </w:p>
          <w:p>
            <w:pPr>
              <w:jc w:val="center"/>
            </w:pPr>
            <w:r>
              <w:rPr>
                <w:sz w:val="16"/>
              </w:rPr>
              <w:t>RRDD: 3204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