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36B94D2C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</w:t>
            </w:r>
            <w:r w:rsidR="00F14485">
              <w:rPr>
                <w:rFonts w:ascii="Arial" w:eastAsia="Arial" w:hAnsi="Arial" w:cs="Arial"/>
              </w:rPr>
              <w:t>9</w:t>
            </w:r>
            <w:r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399EB9D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 LTVIP2026TMIDS74048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2985DEFB" w:rsidR="000D219B" w:rsidRDefault="00F14485">
            <w:pPr>
              <w:rPr>
                <w:rFonts w:ascii="Arial" w:eastAsia="Arial" w:hAnsi="Arial" w:cs="Arial"/>
              </w:rPr>
            </w:pPr>
            <w:r w:rsidRPr="00F14485">
              <w:rPr>
                <w:rFonts w:ascii="Arial" w:eastAsia="Arial" w:hAnsi="Arial" w:cs="Arial"/>
              </w:rPr>
              <w:t>Rising Waters: A Machine Learning Approach to Flood Prediction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5EDEDFD" w14:textId="77777777" w:rsidR="00F14485" w:rsidRPr="00F14485" w:rsidRDefault="00F14485" w:rsidP="00F14485">
      <w:pPr>
        <w:rPr>
          <w:rFonts w:ascii="Arial" w:eastAsia="Arial" w:hAnsi="Arial" w:cs="Arial"/>
          <w:b/>
          <w:bCs/>
        </w:rPr>
      </w:pPr>
      <w:r w:rsidRPr="00F14485">
        <w:rPr>
          <w:rFonts w:ascii="Arial" w:eastAsia="Arial" w:hAnsi="Arial" w:cs="Arial"/>
          <w:b/>
          <w:bCs/>
        </w:rPr>
        <w:t>Technical Architecture: Rising Waters</w:t>
      </w:r>
    </w:p>
    <w:p w14:paraId="53CFE8A9" w14:textId="77777777" w:rsidR="00F14485" w:rsidRPr="00F14485" w:rsidRDefault="00F14485" w:rsidP="00F14485">
      <w:pPr>
        <w:rPr>
          <w:rFonts w:ascii="Arial" w:eastAsia="Arial" w:hAnsi="Arial" w:cs="Arial"/>
          <w:bCs/>
        </w:rPr>
      </w:pPr>
      <w:r w:rsidRPr="00F14485">
        <w:rPr>
          <w:rFonts w:ascii="Arial" w:eastAsia="Arial" w:hAnsi="Arial" w:cs="Arial"/>
          <w:bCs/>
        </w:rPr>
        <w:t>The system architecture for the Rising Waters: Flood Prediction project integrates multi-source data ingestion, temporal deep learning, external meteorological API integration, and a GIS-enabled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12031"/>
      </w:tblGrid>
      <w:tr w:rsidR="00F14485" w:rsidRPr="00F14485" w14:paraId="711736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5BE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739F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Technical Implementation</w:t>
            </w:r>
          </w:p>
        </w:tc>
      </w:tr>
      <w:tr w:rsidR="00F14485" w:rsidRPr="00F14485" w14:paraId="51030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A9B4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Data Ingestion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4D8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Fetches historical and real-time hydrological data (water levels, flow rates) and atmospheric data (precipitation, humidity) via USGS and NOAA APIs.</w:t>
            </w:r>
          </w:p>
        </w:tc>
      </w:tr>
      <w:tr w:rsidR="00F14485" w:rsidRPr="00F14485" w14:paraId="6AB0BB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44B8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Preprocessing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172D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Handles temporal synchronization of sensor data, missing value imputation using linear interpolation, and feature scaling for neural network compatibility.</w:t>
            </w:r>
          </w:p>
        </w:tc>
      </w:tr>
      <w:tr w:rsidR="00F14485" w:rsidRPr="00F14485" w14:paraId="66CC57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1DA9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ML Engine (LSTM)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9E1B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Utilizes a Long Short-Term Memory (LSTM) recurrent neural network to capture long-term dependencies in rainfall-runoff patterns, allowing for accurate time-series forecasting.</w:t>
            </w:r>
          </w:p>
        </w:tc>
      </w:tr>
      <w:tr w:rsidR="00F14485" w:rsidRPr="00F14485" w14:paraId="0DB254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BD3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External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4C9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Connects to live weather services (e.g.,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OpenWeather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or IBM Weather) to feed future precipitation forecasts into the trained model for proactive "Lead-Time" alerts.</w:t>
            </w:r>
          </w:p>
        </w:tc>
      </w:tr>
      <w:tr w:rsidR="00F14485" w:rsidRPr="00F14485" w14:paraId="46288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E92C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Visualization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0C23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A Flask or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web application that renders interactive hydrographs and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Mapbox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/Leaflet heatmaps to visualize predicted inundation zones.</w:t>
            </w:r>
          </w:p>
        </w:tc>
      </w:tr>
      <w:tr w:rsidR="00F14485" w:rsidRPr="00F14485" w14:paraId="562F4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5457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964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Containerized using Docker and hosted on cloud platforms (AWS/Azure) to ensure high availability during extreme weather events.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2613"/>
        <w:gridCol w:w="5547"/>
        <w:gridCol w:w="5434"/>
      </w:tblGrid>
      <w:tr w:rsidR="00F14485" w:rsidRPr="00F14485" w14:paraId="0F04DB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1C5A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F14485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FE32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80E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1037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14485" w:rsidRPr="00F14485" w14:paraId="3EC4E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B4AB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D1D1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330A3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Deep learning and geospatial frameworks for temporal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modeling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and mapping.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B92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TensorFlow/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PyTorch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(LSTM), Pandas, NumPy, Scikit-learn,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Geopandas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, Leaflet.js</w:t>
            </w:r>
          </w:p>
        </w:tc>
      </w:tr>
      <w:tr w:rsidR="00F14485" w:rsidRPr="00F14485" w14:paraId="36B04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431C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848D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4F17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Protection of sensitive critical infrastructure data and emergency alert integrity.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065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OAuth 2.0, API Key Encryption (Secrets Manager), HTTPS, Input Sanitization</w:t>
            </w:r>
          </w:p>
        </w:tc>
      </w:tr>
      <w:tr w:rsidR="00F14485" w:rsidRPr="00F14485" w14:paraId="2C742E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6D7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B671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BCDB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Event-driven architecture capable of handling data spikes during storms.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FB5F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>/Flask + Docker + Kubernetes for auto-scaling during weather events</w:t>
            </w:r>
          </w:p>
        </w:tc>
      </w:tr>
      <w:tr w:rsidR="00F14485" w:rsidRPr="00F14485" w14:paraId="005F6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D99EE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6DEDA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05586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Multi-region deployment to ensure the system stays online even if local grids fail.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DAEFF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AWS Route 53, Multi-AZ Load Balancers, Cloudflare for DDoS protection</w:t>
            </w:r>
          </w:p>
        </w:tc>
      </w:tr>
      <w:tr w:rsidR="00F14485" w:rsidRPr="00F14485" w14:paraId="0E6304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28C0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13934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C2D85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>Low-latency inference for real-time alerts and efficient handling of large raster/satellite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38E8" w14:textId="77777777" w:rsidR="00F14485" w:rsidRPr="00F14485" w:rsidRDefault="00F14485" w:rsidP="00F14485">
            <w:pPr>
              <w:rPr>
                <w:rFonts w:ascii="Arial" w:eastAsia="Arial" w:hAnsi="Arial" w:cs="Arial"/>
                <w:b/>
                <w:bCs/>
              </w:rPr>
            </w:pPr>
            <w:r w:rsidRPr="00F14485">
              <w:rPr>
                <w:rFonts w:ascii="Arial" w:eastAsia="Arial" w:hAnsi="Arial" w:cs="Arial"/>
                <w:b/>
                <w:bCs/>
              </w:rPr>
              <w:t xml:space="preserve">Redis Caching, Model Quantization, </w:t>
            </w:r>
            <w:proofErr w:type="spellStart"/>
            <w:r w:rsidRPr="00F14485">
              <w:rPr>
                <w:rFonts w:ascii="Arial" w:eastAsia="Arial" w:hAnsi="Arial" w:cs="Arial"/>
                <w:b/>
                <w:bCs/>
              </w:rPr>
              <w:t>WebSockets</w:t>
            </w:r>
            <w:proofErr w:type="spellEnd"/>
            <w:r w:rsidRPr="00F14485">
              <w:rPr>
                <w:rFonts w:ascii="Arial" w:eastAsia="Arial" w:hAnsi="Arial" w:cs="Arial"/>
                <w:b/>
                <w:bCs/>
              </w:rPr>
              <w:t xml:space="preserve"> for real-time data streaming</w:t>
            </w:r>
          </w:p>
        </w:tc>
      </w:tr>
    </w:tbl>
    <w:p w14:paraId="4501C20D" w14:textId="77777777" w:rsidR="000D219B" w:rsidRDefault="000D219B" w:rsidP="00F14485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4F39B9"/>
    <w:rsid w:val="006A1989"/>
    <w:rsid w:val="007E10CD"/>
    <w:rsid w:val="00BE3883"/>
    <w:rsid w:val="00C40C5F"/>
    <w:rsid w:val="00F1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22MH1A0483</cp:lastModifiedBy>
  <cp:revision>4</cp:revision>
  <dcterms:created xsi:type="dcterms:W3CDTF">2022-09-18T16:51:00Z</dcterms:created>
  <dcterms:modified xsi:type="dcterms:W3CDTF">2026-02-19T07:08:00Z</dcterms:modified>
</cp:coreProperties>
</file>