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36"/>
        <w:gridCol w:w="345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Helvetica" w:hAnsi="Helvetica"/>
                <w:color w:val="111111"/>
                <w:sz w:val="54"/>
              </w:rPr>
              <w:t>Shanker Valipireddy</w:t>
            </w:r>
          </w:p>
        </w:tc>
        <w:tc>
          <w:tcPr>
            <w:tcW w:type="dxa" w:w="4896"/>
          </w:tcPr>
          <w:p>
            <w:pPr>
              <w:spacing w:after="0"/>
              <w:jc w:val="right"/>
            </w:pPr>
            <w:r>
              <w:rPr>
                <w:rFonts w:ascii="Helvetica" w:hAnsi="Helvetica"/>
                <w:color w:val="808080"/>
                <w:sz w:val="19"/>
              </w:rPr>
              <w:t>San Francisco Bay Area</w:t>
            </w:r>
            <w:r>
              <w:br/>
            </w:r>
            <w:r>
              <w:rPr>
                <w:rFonts w:ascii="Helvetica" w:hAnsi="Helvetica"/>
                <w:color w:val="808080"/>
                <w:sz w:val="19"/>
              </w:rPr>
              <w:t>+1 832-589-3878</w:t>
            </w:r>
            <w:r>
              <w:br/>
            </w:r>
            <w:hyperlink r:id="rId9">
              <w:r>
                <w:rPr>
                  <w:rFonts w:ascii="Helvetica" w:hAnsi="Helvetica"/>
                  <w:sz w:val="19"/>
                  <w:color w:val="2A7AE2"/>
                  <w:u w:val="single"/>
                </w:rPr>
                <w:t>shanker.valipireddyai@gmail.com</w:t>
              </w:r>
            </w:hyperlink>
            <w:r>
              <w:br/>
            </w:r>
            <w:hyperlink r:id="rId10">
              <w:r>
                <w:rPr>
                  <w:rFonts w:ascii="Helvetica" w:hAnsi="Helvetica"/>
                  <w:sz w:val="19"/>
                  <w:color w:val="2A7AE2"/>
                  <w:u w:val="single"/>
                </w:rPr>
                <w:t>shankervalipireddyai.github.io</w:t>
              </w:r>
            </w:hyperlink>
          </w:p>
        </w:tc>
      </w:tr>
    </w:tbl>
    <w:p>
      <w:pPr>
        <w:spacing w:after="120" w:before="80"/>
      </w:pPr>
      <w:r>
        <w:rPr>
          <w:rFonts w:ascii="Helvetica" w:hAnsi="Helvetica"/>
          <w:b w:val="0"/>
          <w:i/>
          <w:color w:val="808080"/>
          <w:sz w:val="26"/>
        </w:rPr>
        <w:t>Principal Architect / AI Enablement Lead @ Aflac</w:t>
      </w:r>
    </w:p>
    <w:p>
      <w:pPr>
        <w:spacing w:before="240" w:after="80"/>
        <w:pBdr>
          <w:bottom w:val="single" w:sz="18" w:space="1" w:color="2E74B5"/>
        </w:pBdr>
      </w:pPr>
      <w:r>
        <w:rPr>
          <w:rFonts w:ascii="Helvetica" w:hAnsi="Helvetica"/>
          <w:b w:val="0"/>
          <w:color w:val="2E74B5"/>
          <w:sz w:val="31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904"/>
        <w:gridCol w:w="2088"/>
      </w:tblGrid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Helvetica" w:hAnsi="Helvetica"/>
                <w:sz w:val="20"/>
              </w:rPr>
              <w:t>Jan 1999 -</w:t>
              <w:br/>
              <w:t>Jun 2003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Helvetica" w:hAnsi="Helvetica"/>
                <w:b/>
                <w:sz w:val="20"/>
              </w:rPr>
              <w:t>B.Tech, Computer Science and Engineering</w:t>
            </w:r>
            <w:r>
              <w:rPr>
                <w:rFonts w:ascii="Helvetica" w:hAnsi="Helvetica"/>
                <w:i/>
                <w:sz w:val="20"/>
              </w:rPr>
              <w:t xml:space="preserve">  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  <w:jc w:val="right"/>
            </w:pPr>
            <w:r>
              <w:rPr>
                <w:rFonts w:ascii="Helvetica" w:hAnsi="Helvetica"/>
                <w:i/>
                <w:sz w:val="20"/>
              </w:rPr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18" w:space="1" w:color="2E74B5"/>
        </w:pBdr>
      </w:pPr>
      <w:r>
        <w:rPr>
          <w:rFonts w:ascii="Helvetica" w:hAnsi="Helvetica"/>
          <w:b w:val="0"/>
          <w:color w:val="2E74B5"/>
          <w:sz w:val="31"/>
        </w:rPr>
        <w:t>Professional Summary</w:t>
      </w:r>
    </w:p>
    <w:p>
      <w:pPr>
        <w:spacing w:after="40"/>
      </w:pPr>
      <w:r>
        <w:rPr>
          <w:rFonts w:ascii="Helvetica" w:hAnsi="Helvetica"/>
          <w:b w:val="0"/>
          <w:i w:val="0"/>
          <w:sz w:val="20"/>
        </w:rPr>
        <w:t xml:space="preserve">Principal Architect and applied-AI leader with 20+ years of experience taking AI systems from discovery through pilot, stabilization, and production rollout in enterprise environments. Currently </w:t>
      </w:r>
      <w:r>
        <w:rPr>
          <w:rFonts w:ascii="Helvetica" w:hAnsi="Helvetica"/>
          <w:b/>
          <w:i w:val="0"/>
          <w:sz w:val="20"/>
        </w:rPr>
        <w:t>Principal Architect / AI Enablement Lead at Aflac</w:t>
      </w:r>
      <w:r>
        <w:rPr>
          <w:rFonts w:ascii="Helvetica" w:hAnsi="Helvetica"/>
          <w:b w:val="0"/>
          <w:i w:val="0"/>
          <w:sz w:val="20"/>
        </w:rPr>
        <w:t>, driving enterprise GenAI and agentic AI adoption across 100+ engineering teams. Hands-on builder of multi-agent systems (LangGraph, CrewAI, MCP, LangChain), enterprise LLM evaluation and governance, and cloud-scale deployment on AWS, Azure, and GCP.</w:t>
      </w:r>
    </w:p>
    <w:p>
      <w:pPr>
        <w:spacing w:before="240" w:after="80"/>
        <w:pBdr>
          <w:bottom w:val="single" w:sz="18" w:space="1" w:color="2E74B5"/>
        </w:pBdr>
      </w:pPr>
      <w:r>
        <w:rPr>
          <w:rFonts w:ascii="Helvetica" w:hAnsi="Helvetica"/>
          <w:b w:val="0"/>
          <w:color w:val="2E74B5"/>
          <w:sz w:val="31"/>
        </w:rPr>
        <w:t>Work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904"/>
        <w:gridCol w:w="2088"/>
      </w:tblGrid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Helvetica" w:hAnsi="Helvetica"/>
                <w:sz w:val="20"/>
              </w:rPr>
              <w:t>Jan 2025 -</w:t>
              <w:br/>
              <w:t>Present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Helvetica" w:hAnsi="Helvetica"/>
                <w:b/>
                <w:sz w:val="20"/>
              </w:rPr>
              <w:t>Aflac</w:t>
            </w:r>
            <w:r>
              <w:rPr>
                <w:rFonts w:ascii="Helvetica" w:hAnsi="Helvetica"/>
                <w:i/>
                <w:sz w:val="20"/>
              </w:rPr>
              <w:t xml:space="preserve">  Principal Architect / AI Enablement Lead — AI/ML, Agentic AI, GenAI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  <w:jc w:val="right"/>
            </w:pPr>
            <w:r>
              <w:rPr>
                <w:rFonts w:ascii="Helvetica" w:hAnsi="Helvetica"/>
                <w:i/>
                <w:sz w:val="20"/>
              </w:rPr>
              <w:t>Georgia, USA</w:t>
            </w:r>
          </w:p>
        </w:tc>
      </w:tr>
    </w:tbl>
    <w:p>
      <w:pPr>
        <w:pStyle w:val="ListBullet"/>
        <w:spacing w:after="20"/>
        <w:ind w:left="1944"/>
      </w:pPr>
      <w:r>
        <w:rPr>
          <w:rFonts w:ascii="Helvetica" w:hAnsi="Helvetica"/>
          <w:b w:val="0"/>
          <w:i w:val="0"/>
          <w:sz w:val="20"/>
        </w:rPr>
        <w:t>Spearheaded enterprise AI enablement: drove GenAI and agentic AI adoption across 100+ engineering teams via role-specific workshops and standardized ‘AI Playbooks’.</w:t>
      </w:r>
    </w:p>
    <w:p>
      <w:pPr>
        <w:pStyle w:val="ListBullet"/>
        <w:spacing w:after="20"/>
        <w:ind w:left="1944"/>
      </w:pPr>
      <w:r>
        <w:rPr>
          <w:rFonts w:ascii="Helvetica" w:hAnsi="Helvetica"/>
          <w:b w:val="0"/>
          <w:i w:val="0"/>
          <w:sz w:val="20"/>
        </w:rPr>
        <w:t>Led migration of a legacy $3M/year ETL platform to cloud-native AWS (Airflow, Glue), using AI agents to refactor complex pipelines and modernize enterprise applications.</w:t>
      </w:r>
    </w:p>
    <w:p>
      <w:pPr>
        <w:pStyle w:val="ListBullet"/>
        <w:spacing w:after="20"/>
        <w:ind w:left="1944"/>
      </w:pPr>
      <w:r>
        <w:rPr>
          <w:rFonts w:ascii="Helvetica" w:hAnsi="Helvetica"/>
          <w:b w:val="0"/>
          <w:i w:val="0"/>
          <w:sz w:val="20"/>
        </w:rPr>
        <w:t>Deployed an agentic code-generation pipeline (AWS Kiro agents) converting ~20k data pipelines across 82 business domains into Airflow DAGs and Glue jobs — 99.3% QA pass rate.</w:t>
      </w:r>
    </w:p>
    <w:p>
      <w:pPr>
        <w:pStyle w:val="ListBullet"/>
        <w:spacing w:after="20"/>
        <w:ind w:left="1944"/>
      </w:pPr>
      <w:r>
        <w:rPr>
          <w:rFonts w:ascii="Helvetica" w:hAnsi="Helvetica"/>
          <w:b w:val="0"/>
          <w:i w:val="0"/>
          <w:sz w:val="20"/>
        </w:rPr>
        <w:t>Implemented AI governance metrics (cycle time, defect-escape rates, token efficiency) and Human-in-the-Loop guardrails for production quality, security, and compliance.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904"/>
        <w:gridCol w:w="2088"/>
      </w:tblGrid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Helvetica" w:hAnsi="Helvetica"/>
                <w:sz w:val="20"/>
              </w:rPr>
              <w:t>Jan 2023 -</w:t>
              <w:br/>
              <w:t>Jan 2025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Helvetica" w:hAnsi="Helvetica"/>
                <w:b/>
                <w:sz w:val="20"/>
              </w:rPr>
              <w:t>Brains Technology Solutions</w:t>
            </w:r>
            <w:r>
              <w:rPr>
                <w:rFonts w:ascii="Helvetica" w:hAnsi="Helvetica"/>
                <w:i/>
                <w:sz w:val="20"/>
              </w:rPr>
              <w:t xml:space="preserve">  Principal Architect – AI/ML, Agentic AI, GenAI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  <w:jc w:val="right"/>
            </w:pPr>
            <w:r>
              <w:rPr>
                <w:rFonts w:ascii="Helvetica" w:hAnsi="Helvetica"/>
                <w:i/>
                <w:sz w:val="20"/>
              </w:rPr>
              <w:t>Michigan, USA</w:t>
            </w:r>
          </w:p>
        </w:tc>
      </w:tr>
    </w:tbl>
    <w:p>
      <w:pPr>
        <w:pStyle w:val="ListBullet"/>
        <w:spacing w:after="20"/>
        <w:ind w:left="1944"/>
      </w:pPr>
      <w:r>
        <w:rPr>
          <w:rFonts w:ascii="Helvetica" w:hAnsi="Helvetica"/>
          <w:b w:val="0"/>
          <w:i w:val="0"/>
          <w:sz w:val="20"/>
        </w:rPr>
        <w:t>Designed multi-agent systems with LangGraph, CrewAI, MCP, and LangChain agents with LLM structured outputs for reasoning, tool use, and external interaction.</w:t>
      </w:r>
    </w:p>
    <w:p>
      <w:pPr>
        <w:pStyle w:val="ListBullet"/>
        <w:spacing w:after="20"/>
        <w:ind w:left="1944"/>
      </w:pPr>
      <w:r>
        <w:rPr>
          <w:rFonts w:ascii="Helvetica" w:hAnsi="Helvetica"/>
          <w:b w:val="0"/>
          <w:i w:val="0"/>
          <w:sz w:val="20"/>
        </w:rPr>
        <w:t>Built Generative AI proof-of-concepts including regulatory text extraction (JPMC RCMA) on GCP/Vertex AI with GPT, Claude, Llama, and Mistral models.</w:t>
      </w:r>
    </w:p>
    <w:p>
      <w:pPr>
        <w:pStyle w:val="ListBullet"/>
        <w:spacing w:after="20"/>
        <w:ind w:left="1944"/>
      </w:pPr>
      <w:r>
        <w:rPr>
          <w:rFonts w:ascii="Helvetica" w:hAnsi="Helvetica"/>
          <w:b w:val="0"/>
          <w:i w:val="0"/>
          <w:sz w:val="20"/>
        </w:rPr>
        <w:t>Established LLM fine-tuning and MLOps workflows (Llama 2/3.1, Mistral, Cohere, GPT-4) and transformer NLP (RoBERTa, DistilBERT) for text analytics and automation.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904"/>
        <w:gridCol w:w="2088"/>
      </w:tblGrid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Helvetica" w:hAnsi="Helvetica"/>
                <w:sz w:val="20"/>
              </w:rPr>
              <w:t>Jan 2016 -</w:t>
              <w:br/>
              <w:t>Jan 2023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Helvetica" w:hAnsi="Helvetica"/>
                <w:b/>
                <w:sz w:val="20"/>
              </w:rPr>
              <w:t>Western Digital</w:t>
            </w:r>
            <w:r>
              <w:rPr>
                <w:rFonts w:ascii="Helvetica" w:hAnsi="Helvetica"/>
                <w:i/>
                <w:sz w:val="20"/>
              </w:rPr>
              <w:t xml:space="preserve">  Senior Principal / Technologist – AI/ML, Big Data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  <w:jc w:val="right"/>
            </w:pPr>
            <w:r>
              <w:rPr>
                <w:rFonts w:ascii="Helvetica" w:hAnsi="Helvetica"/>
                <w:i/>
                <w:sz w:val="20"/>
              </w:rPr>
              <w:t>California, USA</w:t>
            </w:r>
          </w:p>
        </w:tc>
      </w:tr>
    </w:tbl>
    <w:p>
      <w:pPr>
        <w:pStyle w:val="ListBullet"/>
        <w:spacing w:after="20"/>
        <w:ind w:left="1944"/>
      </w:pPr>
      <w:r>
        <w:rPr>
          <w:rFonts w:ascii="Helvetica" w:hAnsi="Helvetica"/>
          <w:b w:val="0"/>
          <w:i w:val="0"/>
          <w:sz w:val="20"/>
        </w:rPr>
        <w:t>Designed an AI/ML data platform on composable infrastructure and Kubernetes, delivered as on-demand SaaS for edge-to-cloud AI use cases (video analytics, threat intelligence).</w:t>
      </w:r>
    </w:p>
    <w:p>
      <w:pPr>
        <w:pStyle w:val="ListBullet"/>
        <w:spacing w:after="20"/>
        <w:ind w:left="1944"/>
      </w:pPr>
      <w:r>
        <w:rPr>
          <w:rFonts w:ascii="Helvetica" w:hAnsi="Helvetica"/>
          <w:b w:val="0"/>
          <w:i w:val="0"/>
          <w:sz w:val="20"/>
        </w:rPr>
        <w:t>Delivered data-lakehouse components (MongoDB, Cassandra, Delta Lake), zoned-storage MySQL solutions, and smart archiving/analytics prototypes on OpenStack.</w:t>
      </w:r>
    </w:p>
    <w:p>
      <w:pPr>
        <w:pStyle w:val="ListBullet"/>
        <w:spacing w:after="20"/>
        <w:ind w:left="1944"/>
      </w:pPr>
      <w:r>
        <w:rPr>
          <w:rFonts w:ascii="Helvetica" w:hAnsi="Helvetica"/>
          <w:b w:val="0"/>
          <w:i w:val="0"/>
          <w:sz w:val="20"/>
        </w:rPr>
        <w:t>Drove inference and data-pipeline performance optimization across GPUs, RDMA/RoCE, NVMe-oF, computational storage, and object storage.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904"/>
        <w:gridCol w:w="2088"/>
      </w:tblGrid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Helvetica" w:hAnsi="Helvetica"/>
                <w:sz w:val="20"/>
              </w:rPr>
              <w:t>Oct 2014 -</w:t>
              <w:br/>
              <w:t>Dec 2015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Helvetica" w:hAnsi="Helvetica"/>
                <w:b/>
                <w:sz w:val="20"/>
              </w:rPr>
              <w:t>Cisco Systems, Inc.</w:t>
            </w:r>
            <w:r>
              <w:rPr>
                <w:rFonts w:ascii="Helvetica" w:hAnsi="Helvetica"/>
                <w:i/>
                <w:sz w:val="20"/>
              </w:rPr>
              <w:t xml:space="preserve">  Principal Architect – Big Data, AI/ML, NLP (Contract)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  <w:jc w:val="right"/>
            </w:pPr>
            <w:r>
              <w:rPr>
                <w:rFonts w:ascii="Helvetica" w:hAnsi="Helvetica"/>
                <w:i/>
                <w:sz w:val="20"/>
              </w:rPr>
              <w:t>California, USA</w:t>
            </w:r>
          </w:p>
        </w:tc>
      </w:tr>
    </w:tbl>
    <w:p>
      <w:pPr>
        <w:pStyle w:val="ListBullet"/>
        <w:spacing w:after="20"/>
        <w:ind w:left="1944"/>
      </w:pPr>
      <w:r>
        <w:rPr>
          <w:rFonts w:ascii="Helvetica" w:hAnsi="Helvetica"/>
          <w:b w:val="0"/>
          <w:i w:val="0"/>
          <w:sz w:val="20"/>
        </w:rPr>
        <w:t>Built deep-learning anomaly detection over network-device telemetry using pre-trained embeddings and clustering over log semantics and context.</w:t>
      </w:r>
    </w:p>
    <w:p>
      <w:pPr>
        <w:pStyle w:val="ListBullet"/>
        <w:spacing w:after="20"/>
        <w:ind w:left="1944"/>
      </w:pPr>
      <w:r>
        <w:rPr>
          <w:rFonts w:ascii="Helvetica" w:hAnsi="Helvetica"/>
          <w:b w:val="0"/>
          <w:i w:val="0"/>
          <w:sz w:val="20"/>
        </w:rPr>
        <w:t>Integrated live devices for real-time detection with an operator dashboard and a human feedback loop for continuous model refinement.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904"/>
        <w:gridCol w:w="2088"/>
      </w:tblGrid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Helvetica" w:hAnsi="Helvetica"/>
                <w:sz w:val="20"/>
              </w:rPr>
              <w:t>Oct 2010 -</w:t>
              <w:br/>
              <w:t>Oct 2014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Helvetica" w:hAnsi="Helvetica"/>
                <w:b/>
                <w:sz w:val="20"/>
              </w:rPr>
              <w:t>Franklin Templeton</w:t>
            </w:r>
            <w:r>
              <w:rPr>
                <w:rFonts w:ascii="Helvetica" w:hAnsi="Helvetica"/>
                <w:i/>
                <w:sz w:val="20"/>
              </w:rPr>
              <w:t xml:space="preserve">  Sr. Java Developer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  <w:jc w:val="right"/>
            </w:pPr>
            <w:r>
              <w:rPr>
                <w:rFonts w:ascii="Helvetica" w:hAnsi="Helvetica"/>
                <w:i/>
                <w:sz w:val="20"/>
              </w:rPr>
              <w:t>California, USA</w:t>
            </w:r>
          </w:p>
        </w:tc>
      </w:tr>
    </w:tbl>
    <w:p>
      <w:pPr>
        <w:pStyle w:val="ListBullet"/>
        <w:spacing w:after="20"/>
        <w:ind w:left="1944"/>
      </w:pPr>
      <w:r>
        <w:rPr>
          <w:rFonts w:ascii="Helvetica" w:hAnsi="Helvetica"/>
          <w:b w:val="0"/>
          <w:i w:val="0"/>
          <w:sz w:val="20"/>
        </w:rPr>
        <w:t>Built Hadoop/HBase ETL and MapReduce analytics; Hive/Pig reporting and Oracle integration via Sqoop; Twitter sentiment analysis served through the HBase REST API.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904"/>
        <w:gridCol w:w="2088"/>
      </w:tblGrid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Helvetica" w:hAnsi="Helvetica"/>
                <w:sz w:val="20"/>
              </w:rPr>
              <w:t>Jun 2003 -</w:t>
              <w:br/>
              <w:t>Oct 2010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Helvetica" w:hAnsi="Helvetica"/>
                <w:b/>
                <w:sz w:val="20"/>
              </w:rPr>
              <w:t>IBM, Wipro &amp; CF India</w:t>
            </w:r>
            <w:r>
              <w:rPr>
                <w:rFonts w:ascii="Helvetica" w:hAnsi="Helvetica"/>
                <w:i/>
                <w:sz w:val="20"/>
              </w:rPr>
              <w:t xml:space="preserve">  Java Engineer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  <w:jc w:val="right"/>
            </w:pPr>
            <w:r>
              <w:rPr>
                <w:rFonts w:ascii="Helvetica" w:hAnsi="Helvetica"/>
                <w:i/>
                <w:sz w:val="20"/>
              </w:rPr>
              <w:t>Dublin, CA, USA</w:t>
            </w:r>
          </w:p>
        </w:tc>
      </w:tr>
    </w:tbl>
    <w:p>
      <w:pPr>
        <w:pStyle w:val="ListBullet"/>
        <w:spacing w:after="20"/>
        <w:ind w:left="1944"/>
      </w:pPr>
      <w:r>
        <w:rPr>
          <w:rFonts w:ascii="Helvetica" w:hAnsi="Helvetica"/>
          <w:b w:val="0"/>
          <w:i w:val="0"/>
          <w:sz w:val="20"/>
        </w:rPr>
        <w:t>Enterprise application integration (Java/Spring, TIBCO); proof-of-concept design and development.</w:t>
      </w:r>
    </w:p>
    <w:p>
      <w:pPr>
        <w:spacing w:after="40"/>
      </w:pPr>
    </w:p>
    <w:p>
      <w:pPr>
        <w:spacing w:before="240" w:after="80"/>
        <w:pBdr>
          <w:bottom w:val="single" w:sz="18" w:space="1" w:color="2E74B5"/>
        </w:pBdr>
      </w:pPr>
      <w:r>
        <w:rPr>
          <w:rFonts w:ascii="Helvetica" w:hAnsi="Helvetica"/>
          <w:b w:val="0"/>
          <w:color w:val="2E74B5"/>
          <w:sz w:val="31"/>
        </w:rPr>
        <w:t>Patents</w:t>
      </w:r>
    </w:p>
    <w:p>
      <w:pPr>
        <w:spacing w:after="40"/>
      </w:pPr>
      <w:r>
        <w:rPr>
          <w:rFonts w:ascii="Helvetica" w:hAnsi="Helvetica"/>
          <w:b/>
          <w:i w:val="0"/>
          <w:sz w:val="20"/>
        </w:rPr>
        <w:t>Method and Apparatus for Smart Archiving and Analytics</w:t>
      </w:r>
      <w:r>
        <w:rPr>
          <w:rFonts w:ascii="Helvetica" w:hAnsi="Helvetica"/>
          <w:b w:val="0"/>
          <w:i w:val="0"/>
          <w:sz w:val="20"/>
        </w:rPr>
        <w:t xml:space="preserve"> — US 10,360,193, issued July 23, 2019.</w:t>
      </w:r>
    </w:p>
    <w:p>
      <w:pPr>
        <w:spacing w:after="40"/>
      </w:pPr>
      <w:r>
        <w:rPr>
          <w:rFonts w:ascii="Helvetica" w:hAnsi="Helvetica"/>
          <w:b/>
          <w:i w:val="0"/>
          <w:sz w:val="20"/>
        </w:rPr>
        <w:t>Intelligent Data Access Across Tiered Storage Systems</w:t>
      </w:r>
      <w:r>
        <w:rPr>
          <w:rFonts w:ascii="Helvetica" w:hAnsi="Helvetica"/>
          <w:b w:val="0"/>
          <w:i w:val="0"/>
          <w:sz w:val="20"/>
        </w:rPr>
        <w:t xml:space="preserve"> — US 11,544,216, issued January 3, 2023.</w:t>
      </w:r>
    </w:p>
    <w:p>
      <w:pPr>
        <w:spacing w:before="240" w:after="80"/>
        <w:pBdr>
          <w:bottom w:val="single" w:sz="18" w:space="1" w:color="2E74B5"/>
        </w:pBdr>
      </w:pPr>
      <w:r>
        <w:rPr>
          <w:rFonts w:ascii="Helvetica" w:hAnsi="Helvetica"/>
          <w:b w:val="0"/>
          <w:color w:val="2E74B5"/>
          <w:sz w:val="31"/>
        </w:rPr>
        <w:t>Publications &amp; Conference Talks</w:t>
      </w:r>
    </w:p>
    <w:p>
      <w:pPr>
        <w:spacing w:after="40"/>
      </w:pPr>
      <w:r>
        <w:rPr>
          <w:rFonts w:ascii="Helvetica" w:hAnsi="Helvetica"/>
          <w:b/>
          <w:i w:val="0"/>
          <w:sz w:val="20"/>
        </w:rPr>
        <w:t>Enabling an Optimal Application Ecosystem on ZNS Storage.</w:t>
      </w:r>
      <w:r>
        <w:rPr>
          <w:rFonts w:ascii="Helvetica" w:hAnsi="Helvetica"/>
          <w:b w:val="0"/>
          <w:i/>
          <w:sz w:val="20"/>
        </w:rPr>
        <w:t xml:space="preserve"> Flash Memory Summit, Santa Clara, CA, August 2022.</w:t>
      </w:r>
    </w:p>
    <w:p>
      <w:pPr>
        <w:spacing w:after="40"/>
      </w:pPr>
      <w:r>
        <w:rPr>
          <w:rFonts w:ascii="Helvetica" w:hAnsi="Helvetica"/>
          <w:b/>
          <w:i w:val="0"/>
          <w:sz w:val="20"/>
        </w:rPr>
        <w:t>An Artificial Intelligence Data Pipeline for Storing and Processing Ingested Data.</w:t>
      </w:r>
      <w:r>
        <w:rPr>
          <w:rFonts w:ascii="Helvetica" w:hAnsi="Helvetica"/>
          <w:b w:val="0"/>
          <w:i/>
          <w:sz w:val="20"/>
        </w:rPr>
        <w:t xml:space="preserve"> Flash Memory Summit, Santa Clara, CA, 2019.</w:t>
      </w:r>
    </w:p>
    <w:p>
      <w:pPr>
        <w:spacing w:after="40"/>
      </w:pPr>
      <w:r>
        <w:rPr>
          <w:rFonts w:ascii="Helvetica" w:hAnsi="Helvetica"/>
          <w:b/>
          <w:i w:val="0"/>
          <w:sz w:val="20"/>
        </w:rPr>
        <w:t>Flash Storage Complementing a Data Lake for Real-time Insight.</w:t>
      </w:r>
      <w:r>
        <w:rPr>
          <w:rFonts w:ascii="Helvetica" w:hAnsi="Helvetica"/>
          <w:b w:val="0"/>
          <w:i/>
          <w:sz w:val="20"/>
        </w:rPr>
        <w:t xml:space="preserve"> Flash Memory Summit, Santa Clara, CA, 2018.</w:t>
      </w:r>
    </w:p>
    <w:p>
      <w:pPr>
        <w:spacing w:after="40"/>
      </w:pPr>
      <w:r>
        <w:rPr>
          <w:rFonts w:ascii="Helvetica" w:hAnsi="Helvetica"/>
          <w:b/>
          <w:i w:val="0"/>
          <w:sz w:val="20"/>
        </w:rPr>
        <w:t>An Analytics System on OpenStack for Manufacturing.</w:t>
      </w:r>
      <w:r>
        <w:rPr>
          <w:rFonts w:ascii="Helvetica" w:hAnsi="Helvetica"/>
          <w:b w:val="0"/>
          <w:i/>
          <w:sz w:val="20"/>
        </w:rPr>
        <w:t xml:space="preserve"> Western Digital corporate white paper, 2018.</w:t>
      </w:r>
    </w:p>
    <w:p>
      <w:pPr>
        <w:spacing w:after="40"/>
      </w:pPr>
      <w:r>
        <w:rPr>
          <w:rFonts w:ascii="Helvetica" w:hAnsi="Helvetica"/>
          <w:b/>
          <w:i w:val="0"/>
          <w:sz w:val="20"/>
        </w:rPr>
        <w:t>An Analytics System for Optimizing Manufacturing Processes.</w:t>
      </w:r>
      <w:r>
        <w:rPr>
          <w:rFonts w:ascii="Helvetica" w:hAnsi="Helvetica"/>
          <w:b w:val="0"/>
          <w:i/>
          <w:sz w:val="20"/>
        </w:rPr>
        <w:t xml:space="preserve"> Western Digital corporate white paper, 2018.</w:t>
      </w:r>
    </w:p>
    <w:p>
      <w:pPr>
        <w:spacing w:after="40"/>
      </w:pPr>
      <w:r>
        <w:rPr>
          <w:rFonts w:ascii="Helvetica" w:hAnsi="Helvetica"/>
          <w:b/>
          <w:i w:val="0"/>
          <w:sz w:val="20"/>
        </w:rPr>
        <w:t>Use Cases for ActiveScale Data Pipeline Service.</w:t>
      </w:r>
      <w:r>
        <w:rPr>
          <w:rFonts w:ascii="Helvetica" w:hAnsi="Helvetica"/>
          <w:b w:val="0"/>
          <w:i/>
          <w:sz w:val="20"/>
        </w:rPr>
        <w:t xml:space="preserve"> Western Digital corporate white paper, 2019.</w:t>
      </w:r>
    </w:p>
    <w:p>
      <w:pPr>
        <w:spacing w:after="40"/>
      </w:pPr>
      <w:r>
        <w:rPr>
          <w:rFonts w:ascii="Helvetica" w:hAnsi="Helvetica"/>
          <w:b/>
          <w:i w:val="0"/>
          <w:sz w:val="20"/>
        </w:rPr>
        <w:t>ActiveScale Data Pipeline Service with Elasticsearch — Best Practices for Metadata Indexing and Search.</w:t>
      </w:r>
      <w:r>
        <w:rPr>
          <w:rFonts w:ascii="Helvetica" w:hAnsi="Helvetica"/>
          <w:b w:val="0"/>
          <w:i/>
          <w:sz w:val="20"/>
        </w:rPr>
        <w:t xml:space="preserve"> Western Digital corporate white paper, 2019.</w:t>
      </w:r>
    </w:p>
    <w:p>
      <w:pPr>
        <w:spacing w:after="40"/>
      </w:pPr>
      <w:r>
        <w:rPr>
          <w:rFonts w:ascii="Helvetica" w:hAnsi="Helvetica"/>
          <w:b/>
          <w:i w:val="0"/>
          <w:sz w:val="20"/>
        </w:rPr>
        <w:t>AI Solution — Object Storage Content Analysis.</w:t>
      </w:r>
      <w:r>
        <w:rPr>
          <w:rFonts w:ascii="Helvetica" w:hAnsi="Helvetica"/>
          <w:b w:val="0"/>
          <w:i/>
          <w:sz w:val="20"/>
        </w:rPr>
        <w:t xml:space="preserve"> Corporate presentation, Western Digital, 2018.</w:t>
      </w:r>
    </w:p>
    <w:p>
      <w:pPr>
        <w:spacing w:after="40"/>
      </w:pPr>
      <w:r>
        <w:rPr>
          <w:rFonts w:ascii="Helvetica" w:hAnsi="Helvetica"/>
          <w:b/>
          <w:i w:val="0"/>
          <w:sz w:val="20"/>
        </w:rPr>
        <w:t>AI/ML MLPerf/TensorFlow/PyTorch Performance Benchmark — Image Detection.</w:t>
      </w:r>
      <w:r>
        <w:rPr>
          <w:rFonts w:ascii="Helvetica" w:hAnsi="Helvetica"/>
          <w:b w:val="0"/>
          <w:i/>
          <w:sz w:val="20"/>
        </w:rPr>
        <w:t xml:space="preserve"> Corporate presentation, Western Digital, 2018.</w:t>
      </w:r>
    </w:p>
    <w:p>
      <w:pPr>
        <w:spacing w:after="40"/>
      </w:pPr>
      <w:r>
        <w:rPr>
          <w:rFonts w:ascii="Helvetica" w:hAnsi="Helvetica"/>
          <w:b/>
          <w:i w:val="0"/>
          <w:sz w:val="20"/>
        </w:rPr>
        <w:t>AI/ML/Deep Learning (TensorFlow/Keras) for Analyzing Fraud Detection.</w:t>
      </w:r>
      <w:r>
        <w:rPr>
          <w:rFonts w:ascii="Helvetica" w:hAnsi="Helvetica"/>
          <w:b w:val="0"/>
          <w:i/>
          <w:sz w:val="20"/>
        </w:rPr>
        <w:t xml:space="preserve"> Presentation, 2019.</w:t>
      </w:r>
    </w:p>
    <w:p>
      <w:pPr>
        <w:spacing w:before="240" w:after="80"/>
        <w:pBdr>
          <w:bottom w:val="single" w:sz="18" w:space="1" w:color="2E74B5"/>
        </w:pBdr>
      </w:pPr>
      <w:r>
        <w:rPr>
          <w:rFonts w:ascii="Helvetica" w:hAnsi="Helvetica"/>
          <w:b w:val="0"/>
          <w:color w:val="2E74B5"/>
          <w:sz w:val="31"/>
        </w:rPr>
        <w:t>Certifications</w:t>
      </w:r>
    </w:p>
    <w:p>
      <w:pPr>
        <w:spacing w:after="40"/>
      </w:pPr>
      <w:r>
        <w:rPr>
          <w:rFonts w:ascii="Helvetica" w:hAnsi="Helvetica"/>
          <w:b w:val="0"/>
          <w:i w:val="0"/>
          <w:sz w:val="20"/>
        </w:rPr>
        <w:t>AWS Certified Machine Learning — Specialty; Microsoft Azure AI Engineer (AZ-102); Generative AI with Large Language Models; Machine Learning, NLP, and Deep Learning specializations; Transformer Models and BERT; LLMs: Application through Production; Building Conversational AI Applications (NVIDIA); Responsible AI; AI in the Data Center (NVIDIA); Apache Cassandra Certified Developer; MongoDB Certified Developer; Spark ML; Big Data XSeries (UC BerkeleyX); Advanced Predictive Analytics using R (IIT Hyderabad); PMP Training.</w:t>
      </w:r>
    </w:p>
    <w:p>
      <w:pPr>
        <w:spacing w:before="240" w:after="80"/>
        <w:pBdr>
          <w:bottom w:val="single" w:sz="18" w:space="1" w:color="2E74B5"/>
        </w:pBdr>
      </w:pPr>
      <w:r>
        <w:rPr>
          <w:rFonts w:ascii="Helvetica" w:hAnsi="Helvetica"/>
          <w:b w:val="0"/>
          <w:color w:val="2E74B5"/>
          <w:sz w:val="31"/>
        </w:rPr>
        <w:t>Awards</w:t>
      </w:r>
    </w:p>
    <w:p>
      <w:pPr>
        <w:spacing w:after="40"/>
      </w:pPr>
      <w:r>
        <w:rPr>
          <w:rFonts w:ascii="Helvetica" w:hAnsi="Helvetica"/>
          <w:b/>
          <w:i w:val="0"/>
          <w:sz w:val="20"/>
        </w:rPr>
        <w:t>IBM Bravo Award.</w:t>
      </w:r>
    </w:p>
    <w:p>
      <w:pPr>
        <w:spacing w:after="40"/>
      </w:pPr>
      <w:r>
        <w:rPr>
          <w:rFonts w:ascii="Helvetica" w:hAnsi="Helvetica"/>
          <w:b/>
          <w:i w:val="0"/>
          <w:sz w:val="20"/>
        </w:rPr>
        <w:t>Best Employee Award.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Helvetica" w:hAnsi="Helvetica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hanker.valipireddyai@gmail.com" TargetMode="External"/><Relationship Id="rId10" Type="http://schemas.openxmlformats.org/officeDocument/2006/relationships/hyperlink" Target="https://shankervalipireddyai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