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KYC Industry Competitive Brief</w:t>
      </w:r>
    </w:p>
    <w:p>
      <w:pPr>
        <w:spacing w:after="60" w:before="0"/>
      </w:pPr>
      <w:r>
        <w:rPr>
          <w:rFonts w:ascii="Arial" w:cs="Arial" w:eastAsia="Arial" w:hAnsi="Arial"/>
          <w:b/>
          <w:bCs/>
          <w:color w:val="555555"/>
          <w:sz w:val="22"/>
          <w:szCs w:val="22"/>
        </w:rPr>
        <w:t xml:space="preserve">Research Date: </w:t>
      </w:r>
      <w:r>
        <w:rPr>
          <w:rFonts w:ascii="Arial" w:cs="Arial" w:eastAsia="Arial" w:hAnsi="Arial"/>
          <w:color w:val="555555"/>
          <w:sz w:val="22"/>
          <w:szCs w:val="22"/>
        </w:rPr>
        <w:t xml:space="preserve">April 23, 2026</w:t>
      </w:r>
      <w:r>
        <w:rPr>
          <w:rFonts w:ascii="Arial" w:cs="Arial" w:eastAsia="Arial" w:hAnsi="Arial"/>
          <w:color w:val="555555"/>
          <w:sz w:val="22"/>
          <w:szCs w:val="22"/>
        </w:rPr>
        <w:t xml:space="preserve">   |   Market Focus: Know Your Customer (Identity Verification)</w:t>
      </w:r>
    </w:p>
    <w:p>
      <w:pPr>
        <w:pBdr>
          <w:bottom w:val="single" w:color="2E75B6" w:sz="4" w:space="2"/>
        </w:pBdr>
        <w:spacing w:after="120" w:before="120"/>
      </w:pPr>
      <w:r>
        <w:t xml:space="preserve"/>
      </w:r>
    </w:p>
    <w:p>
      <w:pPr>
        <w:spacing w:after="50" w:before="0"/>
      </w:pPr>
      <w:r>
        <w:t xml:space="preserve"/>
      </w:r>
    </w:p>
    <w:p>
      <w:pPr>
        <w:pStyle w:val="Heading1"/>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The KYC/identity verification market is crowded at the top — Jumio, Onfido, Veriff, Socure, and Persona dominate enterprise mind-share — but has a widening gap between enterprise-grade platforms and the needs of mid-market and developer-first buyers. The biggest opportunity lies in orchestration, reusable identity, and SMB accessibility, areas where incumbents are slow, expensive, or overly complex. The biggest threat is commoditization of document verification as AI capabilities become table stakes, pushing competition toward data network effects and continuous monitoring.</w:t>
      </w:r>
    </w:p>
    <w:p>
      <w:pPr>
        <w:spacing w:after="50" w:before="0"/>
      </w:pPr>
      <w:r>
        <w:t xml:space="preserve"/>
      </w:r>
    </w:p>
    <w:p>
      <w:pPr>
        <w:spacing w:after="60" w:before="80"/>
      </w:pPr>
      <w:r>
        <w:rPr>
          <w:rFonts w:ascii="Arial" w:cs="Arial" w:eastAsia="Arial" w:hAnsi="Arial"/>
          <w:b/>
          <w:bCs/>
          <w:sz w:val="22"/>
          <w:szCs w:val="22"/>
        </w:rPr>
        <w:t xml:space="preserve">Key Opportunity: </w:t>
      </w:r>
      <w:r>
        <w:rPr>
          <w:rFonts w:ascii="Arial" w:cs="Arial" w:eastAsia="Arial" w:hAnsi="Arial"/>
          <w:sz w:val="22"/>
          <w:szCs w:val="22"/>
        </w:rPr>
        <w:t xml:space="preserve">SMB accessibility, orchestration, and reusable/portable identity are essentially unclaimed by any major player.</w:t>
      </w:r>
    </w:p>
    <w:p>
      <w:pPr>
        <w:spacing w:after="80" w:before="40"/>
      </w:pPr>
      <w:r>
        <w:rPr>
          <w:rFonts w:ascii="Arial" w:cs="Arial" w:eastAsia="Arial" w:hAnsi="Arial"/>
          <w:b/>
          <w:bCs/>
          <w:sz w:val="22"/>
          <w:szCs w:val="22"/>
        </w:rPr>
        <w:t xml:space="preserve">Key Threat: </w:t>
      </w:r>
      <w:r>
        <w:rPr>
          <w:rFonts w:ascii="Arial" w:cs="Arial" w:eastAsia="Arial" w:hAnsi="Arial"/>
          <w:sz w:val="22"/>
          <w:szCs w:val="22"/>
        </w:rPr>
        <w:t xml:space="preserve">Commoditization of document verification within 18-24 months as AI makes basic checks fast and cheap; winners will be determined by data network effects and ongoing monitoring.</w:t>
      </w:r>
    </w:p>
    <w:p>
      <w:pPr>
        <w:pBdr>
          <w:bottom w:val="single" w:color="2E75B6" w:sz="4" w:space="2"/>
        </w:pBdr>
        <w:spacing w:after="120" w:before="120"/>
      </w:pPr>
      <w:r>
        <w:t xml:space="preserve"/>
      </w:r>
    </w:p>
    <w:p>
      <w:pPr>
        <w:pStyle w:val="Heading1"/>
        <w:spacing w:after="120" w:before="360"/>
      </w:pPr>
      <w:r>
        <w:rPr>
          <w:rFonts w:ascii="Arial" w:cs="Arial" w:eastAsia="Arial" w:hAnsi="Arial"/>
          <w:b/>
          <w:bCs/>
          <w:color w:val="1F3864"/>
          <w:sz w:val="32"/>
          <w:szCs w:val="32"/>
        </w:rPr>
        <w:t xml:space="preserve">2. Competitor Profiles</w:t>
      </w:r>
    </w:p>
    <w:p>
      <w:pPr>
        <w:pStyle w:val="Heading2"/>
        <w:spacing w:after="80" w:before="280"/>
      </w:pPr>
      <w:r>
        <w:rPr>
          <w:rFonts w:ascii="Arial" w:cs="Arial" w:eastAsia="Arial" w:hAnsi="Arial"/>
          <w:b/>
          <w:bCs/>
          <w:color w:val="2E5FA3"/>
          <w:sz w:val="26"/>
          <w:szCs w:val="26"/>
        </w:rPr>
        <w:t xml:space="preserve">Jumio</w:t>
      </w:r>
    </w:p>
    <w:p>
      <w:pPr>
        <w:pBdr>
          <w:left w:val="single" w:color="2E75B6" w:sz="12" w:space="4"/>
        </w:pBdr>
        <w:shd w:fill="D6E4F0" w:val="clear"/>
        <w:spacing w:after="80" w:before="60"/>
        <w:ind w:left="160"/>
      </w:pPr>
      <w:r>
        <w:rPr>
          <w:rFonts w:ascii="Arial" w:cs="Arial" w:eastAsia="Arial" w:hAnsi="Arial"/>
          <w:b/>
          <w:bCs/>
          <w:color w:val="1F3864"/>
          <w:sz w:val="22"/>
          <w:szCs w:val="22"/>
        </w:rPr>
        <w:t xml:space="preserve">Positioning: </w:t>
      </w:r>
      <w:r>
        <w:rPr>
          <w:rFonts w:ascii="Arial" w:cs="Arial" w:eastAsia="Arial" w:hAnsi="Arial"/>
          <w:color w:val="1F3864"/>
          <w:sz w:val="22"/>
          <w:szCs w:val="22"/>
        </w:rPr>
        <w:t xml:space="preserve">AI-powered identity verification and continuous monitoring for global enterprises</w:t>
      </w:r>
    </w:p>
    <w:p>
      <w:pPr>
        <w:spacing w:after="40" w:before="60"/>
      </w:pPr>
      <w:r>
        <w:rPr>
          <w:rFonts w:ascii="Arial" w:cs="Arial" w:eastAsia="Arial" w:hAnsi="Arial"/>
          <w:b/>
          <w:bCs/>
          <w:sz w:val="22"/>
          <w:szCs w:val="22"/>
        </w:rPr>
        <w:t xml:space="preserve">Target Audience: </w:t>
      </w:r>
      <w:r>
        <w:rPr>
          <w:rFonts w:ascii="Arial" w:cs="Arial" w:eastAsia="Arial" w:hAnsi="Arial"/>
          <w:sz w:val="22"/>
          <w:szCs w:val="22"/>
        </w:rPr>
        <w:t xml:space="preserve">Large enterprises in financial services, gaming, and travel with complex compliance requirements</w:t>
      </w:r>
    </w:p>
    <w:p>
      <w:pPr>
        <w:spacing w:after="40" w:before="80"/>
      </w:pPr>
      <w:r>
        <w:rPr>
          <w:rFonts w:ascii="Arial" w:cs="Arial" w:eastAsia="Arial" w:hAnsi="Arial"/>
          <w:b/>
          <w:bCs/>
          <w:sz w:val="22"/>
          <w:szCs w:val="22"/>
        </w:rPr>
        <w:t xml:space="preserve">Key Messaging Themes</w:t>
      </w:r>
    </w:p>
    <w:p>
      <w:pPr>
        <w:pStyle w:val="ListParagraph"/>
        <w:numPr>
          <w:ilvl w:val="0"/>
          <w:numId w:val="2"/>
        </w:numPr>
        <w:spacing w:after="40" w:before="40"/>
      </w:pPr>
      <w:r>
        <w:rPr>
          <w:rFonts w:ascii="Arial" w:cs="Arial" w:eastAsia="Arial" w:hAnsi="Arial"/>
          <w:sz w:val="22"/>
          <w:szCs w:val="22"/>
        </w:rPr>
        <w:t xml:space="preserve">Continuous KYC — not just point-in-time verification</w:t>
      </w:r>
    </w:p>
    <w:p>
      <w:pPr>
        <w:pStyle w:val="ListParagraph"/>
        <w:numPr>
          <w:ilvl w:val="0"/>
          <w:numId w:val="2"/>
        </w:numPr>
        <w:spacing w:after="40" w:before="40"/>
      </w:pPr>
      <w:r>
        <w:rPr>
          <w:rFonts w:ascii="Arial" w:cs="Arial" w:eastAsia="Arial" w:hAnsi="Arial"/>
          <w:sz w:val="22"/>
          <w:szCs w:val="22"/>
        </w:rPr>
        <w:t xml:space="preserve">Passive liveness detection combined with deepfake detection</w:t>
      </w:r>
    </w:p>
    <w:p>
      <w:pPr>
        <w:pStyle w:val="ListParagraph"/>
        <w:numPr>
          <w:ilvl w:val="0"/>
          <w:numId w:val="2"/>
        </w:numPr>
        <w:spacing w:after="40" w:before="40"/>
      </w:pPr>
      <w:r>
        <w:rPr>
          <w:rFonts w:ascii="Arial" w:cs="Arial" w:eastAsia="Arial" w:hAnsi="Arial"/>
          <w:sz w:val="22"/>
          <w:szCs w:val="22"/>
        </w:rPr>
        <w:t xml:space="preserve">AI + ML at scale across global markets</w:t>
      </w:r>
    </w:p>
    <w:p>
      <w:pPr>
        <w:pStyle w:val="ListParagraph"/>
        <w:numPr>
          <w:ilvl w:val="0"/>
          <w:numId w:val="2"/>
        </w:numPr>
        <w:spacing w:after="40" w:before="40"/>
      </w:pPr>
      <w:r>
        <w:rPr>
          <w:rFonts w:ascii="Arial" w:cs="Arial" w:eastAsia="Arial" w:hAnsi="Arial"/>
          <w:sz w:val="22"/>
          <w:szCs w:val="22"/>
        </w:rPr>
        <w:t xml:space="preserve">Ongoing fraud monitoring as a differentiator</w:t>
      </w:r>
    </w:p>
    <w:p>
      <w:pPr>
        <w:spacing w:after="40" w:before="80"/>
      </w:pPr>
      <w:r>
        <w:rPr>
          <w:rFonts w:ascii="Arial" w:cs="Arial" w:eastAsia="Arial" w:hAnsi="Arial"/>
          <w:b/>
          <w:bCs/>
          <w:color w:val="1A6B2E"/>
          <w:sz w:val="22"/>
          <w:szCs w:val="22"/>
        </w:rPr>
        <w:t xml:space="preserve">Strengths</w:t>
      </w:r>
    </w:p>
    <w:p>
      <w:pPr>
        <w:pStyle w:val="ListParagraph"/>
        <w:numPr>
          <w:ilvl w:val="0"/>
          <w:numId w:val="2"/>
        </w:numPr>
        <w:spacing w:after="40" w:before="40"/>
      </w:pPr>
      <w:r>
        <w:rPr>
          <w:rFonts w:ascii="Arial" w:cs="Arial" w:eastAsia="Arial" w:hAnsi="Arial"/>
          <w:sz w:val="22"/>
          <w:szCs w:val="22"/>
        </w:rPr>
        <w:t xml:space="preserve">Deep brand recognition and long track record in financial services</w:t>
      </w:r>
    </w:p>
    <w:p>
      <w:pPr>
        <w:pStyle w:val="ListParagraph"/>
        <w:numPr>
          <w:ilvl w:val="0"/>
          <w:numId w:val="2"/>
        </w:numPr>
        <w:spacing w:after="40" w:before="40"/>
      </w:pPr>
      <w:r>
        <w:rPr>
          <w:rFonts w:ascii="Arial" w:cs="Arial" w:eastAsia="Arial" w:hAnsi="Arial"/>
          <w:sz w:val="22"/>
          <w:szCs w:val="22"/>
        </w:rPr>
        <w:t xml:space="preserve">Continuous monitoring story is compelling for regulated industries</w:t>
      </w:r>
    </w:p>
    <w:p>
      <w:pPr>
        <w:pStyle w:val="ListParagraph"/>
        <w:numPr>
          <w:ilvl w:val="0"/>
          <w:numId w:val="2"/>
        </w:numPr>
        <w:spacing w:after="40" w:before="40"/>
      </w:pPr>
      <w:r>
        <w:rPr>
          <w:rFonts w:ascii="Arial" w:cs="Arial" w:eastAsia="Arial" w:hAnsi="Arial"/>
          <w:sz w:val="22"/>
          <w:szCs w:val="22"/>
        </w:rPr>
        <w:t xml:space="preserve">Strong deepfake and synthetic identity fraud detection capabilities</w:t>
      </w:r>
    </w:p>
    <w:p>
      <w:pPr>
        <w:spacing w:after="40" w:before="80"/>
      </w:pPr>
      <w:r>
        <w:rPr>
          <w:rFonts w:ascii="Arial" w:cs="Arial" w:eastAsia="Arial" w:hAnsi="Arial"/>
          <w:b/>
          <w:bCs/>
          <w:color w:val="9B1C1C"/>
          <w:sz w:val="22"/>
          <w:szCs w:val="22"/>
        </w:rPr>
        <w:t xml:space="preserve">Weaknesses</w:t>
      </w:r>
    </w:p>
    <w:p>
      <w:pPr>
        <w:pStyle w:val="ListParagraph"/>
        <w:numPr>
          <w:ilvl w:val="0"/>
          <w:numId w:val="2"/>
        </w:numPr>
        <w:spacing w:after="40" w:before="40"/>
      </w:pPr>
      <w:r>
        <w:rPr>
          <w:rFonts w:ascii="Arial" w:cs="Arial" w:eastAsia="Arial" w:hAnsi="Arial"/>
          <w:sz w:val="22"/>
          <w:szCs w:val="22"/>
        </w:rPr>
        <w:t xml:space="preserve">Verification speeds of 30-60 seconds are slow vs. newer entrants</w:t>
      </w:r>
    </w:p>
    <w:p>
      <w:pPr>
        <w:pStyle w:val="ListParagraph"/>
        <w:numPr>
          <w:ilvl w:val="0"/>
          <w:numId w:val="2"/>
        </w:numPr>
        <w:spacing w:after="40" w:before="40"/>
      </w:pPr>
      <w:r>
        <w:rPr>
          <w:rFonts w:ascii="Arial" w:cs="Arial" w:eastAsia="Arial" w:hAnsi="Arial"/>
          <w:sz w:val="22"/>
          <w:szCs w:val="22"/>
        </w:rPr>
        <w:t xml:space="preserve">Pricing complexity is a blocker for SMBs and mid-market</w:t>
      </w:r>
    </w:p>
    <w:p>
      <w:pPr>
        <w:pStyle w:val="ListParagraph"/>
        <w:numPr>
          <w:ilvl w:val="0"/>
          <w:numId w:val="2"/>
        </w:numPr>
        <w:spacing w:after="40" w:before="40"/>
      </w:pPr>
      <w:r>
        <w:rPr>
          <w:rFonts w:ascii="Arial" w:cs="Arial" w:eastAsia="Arial" w:hAnsi="Arial"/>
          <w:sz w:val="22"/>
          <w:szCs w:val="22"/>
        </w:rPr>
        <w:t xml:space="preserve">Enterprise focus means poor developer experience and API ergonomics</w:t>
      </w:r>
    </w:p>
    <w:p>
      <w:pPr>
        <w:pStyle w:val="ListParagraph"/>
        <w:numPr>
          <w:ilvl w:val="0"/>
          <w:numId w:val="2"/>
        </w:numPr>
        <w:spacing w:after="40" w:before="40"/>
      </w:pPr>
      <w:r>
        <w:rPr>
          <w:rFonts w:ascii="Arial" w:cs="Arial" w:eastAsia="Arial" w:hAnsi="Arial"/>
          <w:sz w:val="22"/>
          <w:szCs w:val="22"/>
        </w:rPr>
        <w:t xml:space="preserve">Dated UX in the compliance dashboard</w:t>
      </w:r>
    </w:p>
    <w:p>
      <w:pPr>
        <w:pBdr>
          <w:bottom w:val="single" w:color="2E75B6" w:sz="4" w:space="2"/>
        </w:pBdr>
        <w:spacing w:after="120" w:before="120"/>
      </w:pPr>
      <w:r>
        <w:t xml:space="preserve"/>
      </w:r>
    </w:p>
    <w:p>
      <w:pPr>
        <w:pStyle w:val="Heading2"/>
        <w:spacing w:after="80" w:before="280"/>
      </w:pPr>
      <w:r>
        <w:rPr>
          <w:rFonts w:ascii="Arial" w:cs="Arial" w:eastAsia="Arial" w:hAnsi="Arial"/>
          <w:b/>
          <w:bCs/>
          <w:color w:val="2E5FA3"/>
          <w:sz w:val="26"/>
          <w:szCs w:val="26"/>
        </w:rPr>
        <w:t xml:space="preserve">Onfido (now part of Entrust)</w:t>
      </w:r>
    </w:p>
    <w:p>
      <w:pPr>
        <w:pBdr>
          <w:left w:val="single" w:color="2E75B6" w:sz="12" w:space="4"/>
        </w:pBdr>
        <w:shd w:fill="D6E4F0" w:val="clear"/>
        <w:spacing w:after="80" w:before="60"/>
        <w:ind w:left="160"/>
      </w:pPr>
      <w:r>
        <w:rPr>
          <w:rFonts w:ascii="Arial" w:cs="Arial" w:eastAsia="Arial" w:hAnsi="Arial"/>
          <w:b/>
          <w:bCs/>
          <w:color w:val="1F3864"/>
          <w:sz w:val="22"/>
          <w:szCs w:val="22"/>
        </w:rPr>
        <w:t xml:space="preserve">Positioning: </w:t>
      </w:r>
      <w:r>
        <w:rPr>
          <w:rFonts w:ascii="Arial" w:cs="Arial" w:eastAsia="Arial" w:hAnsi="Arial"/>
          <w:color w:val="1F3864"/>
          <w:sz w:val="22"/>
          <w:szCs w:val="22"/>
        </w:rPr>
        <w:t xml:space="preserve">AI-driven identity compliance for global enterprises — the Atlas AI platform</w:t>
      </w:r>
    </w:p>
    <w:p>
      <w:pPr>
        <w:spacing w:after="40" w:before="60"/>
      </w:pPr>
      <w:r>
        <w:rPr>
          <w:rFonts w:ascii="Arial" w:cs="Arial" w:eastAsia="Arial" w:hAnsi="Arial"/>
          <w:b/>
          <w:bCs/>
          <w:sz w:val="22"/>
          <w:szCs w:val="22"/>
        </w:rPr>
        <w:t xml:space="preserve">Target Audience: </w:t>
      </w:r>
      <w:r>
        <w:rPr>
          <w:rFonts w:ascii="Arial" w:cs="Arial" w:eastAsia="Arial" w:hAnsi="Arial"/>
          <w:sz w:val="22"/>
          <w:szCs w:val="22"/>
        </w:rPr>
        <w:t xml:space="preserve">Large enterprises with global compliance footprints, particularly in financial services and regulated industries</w:t>
      </w:r>
    </w:p>
    <w:p>
      <w:pPr>
        <w:spacing w:after="40" w:before="80"/>
      </w:pPr>
      <w:r>
        <w:rPr>
          <w:rFonts w:ascii="Arial" w:cs="Arial" w:eastAsia="Arial" w:hAnsi="Arial"/>
          <w:b/>
          <w:bCs/>
          <w:sz w:val="22"/>
          <w:szCs w:val="22"/>
        </w:rPr>
        <w:t xml:space="preserve">Key Messaging Themes</w:t>
      </w:r>
    </w:p>
    <w:p>
      <w:pPr>
        <w:pStyle w:val="ListParagraph"/>
        <w:numPr>
          <w:ilvl w:val="0"/>
          <w:numId w:val="2"/>
        </w:numPr>
        <w:spacing w:after="40" w:before="40"/>
      </w:pPr>
      <w:r>
        <w:rPr>
          <w:rFonts w:ascii="Arial" w:cs="Arial" w:eastAsia="Arial" w:hAnsi="Arial"/>
          <w:sz w:val="22"/>
          <w:szCs w:val="22"/>
        </w:rPr>
        <w:t xml:space="preserve">Atlas AI platform as proprietary AI differentiator</w:t>
      </w:r>
    </w:p>
    <w:p>
      <w:pPr>
        <w:pStyle w:val="ListParagraph"/>
        <w:numPr>
          <w:ilvl w:val="0"/>
          <w:numId w:val="2"/>
        </w:numPr>
        <w:spacing w:after="40" w:before="40"/>
      </w:pPr>
      <w:r>
        <w:rPr>
          <w:rFonts w:ascii="Arial" w:cs="Arial" w:eastAsia="Arial" w:hAnsi="Arial"/>
          <w:sz w:val="22"/>
          <w:szCs w:val="22"/>
        </w:rPr>
        <w:t xml:space="preserve">Biometrics-first approach to verification</w:t>
      </w:r>
    </w:p>
    <w:p>
      <w:pPr>
        <w:pStyle w:val="ListParagraph"/>
        <w:numPr>
          <w:ilvl w:val="0"/>
          <w:numId w:val="2"/>
        </w:numPr>
        <w:spacing w:after="40" w:before="40"/>
      </w:pPr>
      <w:r>
        <w:rPr>
          <w:rFonts w:ascii="Arial" w:cs="Arial" w:eastAsia="Arial" w:hAnsi="Arial"/>
          <w:sz w:val="22"/>
          <w:szCs w:val="22"/>
        </w:rPr>
        <w:t xml:space="preserve">Seamless global compliance and regulatory navigation</w:t>
      </w:r>
    </w:p>
    <w:p>
      <w:pPr>
        <w:pStyle w:val="ListParagraph"/>
        <w:numPr>
          <w:ilvl w:val="0"/>
          <w:numId w:val="2"/>
        </w:numPr>
        <w:spacing w:after="40" w:before="40"/>
      </w:pPr>
      <w:r>
        <w:rPr>
          <w:rFonts w:ascii="Arial" w:cs="Arial" w:eastAsia="Arial" w:hAnsi="Arial"/>
          <w:sz w:val="22"/>
          <w:szCs w:val="22"/>
        </w:rPr>
        <w:t xml:space="preserve">Enterprise trust through the Entrust brand combination</w:t>
      </w:r>
    </w:p>
    <w:p>
      <w:pPr>
        <w:spacing w:after="40" w:before="80"/>
      </w:pPr>
      <w:r>
        <w:rPr>
          <w:rFonts w:ascii="Arial" w:cs="Arial" w:eastAsia="Arial" w:hAnsi="Arial"/>
          <w:b/>
          <w:bCs/>
          <w:color w:val="1A6B2E"/>
          <w:sz w:val="22"/>
          <w:szCs w:val="22"/>
        </w:rPr>
        <w:t xml:space="preserve">Strengths</w:t>
      </w:r>
    </w:p>
    <w:p>
      <w:pPr>
        <w:pStyle w:val="ListParagraph"/>
        <w:numPr>
          <w:ilvl w:val="0"/>
          <w:numId w:val="2"/>
        </w:numPr>
        <w:spacing w:after="40" w:before="40"/>
      </w:pPr>
      <w:r>
        <w:rPr>
          <w:rFonts w:ascii="Arial" w:cs="Arial" w:eastAsia="Arial" w:hAnsi="Arial"/>
          <w:sz w:val="22"/>
          <w:szCs w:val="22"/>
        </w:rPr>
        <w:t xml:space="preserve">Very strong AI and biometric verification capabilities</w:t>
      </w:r>
    </w:p>
    <w:p>
      <w:pPr>
        <w:pStyle w:val="ListParagraph"/>
        <w:numPr>
          <w:ilvl w:val="0"/>
          <w:numId w:val="2"/>
        </w:numPr>
        <w:spacing w:after="40" w:before="40"/>
      </w:pPr>
      <w:r>
        <w:rPr>
          <w:rFonts w:ascii="Arial" w:cs="Arial" w:eastAsia="Arial" w:hAnsi="Arial"/>
          <w:sz w:val="22"/>
          <w:szCs w:val="22"/>
        </w:rPr>
        <w:t xml:space="preserve">Entrust acquisition adds enterprise credibility and distribution</w:t>
      </w:r>
    </w:p>
    <w:p>
      <w:pPr>
        <w:pStyle w:val="ListParagraph"/>
        <w:numPr>
          <w:ilvl w:val="0"/>
          <w:numId w:val="2"/>
        </w:numPr>
        <w:spacing w:after="40" w:before="40"/>
      </w:pPr>
      <w:r>
        <w:rPr>
          <w:rFonts w:ascii="Arial" w:cs="Arial" w:eastAsia="Arial" w:hAnsi="Arial"/>
          <w:sz w:val="22"/>
          <w:szCs w:val="22"/>
        </w:rPr>
        <w:t xml:space="preserve">Recognized analyst favorite — strong G2 and Gartner positioning</w:t>
      </w:r>
    </w:p>
    <w:p>
      <w:pPr>
        <w:pStyle w:val="ListParagraph"/>
        <w:numPr>
          <w:ilvl w:val="0"/>
          <w:numId w:val="2"/>
        </w:numPr>
        <w:spacing w:after="40" w:before="40"/>
      </w:pPr>
      <w:r>
        <w:rPr>
          <w:rFonts w:ascii="Arial" w:cs="Arial" w:eastAsia="Arial" w:hAnsi="Arial"/>
          <w:sz w:val="22"/>
          <w:szCs w:val="22"/>
        </w:rPr>
        <w:t xml:space="preserve">Deep coverage of global compliance requirements</w:t>
      </w:r>
    </w:p>
    <w:p>
      <w:pPr>
        <w:spacing w:after="40" w:before="80"/>
      </w:pPr>
      <w:r>
        <w:rPr>
          <w:rFonts w:ascii="Arial" w:cs="Arial" w:eastAsia="Arial" w:hAnsi="Arial"/>
          <w:b/>
          <w:bCs/>
          <w:color w:val="9B1C1C"/>
          <w:sz w:val="22"/>
          <w:szCs w:val="22"/>
        </w:rPr>
        <w:t xml:space="preserve">Weaknesses</w:t>
      </w:r>
    </w:p>
    <w:p>
      <w:pPr>
        <w:pStyle w:val="ListParagraph"/>
        <w:numPr>
          <w:ilvl w:val="0"/>
          <w:numId w:val="2"/>
        </w:numPr>
        <w:spacing w:after="40" w:before="40"/>
      </w:pPr>
      <w:r>
        <w:rPr>
          <w:rFonts w:ascii="Arial" w:cs="Arial" w:eastAsia="Arial" w:hAnsi="Arial"/>
          <w:sz w:val="22"/>
          <w:szCs w:val="22"/>
        </w:rPr>
        <w:t xml:space="preserve">Entrust merger has created organizational complexity and buyer uncertainty</w:t>
      </w:r>
    </w:p>
    <w:p>
      <w:pPr>
        <w:pStyle w:val="ListParagraph"/>
        <w:numPr>
          <w:ilvl w:val="0"/>
          <w:numId w:val="2"/>
        </w:numPr>
        <w:spacing w:after="40" w:before="40"/>
      </w:pPr>
      <w:r>
        <w:rPr>
          <w:rFonts w:ascii="Arial" w:cs="Arial" w:eastAsia="Arial" w:hAnsi="Arial"/>
          <w:sz w:val="22"/>
          <w:szCs w:val="22"/>
        </w:rPr>
        <w:t xml:space="preserve">Pricing is enterprise-only and fully opaque</w:t>
      </w:r>
    </w:p>
    <w:p>
      <w:pPr>
        <w:pStyle w:val="ListParagraph"/>
        <w:numPr>
          <w:ilvl w:val="0"/>
          <w:numId w:val="2"/>
        </w:numPr>
        <w:spacing w:after="40" w:before="40"/>
      </w:pPr>
      <w:r>
        <w:rPr>
          <w:rFonts w:ascii="Arial" w:cs="Arial" w:eastAsia="Arial" w:hAnsi="Arial"/>
          <w:sz w:val="22"/>
          <w:szCs w:val="22"/>
        </w:rPr>
        <w:t xml:space="preserve">Global breadth sometimes sacrifices depth in specific regions</w:t>
      </w:r>
    </w:p>
    <w:p>
      <w:pPr>
        <w:pStyle w:val="ListParagraph"/>
        <w:numPr>
          <w:ilvl w:val="0"/>
          <w:numId w:val="2"/>
        </w:numPr>
        <w:spacing w:after="40" w:before="40"/>
      </w:pPr>
      <w:r>
        <w:rPr>
          <w:rFonts w:ascii="Arial" w:cs="Arial" w:eastAsia="Arial" w:hAnsi="Arial"/>
          <w:sz w:val="22"/>
          <w:szCs w:val="22"/>
        </w:rPr>
        <w:t xml:space="preserve">Developer experience not as clean as Persona</w:t>
      </w:r>
    </w:p>
    <w:p>
      <w:pPr>
        <w:pBdr>
          <w:bottom w:val="single" w:color="2E75B6" w:sz="4" w:space="2"/>
        </w:pBdr>
        <w:spacing w:after="120" w:before="120"/>
      </w:pPr>
      <w:r>
        <w:t xml:space="preserve"/>
      </w:r>
    </w:p>
    <w:p>
      <w:pPr>
        <w:pStyle w:val="Heading2"/>
        <w:spacing w:after="80" w:before="280"/>
      </w:pPr>
      <w:r>
        <w:rPr>
          <w:rFonts w:ascii="Arial" w:cs="Arial" w:eastAsia="Arial" w:hAnsi="Arial"/>
          <w:b/>
          <w:bCs/>
          <w:color w:val="2E5FA3"/>
          <w:sz w:val="26"/>
          <w:szCs w:val="26"/>
        </w:rPr>
        <w:t xml:space="preserve">Persona</w:t>
      </w:r>
    </w:p>
    <w:p>
      <w:pPr>
        <w:pBdr>
          <w:left w:val="single" w:color="2E75B6" w:sz="12" w:space="4"/>
        </w:pBdr>
        <w:shd w:fill="D6E4F0" w:val="clear"/>
        <w:spacing w:after="80" w:before="60"/>
        <w:ind w:left="160"/>
      </w:pPr>
      <w:r>
        <w:rPr>
          <w:rFonts w:ascii="Arial" w:cs="Arial" w:eastAsia="Arial" w:hAnsi="Arial"/>
          <w:b/>
          <w:bCs/>
          <w:color w:val="1F3864"/>
          <w:sz w:val="22"/>
          <w:szCs w:val="22"/>
        </w:rPr>
        <w:t xml:space="preserve">Positioning: </w:t>
      </w:r>
      <w:r>
        <w:rPr>
          <w:rFonts w:ascii="Arial" w:cs="Arial" w:eastAsia="Arial" w:hAnsi="Arial"/>
          <w:color w:val="1F3864"/>
          <w:sz w:val="22"/>
          <w:szCs w:val="22"/>
        </w:rPr>
        <w:t xml:space="preserve">Build your own identity program — the composable KYC/KYB/AML platform</w:t>
      </w:r>
    </w:p>
    <w:p>
      <w:pPr>
        <w:spacing w:after="40" w:before="60"/>
      </w:pPr>
      <w:r>
        <w:rPr>
          <w:rFonts w:ascii="Arial" w:cs="Arial" w:eastAsia="Arial" w:hAnsi="Arial"/>
          <w:b/>
          <w:bCs/>
          <w:sz w:val="22"/>
          <w:szCs w:val="22"/>
        </w:rPr>
        <w:t xml:space="preserve">Target Audience: </w:t>
      </w:r>
      <w:r>
        <w:rPr>
          <w:rFonts w:ascii="Arial" w:cs="Arial" w:eastAsia="Arial" w:hAnsi="Arial"/>
          <w:sz w:val="22"/>
          <w:szCs w:val="22"/>
        </w:rPr>
        <w:t xml:space="preserve">Tech-forward companies (fintech, crypto, marketplaces) that want control over verification workflows</w:t>
      </w:r>
    </w:p>
    <w:p>
      <w:pPr>
        <w:spacing w:after="40" w:before="80"/>
      </w:pPr>
      <w:r>
        <w:rPr>
          <w:rFonts w:ascii="Arial" w:cs="Arial" w:eastAsia="Arial" w:hAnsi="Arial"/>
          <w:b/>
          <w:bCs/>
          <w:sz w:val="22"/>
          <w:szCs w:val="22"/>
        </w:rPr>
        <w:t xml:space="preserve">Key Messaging Themes</w:t>
      </w:r>
    </w:p>
    <w:p>
      <w:pPr>
        <w:pStyle w:val="ListParagraph"/>
        <w:numPr>
          <w:ilvl w:val="0"/>
          <w:numId w:val="2"/>
        </w:numPr>
        <w:spacing w:after="40" w:before="40"/>
      </w:pPr>
      <w:r>
        <w:rPr>
          <w:rFonts w:ascii="Arial" w:cs="Arial" w:eastAsia="Arial" w:hAnsi="Arial"/>
          <w:sz w:val="22"/>
          <w:szCs w:val="22"/>
        </w:rPr>
        <w:t xml:space="preserve">Composable identity — build and customize your own verification logic</w:t>
      </w:r>
    </w:p>
    <w:p>
      <w:pPr>
        <w:pStyle w:val="ListParagraph"/>
        <w:numPr>
          <w:ilvl w:val="0"/>
          <w:numId w:val="2"/>
        </w:numPr>
        <w:spacing w:after="40" w:before="40"/>
      </w:pPr>
      <w:r>
        <w:rPr>
          <w:rFonts w:ascii="Arial" w:cs="Arial" w:eastAsia="Arial" w:hAnsi="Arial"/>
          <w:sz w:val="22"/>
          <w:szCs w:val="22"/>
        </w:rPr>
        <w:t xml:space="preserve">No-code workflow builder with adaptive conditional logic</w:t>
      </w:r>
    </w:p>
    <w:p>
      <w:pPr>
        <w:pStyle w:val="ListParagraph"/>
        <w:numPr>
          <w:ilvl w:val="0"/>
          <w:numId w:val="2"/>
        </w:numPr>
        <w:spacing w:after="40" w:before="40"/>
      </w:pPr>
      <w:r>
        <w:rPr>
          <w:rFonts w:ascii="Arial" w:cs="Arial" w:eastAsia="Arial" w:hAnsi="Arial"/>
          <w:sz w:val="22"/>
          <w:szCs w:val="22"/>
        </w:rPr>
        <w:t xml:space="preserve">Developer-first approach with clean APIs</w:t>
      </w:r>
    </w:p>
    <w:p>
      <w:pPr>
        <w:pStyle w:val="ListParagraph"/>
        <w:numPr>
          <w:ilvl w:val="0"/>
          <w:numId w:val="2"/>
        </w:numPr>
        <w:spacing w:after="40" w:before="40"/>
      </w:pPr>
      <w:r>
        <w:rPr>
          <w:rFonts w:ascii="Arial" w:cs="Arial" w:eastAsia="Arial" w:hAnsi="Arial"/>
          <w:sz w:val="22"/>
          <w:szCs w:val="22"/>
        </w:rPr>
        <w:t xml:space="preserve">Flexibility for both KYC (individuals) and KYB (businesses) in one platform</w:t>
      </w:r>
    </w:p>
    <w:p>
      <w:pPr>
        <w:spacing w:after="40" w:before="80"/>
      </w:pPr>
      <w:r>
        <w:rPr>
          <w:rFonts w:ascii="Arial" w:cs="Arial" w:eastAsia="Arial" w:hAnsi="Arial"/>
          <w:b/>
          <w:bCs/>
          <w:color w:val="1A6B2E"/>
          <w:sz w:val="22"/>
          <w:szCs w:val="22"/>
        </w:rPr>
        <w:t xml:space="preserve">Strengths</w:t>
      </w:r>
    </w:p>
    <w:p>
      <w:pPr>
        <w:pStyle w:val="ListParagraph"/>
        <w:numPr>
          <w:ilvl w:val="0"/>
          <w:numId w:val="2"/>
        </w:numPr>
        <w:spacing w:after="40" w:before="40"/>
      </w:pPr>
      <w:r>
        <w:rPr>
          <w:rFonts w:ascii="Arial" w:cs="Arial" w:eastAsia="Arial" w:hAnsi="Arial"/>
          <w:sz w:val="22"/>
          <w:szCs w:val="22"/>
        </w:rPr>
        <w:t xml:space="preserve">Best-in-class customization with a no-code workflow builder</w:t>
      </w:r>
    </w:p>
    <w:p>
      <w:pPr>
        <w:pStyle w:val="ListParagraph"/>
        <w:numPr>
          <w:ilvl w:val="0"/>
          <w:numId w:val="2"/>
        </w:numPr>
        <w:spacing w:after="40" w:before="40"/>
      </w:pPr>
      <w:r>
        <w:rPr>
          <w:rFonts w:ascii="Arial" w:cs="Arial" w:eastAsia="Arial" w:hAnsi="Arial"/>
          <w:sz w:val="22"/>
          <w:szCs w:val="22"/>
        </w:rPr>
        <w:t xml:space="preserve">Strong developer experience and clean API documentation</w:t>
      </w:r>
    </w:p>
    <w:p>
      <w:pPr>
        <w:pStyle w:val="ListParagraph"/>
        <w:numPr>
          <w:ilvl w:val="0"/>
          <w:numId w:val="2"/>
        </w:numPr>
        <w:spacing w:after="40" w:before="40"/>
      </w:pPr>
      <w:r>
        <w:rPr>
          <w:rFonts w:ascii="Arial" w:cs="Arial" w:eastAsia="Arial" w:hAnsi="Arial"/>
          <w:sz w:val="22"/>
          <w:szCs w:val="22"/>
        </w:rPr>
        <w:t xml:space="preserve">Flexible enough for both KYC and KYB use cases</w:t>
      </w:r>
    </w:p>
    <w:p>
      <w:pPr>
        <w:pStyle w:val="ListParagraph"/>
        <w:numPr>
          <w:ilvl w:val="0"/>
          <w:numId w:val="2"/>
        </w:numPr>
        <w:spacing w:after="40" w:before="40"/>
      </w:pPr>
      <w:r>
        <w:rPr>
          <w:rFonts w:ascii="Arial" w:cs="Arial" w:eastAsia="Arial" w:hAnsi="Arial"/>
          <w:sz w:val="22"/>
          <w:szCs w:val="22"/>
        </w:rPr>
        <w:t xml:space="preserve">Appeals to compliance teams and product teams simultaneously</w:t>
      </w:r>
    </w:p>
    <w:p>
      <w:pPr>
        <w:spacing w:after="40" w:before="80"/>
      </w:pPr>
      <w:r>
        <w:rPr>
          <w:rFonts w:ascii="Arial" w:cs="Arial" w:eastAsia="Arial" w:hAnsi="Arial"/>
          <w:b/>
          <w:bCs/>
          <w:color w:val="9B1C1C"/>
          <w:sz w:val="22"/>
          <w:szCs w:val="22"/>
        </w:rPr>
        <w:t xml:space="preserve">Weaknesses</w:t>
      </w:r>
    </w:p>
    <w:p>
      <w:pPr>
        <w:pStyle w:val="ListParagraph"/>
        <w:numPr>
          <w:ilvl w:val="0"/>
          <w:numId w:val="2"/>
        </w:numPr>
        <w:spacing w:after="40" w:before="40"/>
      </w:pPr>
      <w:r>
        <w:rPr>
          <w:rFonts w:ascii="Arial" w:cs="Arial" w:eastAsia="Arial" w:hAnsi="Arial"/>
          <w:sz w:val="22"/>
          <w:szCs w:val="22"/>
        </w:rPr>
        <w:t xml:space="preserve">Implementation complexity for smaller teams without dedicated compliance staff</w:t>
      </w:r>
    </w:p>
    <w:p>
      <w:pPr>
        <w:pStyle w:val="ListParagraph"/>
        <w:numPr>
          <w:ilvl w:val="0"/>
          <w:numId w:val="2"/>
        </w:numPr>
        <w:spacing w:after="40" w:before="40"/>
      </w:pPr>
      <w:r>
        <w:rPr>
          <w:rFonts w:ascii="Arial" w:cs="Arial" w:eastAsia="Arial" w:hAnsi="Arial"/>
          <w:sz w:val="22"/>
          <w:szCs w:val="22"/>
        </w:rPr>
        <w:t xml:space="preserve">Setup time can be long — not a plug-and-play solution</w:t>
      </w:r>
    </w:p>
    <w:p>
      <w:pPr>
        <w:pStyle w:val="ListParagraph"/>
        <w:numPr>
          <w:ilvl w:val="0"/>
          <w:numId w:val="2"/>
        </w:numPr>
        <w:spacing w:after="40" w:before="40"/>
      </w:pPr>
      <w:r>
        <w:rPr>
          <w:rFonts w:ascii="Arial" w:cs="Arial" w:eastAsia="Arial" w:hAnsi="Arial"/>
          <w:sz w:val="22"/>
          <w:szCs w:val="22"/>
        </w:rPr>
        <w:t xml:space="preserve">Limited fraud intelligence data network vs. Socure or Jumio</w:t>
      </w:r>
    </w:p>
    <w:p>
      <w:pPr>
        <w:pStyle w:val="ListParagraph"/>
        <w:numPr>
          <w:ilvl w:val="0"/>
          <w:numId w:val="2"/>
        </w:numPr>
        <w:spacing w:after="40" w:before="40"/>
      </w:pPr>
      <w:r>
        <w:rPr>
          <w:rFonts w:ascii="Arial" w:cs="Arial" w:eastAsia="Arial" w:hAnsi="Arial"/>
          <w:sz w:val="22"/>
          <w:szCs w:val="22"/>
        </w:rPr>
        <w:t xml:space="preserve">Pricing scales quickly and can become expensive at volume</w:t>
      </w:r>
    </w:p>
    <w:p>
      <w:pPr>
        <w:pBdr>
          <w:bottom w:val="single" w:color="2E75B6" w:sz="4" w:space="2"/>
        </w:pBdr>
        <w:spacing w:after="120" w:before="120"/>
      </w:pPr>
      <w:r>
        <w:t xml:space="preserve"/>
      </w:r>
    </w:p>
    <w:p>
      <w:pPr>
        <w:pStyle w:val="Heading2"/>
        <w:spacing w:after="80" w:before="280"/>
      </w:pPr>
      <w:r>
        <w:rPr>
          <w:rFonts w:ascii="Arial" w:cs="Arial" w:eastAsia="Arial" w:hAnsi="Arial"/>
          <w:b/>
          <w:bCs/>
          <w:color w:val="2E5FA3"/>
          <w:sz w:val="26"/>
          <w:szCs w:val="26"/>
        </w:rPr>
        <w:t xml:space="preserve">Socure</w:t>
      </w:r>
    </w:p>
    <w:p>
      <w:pPr>
        <w:pBdr>
          <w:left w:val="single" w:color="2E75B6" w:sz="12" w:space="4"/>
        </w:pBdr>
        <w:shd w:fill="D6E4F0" w:val="clear"/>
        <w:spacing w:after="80" w:before="60"/>
        <w:ind w:left="160"/>
      </w:pPr>
      <w:r>
        <w:rPr>
          <w:rFonts w:ascii="Arial" w:cs="Arial" w:eastAsia="Arial" w:hAnsi="Arial"/>
          <w:b/>
          <w:bCs/>
          <w:color w:val="1F3864"/>
          <w:sz w:val="22"/>
          <w:szCs w:val="22"/>
        </w:rPr>
        <w:t xml:space="preserve">Positioning: </w:t>
      </w:r>
      <w:r>
        <w:rPr>
          <w:rFonts w:ascii="Arial" w:cs="Arial" w:eastAsia="Arial" w:hAnsi="Arial"/>
          <w:color w:val="1F3864"/>
          <w:sz w:val="22"/>
          <w:szCs w:val="22"/>
        </w:rPr>
        <w:t xml:space="preserve">Predictive identity verification built on the largest fraud intelligence network in the U.S.</w:t>
      </w:r>
    </w:p>
    <w:p>
      <w:pPr>
        <w:spacing w:after="40" w:before="60"/>
      </w:pPr>
      <w:r>
        <w:rPr>
          <w:rFonts w:ascii="Arial" w:cs="Arial" w:eastAsia="Arial" w:hAnsi="Arial"/>
          <w:b/>
          <w:bCs/>
          <w:sz w:val="22"/>
          <w:szCs w:val="22"/>
        </w:rPr>
        <w:t xml:space="preserve">Target Audience: </w:t>
      </w:r>
      <w:r>
        <w:rPr>
          <w:rFonts w:ascii="Arial" w:cs="Arial" w:eastAsia="Arial" w:hAnsi="Arial"/>
          <w:sz w:val="22"/>
          <w:szCs w:val="22"/>
        </w:rPr>
        <w:t xml:space="preserve">Top-tier U.S. financial institutions, fintechs, and government agencies requiring the highest accuracy</w:t>
      </w:r>
    </w:p>
    <w:p>
      <w:pPr>
        <w:spacing w:after="40" w:before="80"/>
      </w:pPr>
      <w:r>
        <w:rPr>
          <w:rFonts w:ascii="Arial" w:cs="Arial" w:eastAsia="Arial" w:hAnsi="Arial"/>
          <w:b/>
          <w:bCs/>
          <w:sz w:val="22"/>
          <w:szCs w:val="22"/>
        </w:rPr>
        <w:t xml:space="preserve">Key Messaging Themes</w:t>
      </w:r>
    </w:p>
    <w:p>
      <w:pPr>
        <w:pStyle w:val="ListParagraph"/>
        <w:numPr>
          <w:ilvl w:val="0"/>
          <w:numId w:val="2"/>
        </w:numPr>
        <w:spacing w:after="40" w:before="40"/>
      </w:pPr>
      <w:r>
        <w:rPr>
          <w:rFonts w:ascii="Arial" w:cs="Arial" w:eastAsia="Arial" w:hAnsi="Arial"/>
          <w:sz w:val="22"/>
          <w:szCs w:val="22"/>
        </w:rPr>
        <w:t xml:space="preserve">Cradle-to-Grave identity lifecycle management</w:t>
      </w:r>
    </w:p>
    <w:p>
      <w:pPr>
        <w:pStyle w:val="ListParagraph"/>
        <w:numPr>
          <w:ilvl w:val="0"/>
          <w:numId w:val="2"/>
        </w:numPr>
        <w:spacing w:after="40" w:before="40"/>
      </w:pPr>
      <w:r>
        <w:rPr>
          <w:rFonts w:ascii="Arial" w:cs="Arial" w:eastAsia="Arial" w:hAnsi="Arial"/>
          <w:sz w:val="22"/>
          <w:szCs w:val="22"/>
        </w:rPr>
        <w:t xml:space="preserve">AI-driven orchestration powered by the largest consortium network</w:t>
      </w:r>
    </w:p>
    <w:p>
      <w:pPr>
        <w:pStyle w:val="ListParagraph"/>
        <w:numPr>
          <w:ilvl w:val="0"/>
          <w:numId w:val="2"/>
        </w:numPr>
        <w:spacing w:after="40" w:before="40"/>
      </w:pPr>
      <w:r>
        <w:rPr>
          <w:rFonts w:ascii="Arial" w:cs="Arial" w:eastAsia="Arial" w:hAnsi="Arial"/>
          <w:sz w:val="22"/>
          <w:szCs w:val="22"/>
        </w:rPr>
        <w:t xml:space="preserve">Network effects from 2,200+ customers including top 20 U.S. banks</w:t>
      </w:r>
    </w:p>
    <w:p>
      <w:pPr>
        <w:pStyle w:val="ListParagraph"/>
        <w:numPr>
          <w:ilvl w:val="0"/>
          <w:numId w:val="2"/>
        </w:numPr>
        <w:spacing w:after="40" w:before="40"/>
      </w:pPr>
      <w:r>
        <w:rPr>
          <w:rFonts w:ascii="Arial" w:cs="Arial" w:eastAsia="Arial" w:hAnsi="Arial"/>
          <w:sz w:val="22"/>
          <w:szCs w:val="22"/>
        </w:rPr>
        <w:t xml:space="preserve">Continuous identity assurance rather than one-time verification</w:t>
      </w:r>
    </w:p>
    <w:p>
      <w:pPr>
        <w:spacing w:after="40" w:before="80"/>
      </w:pPr>
      <w:r>
        <w:rPr>
          <w:rFonts w:ascii="Arial" w:cs="Arial" w:eastAsia="Arial" w:hAnsi="Arial"/>
          <w:b/>
          <w:bCs/>
          <w:color w:val="1A6B2E"/>
          <w:sz w:val="22"/>
          <w:szCs w:val="22"/>
        </w:rPr>
        <w:t xml:space="preserve">Strengths</w:t>
      </w:r>
    </w:p>
    <w:p>
      <w:pPr>
        <w:pStyle w:val="ListParagraph"/>
        <w:numPr>
          <w:ilvl w:val="0"/>
          <w:numId w:val="2"/>
        </w:numPr>
        <w:spacing w:after="40" w:before="40"/>
      </w:pPr>
      <w:r>
        <w:rPr>
          <w:rFonts w:ascii="Arial" w:cs="Arial" w:eastAsia="Arial" w:hAnsi="Arial"/>
          <w:sz w:val="22"/>
          <w:szCs w:val="22"/>
        </w:rPr>
        <w:t xml:space="preserve">Unmatched data network in the U.S. — essential infrastructure for major banks</w:t>
      </w:r>
    </w:p>
    <w:p>
      <w:pPr>
        <w:pStyle w:val="ListParagraph"/>
        <w:numPr>
          <w:ilvl w:val="0"/>
          <w:numId w:val="2"/>
        </w:numPr>
        <w:spacing w:after="40" w:before="40"/>
      </w:pPr>
      <w:r>
        <w:rPr>
          <w:rFonts w:ascii="Arial" w:cs="Arial" w:eastAsia="Arial" w:hAnsi="Arial"/>
          <w:sz w:val="22"/>
          <w:szCs w:val="22"/>
        </w:rPr>
        <w:t xml:space="preserve">Recent Effectiv acquisition adds real-time fraud orchestration capabilities</w:t>
      </w:r>
    </w:p>
    <w:p>
      <w:pPr>
        <w:pStyle w:val="ListParagraph"/>
        <w:numPr>
          <w:ilvl w:val="0"/>
          <w:numId w:val="2"/>
        </w:numPr>
        <w:spacing w:after="40" w:before="40"/>
      </w:pPr>
      <w:r>
        <w:rPr>
          <w:rFonts w:ascii="Arial" w:cs="Arial" w:eastAsia="Arial" w:hAnsi="Arial"/>
          <w:sz w:val="22"/>
          <w:szCs w:val="22"/>
        </w:rPr>
        <w:t xml:space="preserve">Most accurate auto-approval rates for U.S. consumers in the market</w:t>
      </w:r>
    </w:p>
    <w:p>
      <w:pPr>
        <w:pStyle w:val="ListParagraph"/>
        <w:numPr>
          <w:ilvl w:val="0"/>
          <w:numId w:val="2"/>
        </w:numPr>
        <w:spacing w:after="40" w:before="40"/>
      </w:pPr>
      <w:r>
        <w:rPr>
          <w:rFonts w:ascii="Arial" w:cs="Arial" w:eastAsia="Arial" w:hAnsi="Arial"/>
          <w:sz w:val="22"/>
          <w:szCs w:val="22"/>
        </w:rPr>
        <w:t xml:space="preserve">Strong brand with U.S. banking and government sectors</w:t>
      </w:r>
    </w:p>
    <w:p>
      <w:pPr>
        <w:spacing w:after="40" w:before="80"/>
      </w:pPr>
      <w:r>
        <w:rPr>
          <w:rFonts w:ascii="Arial" w:cs="Arial" w:eastAsia="Arial" w:hAnsi="Arial"/>
          <w:b/>
          <w:bCs/>
          <w:color w:val="9B1C1C"/>
          <w:sz w:val="22"/>
          <w:szCs w:val="22"/>
        </w:rPr>
        <w:t xml:space="preserve">Weaknesses</w:t>
      </w:r>
    </w:p>
    <w:p>
      <w:pPr>
        <w:pStyle w:val="ListParagraph"/>
        <w:numPr>
          <w:ilvl w:val="0"/>
          <w:numId w:val="2"/>
        </w:numPr>
        <w:spacing w:after="40" w:before="40"/>
      </w:pPr>
      <w:r>
        <w:rPr>
          <w:rFonts w:ascii="Arial" w:cs="Arial" w:eastAsia="Arial" w:hAnsi="Arial"/>
          <w:sz w:val="22"/>
          <w:szCs w:val="22"/>
        </w:rPr>
        <w:t xml:space="preserve">Heavily U.S.-centric — limited global applicability</w:t>
      </w:r>
    </w:p>
    <w:p>
      <w:pPr>
        <w:pStyle w:val="ListParagraph"/>
        <w:numPr>
          <w:ilvl w:val="0"/>
          <w:numId w:val="2"/>
        </w:numPr>
        <w:spacing w:after="40" w:before="40"/>
      </w:pPr>
      <w:r>
        <w:rPr>
          <w:rFonts w:ascii="Arial" w:cs="Arial" w:eastAsia="Arial" w:hAnsi="Arial"/>
          <w:sz w:val="22"/>
          <w:szCs w:val="22"/>
        </w:rPr>
        <w:t xml:space="preserve">Enterprise-only with very difficult mid-market access</w:t>
      </w:r>
    </w:p>
    <w:p>
      <w:pPr>
        <w:pStyle w:val="ListParagraph"/>
        <w:numPr>
          <w:ilvl w:val="0"/>
          <w:numId w:val="2"/>
        </w:numPr>
        <w:spacing w:after="40" w:before="40"/>
      </w:pPr>
      <w:r>
        <w:rPr>
          <w:rFonts w:ascii="Arial" w:cs="Arial" w:eastAsia="Arial" w:hAnsi="Arial"/>
          <w:sz w:val="22"/>
          <w:szCs w:val="22"/>
        </w:rPr>
        <w:t xml:space="preserve">Not a self-serve or developer-friendly platform</w:t>
      </w:r>
    </w:p>
    <w:p>
      <w:pPr>
        <w:pStyle w:val="ListParagraph"/>
        <w:numPr>
          <w:ilvl w:val="0"/>
          <w:numId w:val="2"/>
        </w:numPr>
        <w:spacing w:after="40" w:before="40"/>
      </w:pPr>
      <w:r>
        <w:rPr>
          <w:rFonts w:ascii="Arial" w:cs="Arial" w:eastAsia="Arial" w:hAnsi="Arial"/>
          <w:sz w:val="22"/>
          <w:szCs w:val="22"/>
        </w:rPr>
        <w:t xml:space="preserve">Black-box model concerns for explainability-focused compliance teams</w:t>
      </w:r>
    </w:p>
    <w:p>
      <w:pPr>
        <w:pBdr>
          <w:bottom w:val="single" w:color="2E75B6" w:sz="4" w:space="2"/>
        </w:pBdr>
        <w:spacing w:after="120" w:before="120"/>
      </w:pPr>
      <w:r>
        <w:t xml:space="preserve"/>
      </w:r>
    </w:p>
    <w:p>
      <w:pPr>
        <w:pStyle w:val="Heading2"/>
        <w:spacing w:after="80" w:before="280"/>
      </w:pPr>
      <w:r>
        <w:rPr>
          <w:rFonts w:ascii="Arial" w:cs="Arial" w:eastAsia="Arial" w:hAnsi="Arial"/>
          <w:b/>
          <w:bCs/>
          <w:color w:val="2E5FA3"/>
          <w:sz w:val="26"/>
          <w:szCs w:val="26"/>
        </w:rPr>
        <w:t xml:space="preserve">Veriff</w:t>
      </w:r>
    </w:p>
    <w:p>
      <w:pPr>
        <w:pBdr>
          <w:left w:val="single" w:color="2E75B6" w:sz="12" w:space="4"/>
        </w:pBdr>
        <w:shd w:fill="D6E4F0" w:val="clear"/>
        <w:spacing w:after="80" w:before="60"/>
        <w:ind w:left="160"/>
      </w:pPr>
      <w:r>
        <w:rPr>
          <w:rFonts w:ascii="Arial" w:cs="Arial" w:eastAsia="Arial" w:hAnsi="Arial"/>
          <w:b/>
          <w:bCs/>
          <w:color w:val="1F3864"/>
          <w:sz w:val="22"/>
          <w:szCs w:val="22"/>
        </w:rPr>
        <w:t xml:space="preserve">Positioning: </w:t>
      </w:r>
      <w:r>
        <w:rPr>
          <w:rFonts w:ascii="Arial" w:cs="Arial" w:eastAsia="Arial" w:hAnsi="Arial"/>
          <w:color w:val="1F3864"/>
          <w:sz w:val="22"/>
          <w:szCs w:val="22"/>
        </w:rPr>
        <w:t xml:space="preserve">Global identity verification with unmatched document coverage and synthetic fraud detection</w:t>
      </w:r>
    </w:p>
    <w:p>
      <w:pPr>
        <w:spacing w:after="40" w:before="60"/>
      </w:pPr>
      <w:r>
        <w:rPr>
          <w:rFonts w:ascii="Arial" w:cs="Arial" w:eastAsia="Arial" w:hAnsi="Arial"/>
          <w:b/>
          <w:bCs/>
          <w:sz w:val="22"/>
          <w:szCs w:val="22"/>
        </w:rPr>
        <w:t xml:space="preserve">Target Audience: </w:t>
      </w:r>
      <w:r>
        <w:rPr>
          <w:rFonts w:ascii="Arial" w:cs="Arial" w:eastAsia="Arial" w:hAnsi="Arial"/>
          <w:sz w:val="22"/>
          <w:szCs w:val="22"/>
        </w:rPr>
        <w:t xml:space="preserve">Global businesses needing broad document coverage (fintech, mobility, gig economy platforms)</w:t>
      </w:r>
    </w:p>
    <w:p>
      <w:pPr>
        <w:spacing w:after="40" w:before="80"/>
      </w:pPr>
      <w:r>
        <w:rPr>
          <w:rFonts w:ascii="Arial" w:cs="Arial" w:eastAsia="Arial" w:hAnsi="Arial"/>
          <w:b/>
          <w:bCs/>
          <w:sz w:val="22"/>
          <w:szCs w:val="22"/>
        </w:rPr>
        <w:t xml:space="preserve">Key Messaging Themes</w:t>
      </w:r>
    </w:p>
    <w:p>
      <w:pPr>
        <w:pStyle w:val="ListParagraph"/>
        <w:numPr>
          <w:ilvl w:val="0"/>
          <w:numId w:val="2"/>
        </w:numPr>
        <w:spacing w:after="40" w:before="40"/>
      </w:pPr>
      <w:r>
        <w:rPr>
          <w:rFonts w:ascii="Arial" w:cs="Arial" w:eastAsia="Arial" w:hAnsi="Arial"/>
          <w:sz w:val="22"/>
          <w:szCs w:val="22"/>
        </w:rPr>
        <w:t xml:space="preserve">10,000+ document types across 230+ countries and territories</w:t>
      </w:r>
    </w:p>
    <w:p>
      <w:pPr>
        <w:pStyle w:val="ListParagraph"/>
        <w:numPr>
          <w:ilvl w:val="0"/>
          <w:numId w:val="2"/>
        </w:numPr>
        <w:spacing w:after="40" w:before="40"/>
      </w:pPr>
      <w:r>
        <w:rPr>
          <w:rFonts w:ascii="Arial" w:cs="Arial" w:eastAsia="Arial" w:hAnsi="Arial"/>
          <w:sz w:val="22"/>
          <w:szCs w:val="22"/>
        </w:rPr>
        <w:t xml:space="preserve">100% synthetic document fraud detection (validated by global IDNet test)</w:t>
      </w:r>
    </w:p>
    <w:p>
      <w:pPr>
        <w:pStyle w:val="ListParagraph"/>
        <w:numPr>
          <w:ilvl w:val="0"/>
          <w:numId w:val="2"/>
        </w:numPr>
        <w:spacing w:after="40" w:before="40"/>
      </w:pPr>
      <w:r>
        <w:rPr>
          <w:rFonts w:ascii="Arial" w:cs="Arial" w:eastAsia="Arial" w:hAnsi="Arial"/>
          <w:sz w:val="22"/>
          <w:szCs w:val="22"/>
        </w:rPr>
        <w:t xml:space="preserve">AI-driven risk assessment with real-time decision confidence scoring</w:t>
      </w:r>
    </w:p>
    <w:p>
      <w:pPr>
        <w:pStyle w:val="ListParagraph"/>
        <w:numPr>
          <w:ilvl w:val="0"/>
          <w:numId w:val="2"/>
        </w:numPr>
        <w:spacing w:after="40" w:before="40"/>
      </w:pPr>
      <w:r>
        <w:rPr>
          <w:rFonts w:ascii="Arial" w:cs="Arial" w:eastAsia="Arial" w:hAnsi="Arial"/>
          <w:sz w:val="22"/>
          <w:szCs w:val="22"/>
        </w:rPr>
        <w:t xml:space="preserve">Compliance coverage tuned for European and global regulatory requirements</w:t>
      </w:r>
    </w:p>
    <w:p>
      <w:pPr>
        <w:spacing w:after="40" w:before="80"/>
      </w:pPr>
      <w:r>
        <w:rPr>
          <w:rFonts w:ascii="Arial" w:cs="Arial" w:eastAsia="Arial" w:hAnsi="Arial"/>
          <w:b/>
          <w:bCs/>
          <w:color w:val="1A6B2E"/>
          <w:sz w:val="22"/>
          <w:szCs w:val="22"/>
        </w:rPr>
        <w:t xml:space="preserve">Strengths</w:t>
      </w:r>
    </w:p>
    <w:p>
      <w:pPr>
        <w:pStyle w:val="ListParagraph"/>
        <w:numPr>
          <w:ilvl w:val="0"/>
          <w:numId w:val="2"/>
        </w:numPr>
        <w:spacing w:after="40" w:before="40"/>
      </w:pPr>
      <w:r>
        <w:rPr>
          <w:rFonts w:ascii="Arial" w:cs="Arial" w:eastAsia="Arial" w:hAnsi="Arial"/>
          <w:sz w:val="22"/>
          <w:szCs w:val="22"/>
        </w:rPr>
        <w:t xml:space="preserve">Widest global document coverage of any major vendor</w:t>
      </w:r>
    </w:p>
    <w:p>
      <w:pPr>
        <w:pStyle w:val="ListParagraph"/>
        <w:numPr>
          <w:ilvl w:val="0"/>
          <w:numId w:val="2"/>
        </w:numPr>
        <w:spacing w:after="40" w:before="40"/>
      </w:pPr>
      <w:r>
        <w:rPr>
          <w:rFonts w:ascii="Arial" w:cs="Arial" w:eastAsia="Arial" w:hAnsi="Arial"/>
          <w:sz w:val="22"/>
          <w:szCs w:val="22"/>
        </w:rPr>
        <w:t xml:space="preserve">Ranked #5 globally by NIST on facial identification accuracy</w:t>
      </w:r>
    </w:p>
    <w:p>
      <w:pPr>
        <w:pStyle w:val="ListParagraph"/>
        <w:numPr>
          <w:ilvl w:val="0"/>
          <w:numId w:val="2"/>
        </w:numPr>
        <w:spacing w:after="40" w:before="40"/>
      </w:pPr>
      <w:r>
        <w:rPr>
          <w:rFonts w:ascii="Arial" w:cs="Arial" w:eastAsia="Arial" w:hAnsi="Arial"/>
          <w:sz w:val="22"/>
          <w:szCs w:val="22"/>
        </w:rPr>
        <w:t xml:space="preserve">Good developer experience and reasonable verification speeds</w:t>
      </w:r>
    </w:p>
    <w:p>
      <w:pPr>
        <w:pStyle w:val="ListParagraph"/>
        <w:numPr>
          <w:ilvl w:val="0"/>
          <w:numId w:val="2"/>
        </w:numPr>
        <w:spacing w:after="40" w:before="40"/>
      </w:pPr>
      <w:r>
        <w:rPr>
          <w:rFonts w:ascii="Arial" w:cs="Arial" w:eastAsia="Arial" w:hAnsi="Arial"/>
          <w:sz w:val="22"/>
          <w:szCs w:val="22"/>
        </w:rPr>
        <w:t xml:space="preserve">Strong in European markets with GDPR-native architecture</w:t>
      </w:r>
    </w:p>
    <w:p>
      <w:pPr>
        <w:spacing w:after="40" w:before="80"/>
      </w:pPr>
      <w:r>
        <w:rPr>
          <w:rFonts w:ascii="Arial" w:cs="Arial" w:eastAsia="Arial" w:hAnsi="Arial"/>
          <w:b/>
          <w:bCs/>
          <w:color w:val="9B1C1C"/>
          <w:sz w:val="22"/>
          <w:szCs w:val="22"/>
        </w:rPr>
        <w:t xml:space="preserve">Weaknesses</w:t>
      </w:r>
    </w:p>
    <w:p>
      <w:pPr>
        <w:pStyle w:val="ListParagraph"/>
        <w:numPr>
          <w:ilvl w:val="0"/>
          <w:numId w:val="2"/>
        </w:numPr>
        <w:spacing w:after="40" w:before="40"/>
      </w:pPr>
      <w:r>
        <w:rPr>
          <w:rFonts w:ascii="Arial" w:cs="Arial" w:eastAsia="Arial" w:hAnsi="Arial"/>
          <w:sz w:val="22"/>
          <w:szCs w:val="22"/>
        </w:rPr>
        <w:t xml:space="preserve">Less differentiated in U.S. where Socure dominates on data network depth</w:t>
      </w:r>
    </w:p>
    <w:p>
      <w:pPr>
        <w:pStyle w:val="ListParagraph"/>
        <w:numPr>
          <w:ilvl w:val="0"/>
          <w:numId w:val="2"/>
        </w:numPr>
        <w:spacing w:after="40" w:before="40"/>
      </w:pPr>
      <w:r>
        <w:rPr>
          <w:rFonts w:ascii="Arial" w:cs="Arial" w:eastAsia="Arial" w:hAnsi="Arial"/>
          <w:sz w:val="22"/>
          <w:szCs w:val="22"/>
        </w:rPr>
        <w:t xml:space="preserve">Limited orchestration and workflow customization capabilities</w:t>
      </w:r>
    </w:p>
    <w:p>
      <w:pPr>
        <w:pStyle w:val="ListParagraph"/>
        <w:numPr>
          <w:ilvl w:val="0"/>
          <w:numId w:val="2"/>
        </w:numPr>
        <w:spacing w:after="40" w:before="40"/>
      </w:pPr>
      <w:r>
        <w:rPr>
          <w:rFonts w:ascii="Arial" w:cs="Arial" w:eastAsia="Arial" w:hAnsi="Arial"/>
          <w:sz w:val="22"/>
          <w:szCs w:val="22"/>
        </w:rPr>
        <w:t xml:space="preserve">No strong continuous monitoring or lifecycle narrative</w:t>
      </w:r>
    </w:p>
    <w:p>
      <w:pPr>
        <w:pStyle w:val="ListParagraph"/>
        <w:numPr>
          <w:ilvl w:val="0"/>
          <w:numId w:val="2"/>
        </w:numPr>
        <w:spacing w:after="40" w:before="40"/>
      </w:pPr>
      <w:r>
        <w:rPr>
          <w:rFonts w:ascii="Arial" w:cs="Arial" w:eastAsia="Arial" w:hAnsi="Arial"/>
          <w:sz w:val="22"/>
          <w:szCs w:val="22"/>
        </w:rPr>
        <w:t xml:space="preserve">Brand awareness lags Jumio and Onfido at the enterprise level</w:t>
      </w:r>
    </w:p>
    <w:p>
      <w:pPr>
        <w:pBdr>
          <w:bottom w:val="single" w:color="2E75B6" w:sz="4" w:space="2"/>
        </w:pBdr>
        <w:spacing w:after="120" w:before="120"/>
      </w:pPr>
      <w:r>
        <w:t xml:space="preserve"/>
      </w:r>
    </w:p>
    <w:p>
      <w:pPr>
        <w:pStyle w:val="Heading2"/>
        <w:spacing w:after="80" w:before="280"/>
      </w:pPr>
      <w:r>
        <w:rPr>
          <w:rFonts w:ascii="Arial" w:cs="Arial" w:eastAsia="Arial" w:hAnsi="Arial"/>
          <w:b/>
          <w:bCs/>
          <w:color w:val="2E5FA3"/>
          <w:sz w:val="26"/>
          <w:szCs w:val="26"/>
        </w:rPr>
        <w:t xml:space="preserve">AU10TIX</w:t>
      </w:r>
    </w:p>
    <w:p>
      <w:pPr>
        <w:pBdr>
          <w:left w:val="single" w:color="2E75B6" w:sz="12" w:space="4"/>
        </w:pBdr>
        <w:shd w:fill="D6E4F0" w:val="clear"/>
        <w:spacing w:after="80" w:before="60"/>
        <w:ind w:left="160"/>
      </w:pPr>
      <w:r>
        <w:rPr>
          <w:rFonts w:ascii="Arial" w:cs="Arial" w:eastAsia="Arial" w:hAnsi="Arial"/>
          <w:b/>
          <w:bCs/>
          <w:color w:val="1F3864"/>
          <w:sz w:val="22"/>
          <w:szCs w:val="22"/>
        </w:rPr>
        <w:t xml:space="preserve">Positioning: </w:t>
      </w:r>
      <w:r>
        <w:rPr>
          <w:rFonts w:ascii="Arial" w:cs="Arial" w:eastAsia="Arial" w:hAnsi="Arial"/>
          <w:color w:val="1F3864"/>
          <w:sz w:val="22"/>
          <w:szCs w:val="22"/>
        </w:rPr>
        <w:t xml:space="preserve">The fastest fully automated identity verification — 4 to 8 seconds, 240+ countries</w:t>
      </w:r>
    </w:p>
    <w:p>
      <w:pPr>
        <w:spacing w:after="40" w:before="60"/>
      </w:pPr>
      <w:r>
        <w:rPr>
          <w:rFonts w:ascii="Arial" w:cs="Arial" w:eastAsia="Arial" w:hAnsi="Arial"/>
          <w:b/>
          <w:bCs/>
          <w:sz w:val="22"/>
          <w:szCs w:val="22"/>
        </w:rPr>
        <w:t xml:space="preserve">Target Audience: </w:t>
      </w:r>
      <w:r>
        <w:rPr>
          <w:rFonts w:ascii="Arial" w:cs="Arial" w:eastAsia="Arial" w:hAnsi="Arial"/>
          <w:sz w:val="22"/>
          <w:szCs w:val="22"/>
        </w:rPr>
        <w:t xml:space="preserve">High-volume digital businesses where speed and automation rate are operationally critical</w:t>
      </w:r>
    </w:p>
    <w:p>
      <w:pPr>
        <w:spacing w:after="40" w:before="80"/>
      </w:pPr>
      <w:r>
        <w:rPr>
          <w:rFonts w:ascii="Arial" w:cs="Arial" w:eastAsia="Arial" w:hAnsi="Arial"/>
          <w:b/>
          <w:bCs/>
          <w:sz w:val="22"/>
          <w:szCs w:val="22"/>
        </w:rPr>
        <w:t xml:space="preserve">Key Messaging Themes</w:t>
      </w:r>
    </w:p>
    <w:p>
      <w:pPr>
        <w:pStyle w:val="ListParagraph"/>
        <w:numPr>
          <w:ilvl w:val="0"/>
          <w:numId w:val="2"/>
        </w:numPr>
        <w:spacing w:after="40" w:before="40"/>
      </w:pPr>
      <w:r>
        <w:rPr>
          <w:rFonts w:ascii="Arial" w:cs="Arial" w:eastAsia="Arial" w:hAnsi="Arial"/>
          <w:sz w:val="22"/>
          <w:szCs w:val="22"/>
        </w:rPr>
        <w:t xml:space="preserve">Speed leadership — 4 to 8 second verification times as primary differentiator</w:t>
      </w:r>
    </w:p>
    <w:p>
      <w:pPr>
        <w:pStyle w:val="ListParagraph"/>
        <w:numPr>
          <w:ilvl w:val="0"/>
          <w:numId w:val="2"/>
        </w:numPr>
        <w:spacing w:after="40" w:before="40"/>
      </w:pPr>
      <w:r>
        <w:rPr>
          <w:rFonts w:ascii="Arial" w:cs="Arial" w:eastAsia="Arial" w:hAnsi="Arial"/>
          <w:sz w:val="22"/>
          <w:szCs w:val="22"/>
        </w:rPr>
        <w:t xml:space="preserve">100% automated verification with minimal human review</w:t>
      </w:r>
    </w:p>
    <w:p>
      <w:pPr>
        <w:pStyle w:val="ListParagraph"/>
        <w:numPr>
          <w:ilvl w:val="0"/>
          <w:numId w:val="2"/>
        </w:numPr>
        <w:spacing w:after="40" w:before="40"/>
      </w:pPr>
      <w:r>
        <w:rPr>
          <w:rFonts w:ascii="Arial" w:cs="Arial" w:eastAsia="Arial" w:hAnsi="Arial"/>
          <w:sz w:val="22"/>
          <w:szCs w:val="22"/>
        </w:rPr>
        <w:t xml:space="preserve">Global scale across 240+ countries and territories</w:t>
      </w:r>
    </w:p>
    <w:p>
      <w:pPr>
        <w:pStyle w:val="ListParagraph"/>
        <w:numPr>
          <w:ilvl w:val="0"/>
          <w:numId w:val="2"/>
        </w:numPr>
        <w:spacing w:after="40" w:before="40"/>
      </w:pPr>
      <w:r>
        <w:rPr>
          <w:rFonts w:ascii="Arial" w:cs="Arial" w:eastAsia="Arial" w:hAnsi="Arial"/>
          <w:sz w:val="22"/>
          <w:szCs w:val="22"/>
        </w:rPr>
        <w:t xml:space="preserve">Deepfake detection built into the automated pipeline</w:t>
      </w:r>
    </w:p>
    <w:p>
      <w:pPr>
        <w:spacing w:after="40" w:before="80"/>
      </w:pPr>
      <w:r>
        <w:rPr>
          <w:rFonts w:ascii="Arial" w:cs="Arial" w:eastAsia="Arial" w:hAnsi="Arial"/>
          <w:b/>
          <w:bCs/>
          <w:color w:val="1A6B2E"/>
          <w:sz w:val="22"/>
          <w:szCs w:val="22"/>
        </w:rPr>
        <w:t xml:space="preserve">Strengths</w:t>
      </w:r>
    </w:p>
    <w:p>
      <w:pPr>
        <w:pStyle w:val="ListParagraph"/>
        <w:numPr>
          <w:ilvl w:val="0"/>
          <w:numId w:val="2"/>
        </w:numPr>
        <w:spacing w:after="40" w:before="40"/>
      </w:pPr>
      <w:r>
        <w:rPr>
          <w:rFonts w:ascii="Arial" w:cs="Arial" w:eastAsia="Arial" w:hAnsi="Arial"/>
          <w:sz w:val="22"/>
          <w:szCs w:val="22"/>
        </w:rPr>
        <w:t xml:space="preserve">Speed story is genuinely differentiated vs. all major competitors</w:t>
      </w:r>
    </w:p>
    <w:p>
      <w:pPr>
        <w:pStyle w:val="ListParagraph"/>
        <w:numPr>
          <w:ilvl w:val="0"/>
          <w:numId w:val="2"/>
        </w:numPr>
        <w:spacing w:after="40" w:before="40"/>
      </w:pPr>
      <w:r>
        <w:rPr>
          <w:rFonts w:ascii="Arial" w:cs="Arial" w:eastAsia="Arial" w:hAnsi="Arial"/>
          <w:sz w:val="22"/>
          <w:szCs w:val="22"/>
        </w:rPr>
        <w:t xml:space="preserve">High automation rates minimize human review overhead at scale</w:t>
      </w:r>
    </w:p>
    <w:p>
      <w:pPr>
        <w:pStyle w:val="ListParagraph"/>
        <w:numPr>
          <w:ilvl w:val="0"/>
          <w:numId w:val="2"/>
        </w:numPr>
        <w:spacing w:after="40" w:before="40"/>
      </w:pPr>
      <w:r>
        <w:rPr>
          <w:rFonts w:ascii="Arial" w:cs="Arial" w:eastAsia="Arial" w:hAnsi="Arial"/>
          <w:sz w:val="22"/>
          <w:szCs w:val="22"/>
        </w:rPr>
        <w:t xml:space="preserve">Strong global coverage for high-volume use cases</w:t>
      </w:r>
    </w:p>
    <w:p>
      <w:pPr>
        <w:spacing w:after="40" w:before="80"/>
      </w:pPr>
      <w:r>
        <w:rPr>
          <w:rFonts w:ascii="Arial" w:cs="Arial" w:eastAsia="Arial" w:hAnsi="Arial"/>
          <w:b/>
          <w:bCs/>
          <w:color w:val="9B1C1C"/>
          <w:sz w:val="22"/>
          <w:szCs w:val="22"/>
        </w:rPr>
        <w:t xml:space="preserve">Weaknesses</w:t>
      </w:r>
    </w:p>
    <w:p>
      <w:pPr>
        <w:pStyle w:val="ListParagraph"/>
        <w:numPr>
          <w:ilvl w:val="0"/>
          <w:numId w:val="2"/>
        </w:numPr>
        <w:spacing w:after="40" w:before="40"/>
      </w:pPr>
      <w:r>
        <w:rPr>
          <w:rFonts w:ascii="Arial" w:cs="Arial" w:eastAsia="Arial" w:hAnsi="Arial"/>
          <w:sz w:val="22"/>
          <w:szCs w:val="22"/>
        </w:rPr>
        <w:t xml:space="preserve">Limited brand recognition in North America vs. European peers</w:t>
      </w:r>
    </w:p>
    <w:p>
      <w:pPr>
        <w:pStyle w:val="ListParagraph"/>
        <w:numPr>
          <w:ilvl w:val="0"/>
          <w:numId w:val="2"/>
        </w:numPr>
        <w:spacing w:after="40" w:before="40"/>
      </w:pPr>
      <w:r>
        <w:rPr>
          <w:rFonts w:ascii="Arial" w:cs="Arial" w:eastAsia="Arial" w:hAnsi="Arial"/>
          <w:sz w:val="22"/>
          <w:szCs w:val="22"/>
        </w:rPr>
        <w:t xml:space="preserve">No strong compliance workflow or KYB story — pure verification play</w:t>
      </w:r>
    </w:p>
    <w:p>
      <w:pPr>
        <w:pStyle w:val="ListParagraph"/>
        <w:numPr>
          <w:ilvl w:val="0"/>
          <w:numId w:val="2"/>
        </w:numPr>
        <w:spacing w:after="40" w:before="40"/>
      </w:pPr>
      <w:r>
        <w:rPr>
          <w:rFonts w:ascii="Arial" w:cs="Arial" w:eastAsia="Arial" w:hAnsi="Arial"/>
          <w:sz w:val="22"/>
          <w:szCs w:val="22"/>
        </w:rPr>
        <w:t xml:space="preserve">Limited integration ecosystem compared to Persona or Socure</w:t>
      </w:r>
    </w:p>
    <w:p>
      <w:pPr>
        <w:pStyle w:val="ListParagraph"/>
        <w:numPr>
          <w:ilvl w:val="0"/>
          <w:numId w:val="2"/>
        </w:numPr>
        <w:spacing w:after="40" w:before="40"/>
      </w:pPr>
      <w:r>
        <w:rPr>
          <w:rFonts w:ascii="Arial" w:cs="Arial" w:eastAsia="Arial" w:hAnsi="Arial"/>
          <w:sz w:val="22"/>
          <w:szCs w:val="22"/>
        </w:rPr>
        <w:t xml:space="preserve">Less compelling for enterprises needing ongoing monitoring</w:t>
      </w:r>
    </w:p>
    <w:p>
      <w:pPr>
        <w:pBdr>
          <w:bottom w:val="single" w:color="2E75B6" w:sz="4" w:space="2"/>
        </w:pBdr>
        <w:spacing w:after="120" w:before="120"/>
      </w:pPr>
      <w:r>
        <w:t xml:space="preserve"/>
      </w:r>
    </w:p>
    <w:p>
      <w:pPr>
        <w:pStyle w:val="Heading1"/>
        <w:spacing w:after="120" w:before="360"/>
      </w:pPr>
      <w:r>
        <w:rPr>
          <w:rFonts w:ascii="Arial" w:cs="Arial" w:eastAsia="Arial" w:hAnsi="Arial"/>
          <w:b/>
          <w:bCs/>
          <w:color w:val="1F3864"/>
          <w:sz w:val="32"/>
          <w:szCs w:val="32"/>
        </w:rPr>
        <w:t xml:space="preserve">3. Messaging Comparison Matrix</w:t>
      </w:r>
    </w:p>
    <w:p>
      <w:pPr>
        <w:spacing w:after="60" w:before="60"/>
      </w:pPr>
      <w:r>
        <w:rPr>
          <w:rFonts w:ascii="Arial" w:cs="Arial" w:eastAsia="Arial" w:hAnsi="Arial"/>
          <w:sz w:val="22"/>
          <w:szCs w:val="22"/>
        </w:rPr>
        <w:t xml:space="preserve">The table below compares the core positioning dimensions across all six major KYC vendors.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Dimension</w:t>
            </w:r>
          </w:p>
        </w:tc>
        <w:tc>
          <w:tcPr>
            <w:tcW w:type="dxa" w:w="130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Jumio</w:t>
            </w:r>
          </w:p>
        </w:tc>
        <w:tc>
          <w:tcPr>
            <w:tcW w:type="dxa" w:w="130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Onfido / Entrust</w:t>
            </w:r>
          </w:p>
        </w:tc>
        <w:tc>
          <w:tcPr>
            <w:tcW w:type="dxa" w:w="130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Persona</w:t>
            </w:r>
          </w:p>
        </w:tc>
        <w:tc>
          <w:tcPr>
            <w:tcW w:type="dxa" w:w="130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Socure</w:t>
            </w:r>
          </w:p>
        </w:tc>
        <w:tc>
          <w:tcPr>
            <w:tcW w:type="dxa" w:w="130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Veriff</w:t>
            </w:r>
          </w:p>
        </w:tc>
        <w:tc>
          <w:tcPr>
            <w:tcW w:type="dxa" w:w="130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AU10TIX</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Core tagline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AI + continuous KYC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Atlas AI, trusted globally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Build your own identity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Predictive identity lifecycle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Global doc coverage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Fastest automated verification</w:t>
            </w:r>
          </w:p>
        </w:tc>
      </w:tr>
      <w:tr>
        <w:tc>
          <w:tcPr>
            <w:tcW w:type="dxa" w:w="15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Primary buyer</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Enterprise compliance</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Enterprise compliance</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Product/Dev + Compliance</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Banks / Gov CISO</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Global product teams</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High-volume ops teams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Key differentiator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Continuous monitoring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Biometrics + scale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Composability &amp; workflow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U.S. data network depth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Doc breadth + accuracy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Speed + automation rate</w:t>
            </w:r>
          </w:p>
        </w:tc>
      </w:tr>
      <w:tr>
        <w:tc>
          <w:tcPr>
            <w:tcW w:type="dxa" w:w="15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Tone / Voice</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Authoritative, technical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Institutional, polished</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Developer-friendly, modern</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Data-driven, confident</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Precision-focused</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Performance-first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Pricing model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Opaque enterprise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Opaque enterprise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Usage-based + platform fee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Opaque enterprise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Usage-based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Volume-based</w:t>
            </w:r>
          </w:p>
        </w:tc>
      </w:tr>
      <w:tr>
        <w:tc>
          <w:tcPr>
            <w:tcW w:type="dxa" w:w="15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SMB accessible?</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 No</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 No</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 Complex setup</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 No</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 Yes</w:t>
            </w:r>
          </w:p>
        </w:tc>
        <w:tc>
          <w:tcPr>
            <w:tcW w:type="dxa" w:w="13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 Limited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Self-serve onboarding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No</w:t>
            </w:r>
          </w:p>
        </w:tc>
      </w:tr>
    </w:tbl>
    <w:p>
      <w:pPr>
        <w:spacing w:after="100" w:before="0"/>
      </w:pPr>
      <w:r>
        <w:t xml:space="preserve"/>
      </w:r>
    </w:p>
    <w:p>
      <w:pPr>
        <w:pBdr>
          <w:bottom w:val="single" w:color="2E75B6" w:sz="4" w:space="2"/>
        </w:pBdr>
        <w:spacing w:after="120" w:before="120"/>
      </w:pPr>
      <w:r>
        <w:t xml:space="preserve"/>
      </w:r>
    </w:p>
    <w:p>
      <w:pPr>
        <w:pStyle w:val="Heading1"/>
        <w:spacing w:after="120" w:before="360"/>
      </w:pPr>
      <w:r>
        <w:rPr>
          <w:rFonts w:ascii="Arial" w:cs="Arial" w:eastAsia="Arial" w:hAnsi="Arial"/>
          <w:b/>
          <w:bCs/>
          <w:color w:val="1F3864"/>
          <w:sz w:val="32"/>
          <w:szCs w:val="32"/>
        </w:rPr>
        <w:t xml:space="preserve">4. Content Gap Analysis</w:t>
      </w:r>
    </w:p>
    <w:p>
      <w:pPr>
        <w:spacing w:after="60" w:before="60"/>
      </w:pPr>
      <w:r>
        <w:rPr>
          <w:rFonts w:ascii="Arial" w:cs="Arial" w:eastAsia="Arial" w:hAnsi="Arial"/>
          <w:sz w:val="22"/>
          <w:szCs w:val="22"/>
        </w:rPr>
        <w:t xml:space="preserve">The table below maps content coverage across key KYC themes. ✅ = well covered, ⚠️ = partially covered, ❌ = absent.</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536"/>
        <w:gridCol w:w="1536"/>
        <w:gridCol w:w="1536"/>
        <w:gridCol w:w="1536"/>
        <w:gridCol w:w="1536"/>
      </w:tblGrid>
      <w:tr>
        <w:trPr>
          <w:tblHeader/>
        </w:trPr>
        <w:tc>
          <w:tcPr>
            <w:tcW w:type="dxa" w:w="168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Theme</w:t>
            </w:r>
          </w:p>
        </w:tc>
        <w:tc>
          <w:tcPr>
            <w:tcW w:type="dxa" w:w="1536"/>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Jumio</w:t>
            </w:r>
          </w:p>
        </w:tc>
        <w:tc>
          <w:tcPr>
            <w:tcW w:type="dxa" w:w="1536"/>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Onfido</w:t>
            </w:r>
          </w:p>
        </w:tc>
        <w:tc>
          <w:tcPr>
            <w:tcW w:type="dxa" w:w="1536"/>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Persona</w:t>
            </w:r>
          </w:p>
        </w:tc>
        <w:tc>
          <w:tcPr>
            <w:tcW w:type="dxa" w:w="1536"/>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Socure</w:t>
            </w:r>
          </w:p>
        </w:tc>
        <w:tc>
          <w:tcPr>
            <w:tcW w:type="dxa" w:w="1536"/>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Veriff</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Deepfake / AI fraud trends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r>
      <w:tr>
        <w:tc>
          <w:tcPr>
            <w:tcW w:type="dxa" w:w="1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Reusable / portable identity</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SMB / startup KYC guides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r>
      <w:tr>
        <w:tc>
          <w:tcPr>
            <w:tcW w:type="dxa" w:w="1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KYC abandonment &amp; UX</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Orchestration / multi-vendor</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r>
      <w:tr>
        <w:tc>
          <w:tcPr>
            <w:tcW w:type="dxa" w:w="1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KYB (business verification)</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Non-U.S. regulatory guides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w:t>
            </w:r>
          </w:p>
        </w:tc>
      </w:tr>
      <w:tr>
        <w:tc>
          <w:tcPr>
            <w:tcW w:type="dxa" w:w="1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Continuous / ongoing monitoring</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c>
          <w:tcPr>
            <w:tcW w:type="dxa" w:w="1536"/>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w:t>
            </w:r>
          </w:p>
        </w:tc>
      </w:tr>
    </w:tbl>
    <w:p>
      <w:pPr>
        <w:spacing w:after="100" w:before="0"/>
      </w:pPr>
      <w:r>
        <w:t xml:space="preserve"/>
      </w:r>
    </w:p>
    <w:p>
      <w:pPr>
        <w:pBdr>
          <w:bottom w:val="single" w:color="2E75B6" w:sz="4" w:space="2"/>
        </w:pBdr>
        <w:spacing w:after="120" w:before="120"/>
      </w:pPr>
      <w:r>
        <w:t xml:space="preserve"/>
      </w:r>
    </w:p>
    <w:p>
      <w:pPr>
        <w:pStyle w:val="Heading1"/>
        <w:spacing w:after="120" w:before="360"/>
      </w:pPr>
      <w:r>
        <w:rPr>
          <w:rFonts w:ascii="Arial" w:cs="Arial" w:eastAsia="Arial" w:hAnsi="Arial"/>
          <w:b/>
          <w:bCs/>
          <w:color w:val="1F3864"/>
          <w:sz w:val="32"/>
          <w:szCs w:val="32"/>
        </w:rPr>
        <w:t xml:space="preserve">5. Industry Gaps &amp; Opportunities</w:t>
      </w:r>
    </w:p>
    <w:p>
      <w:pPr>
        <w:spacing w:after="60" w:before="60"/>
      </w:pPr>
      <w:r>
        <w:rPr>
          <w:rFonts w:ascii="Arial" w:cs="Arial" w:eastAsia="Arial" w:hAnsi="Arial"/>
          <w:sz w:val="22"/>
          <w:szCs w:val="22"/>
        </w:rPr>
        <w:t xml:space="preserve">The following gaps represent the most significant uncontested positioning and market opportunities in the KYC space as of 2026.</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Opportunity</w:t>
            </w:r>
          </w:p>
        </w:tc>
        <w:tc>
          <w:tcPr>
            <w:tcW w:type="dxa" w:w="696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Reusable / Portable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No major player owns this narrative. Regulations are moving toward "verify once, use everywhere" but incumbents haven't built or marketed this compellingly.</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SMB &amp; Mid-Market Accessibility</w:t>
            </w:r>
          </w:p>
        </w:tc>
        <w:tc>
          <w:tcPr>
            <w:tcW w:type="dxa" w:w="69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The entire top tier ignores companies under ~$50M ARR. Developer-friendly pricing, self-serve onboarding, and transparent pricing are almost entirely absent.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KYC Orchestration 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Most companies use 2-3 verification vendors to cover geographies or risk tiers, but no one has built a compelling orchestration narrative on top.</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Abandonment &amp; UX-Led KYC</w:t>
            </w:r>
          </w:p>
        </w:tc>
        <w:tc>
          <w:tcPr>
            <w:tcW w:type="dxa" w:w="69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34% average onboarding abandonment. Vendors focus on compliance accuracy; the real buyer pain is losing 1-in-3 sign-ups. Whoever claims UX-first KYC wins the fintech buyer.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Explainability &amp; Audit Trails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Compliance officers want to explain why a user was approved or rejected. Most AI systems are black boxes — a real gap only Persona partially addresses.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Emerging Markets Depth</w:t>
            </w:r>
          </w:p>
        </w:tc>
        <w:tc>
          <w:tcPr>
            <w:tcW w:type="dxa" w:w="69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Global players claim coverage but quality drops outside U.S./EU/UK. Genuine whitespace in Southeast Asia, LATAM, and Sub-Saharan Africa.</w:t>
            </w:r>
          </w:p>
        </w:tc>
      </w:tr>
    </w:tbl>
    <w:p>
      <w:pPr>
        <w:spacing w:after="100" w:before="0"/>
      </w:pPr>
      <w:r>
        <w:t xml:space="preserve"/>
      </w:r>
    </w:p>
    <w:p>
      <w:pPr>
        <w:pBdr>
          <w:bottom w:val="single" w:color="2E75B6" w:sz="4" w:space="2"/>
        </w:pBdr>
        <w:spacing w:after="120" w:before="120"/>
      </w:pPr>
      <w:r>
        <w:t xml:space="preserve"/>
      </w:r>
    </w:p>
    <w:p>
      <w:pPr>
        <w:pStyle w:val="Heading1"/>
        <w:spacing w:after="120" w:before="360"/>
      </w:pPr>
      <w:r>
        <w:rPr>
          <w:rFonts w:ascii="Arial" w:cs="Arial" w:eastAsia="Arial" w:hAnsi="Arial"/>
          <w:b/>
          <w:bCs/>
          <w:color w:val="1F3864"/>
          <w:sz w:val="32"/>
          <w:szCs w:val="32"/>
        </w:rPr>
        <w:t xml:space="preserve">6. Threats</w:t>
      </w:r>
    </w:p>
    <w:p>
      <w:pPr>
        <w:pStyle w:val="Heading3"/>
        <w:spacing w:after="60" w:before="200"/>
      </w:pPr>
      <w:r>
        <w:rPr>
          <w:rFonts w:ascii="Arial" w:cs="Arial" w:eastAsia="Arial" w:hAnsi="Arial"/>
          <w:b/>
          <w:bCs/>
          <w:color w:val="2E5FA3"/>
          <w:sz w:val="24"/>
          <w:szCs w:val="24"/>
        </w:rPr>
        <w:t xml:space="preserve">Commoditization of Document Verification</w:t>
      </w:r>
    </w:p>
    <w:p>
      <w:pPr>
        <w:spacing w:after="60" w:before="60"/>
      </w:pPr>
      <w:r>
        <w:rPr>
          <w:rFonts w:ascii="Arial" w:cs="Arial" w:eastAsia="Arial" w:hAnsi="Arial"/>
          <w:sz w:val="22"/>
          <w:szCs w:val="22"/>
        </w:rPr>
        <w:t xml:space="preserve">AI has made basic document checking cheap and fast. Within 18-24 months, verification accuracy may no longer be a differentiator for any vendor. Winners will be determined by data network effects, orchestration, and ongoing monitoring — not point-in-time accuracy.</w:t>
      </w:r>
    </w:p>
    <w:p>
      <w:pPr>
        <w:pStyle w:val="Heading3"/>
        <w:spacing w:after="60" w:before="200"/>
      </w:pPr>
      <w:r>
        <w:rPr>
          <w:rFonts w:ascii="Arial" w:cs="Arial" w:eastAsia="Arial" w:hAnsi="Arial"/>
          <w:b/>
          <w:bCs/>
          <w:color w:val="2E5FA3"/>
          <w:sz w:val="24"/>
          <w:szCs w:val="24"/>
        </w:rPr>
        <w:t xml:space="preserve">Deepfake Arms Race</w:t>
      </w:r>
    </w:p>
    <w:p>
      <w:pPr>
        <w:spacing w:after="60" w:before="60"/>
      </w:pPr>
      <w:r>
        <w:rPr>
          <w:rFonts w:ascii="Arial" w:cs="Arial" w:eastAsia="Arial" w:hAnsi="Arial"/>
          <w:sz w:val="22"/>
          <w:szCs w:val="22"/>
        </w:rPr>
        <w:t xml:space="preserve">A 244% year-over-year increase in document fraud means every vendor is in a continuous detection war. The 2025 Identity Report flagged synthetic identity fraud now accounts for approximately 22% of all digital fraud attempts. Players without continuous R&amp;D investment will fall behind rapidly.</w:t>
      </w:r>
    </w:p>
    <w:p>
      <w:pPr>
        <w:pStyle w:val="Heading3"/>
        <w:spacing w:after="60" w:before="200"/>
      </w:pPr>
      <w:r>
        <w:rPr>
          <w:rFonts w:ascii="Arial" w:cs="Arial" w:eastAsia="Arial" w:hAnsi="Arial"/>
          <w:b/>
          <w:bCs/>
          <w:color w:val="2E5FA3"/>
          <w:sz w:val="24"/>
          <w:szCs w:val="24"/>
        </w:rPr>
        <w:t xml:space="preserve">Big Tech Entry</w:t>
      </w:r>
    </w:p>
    <w:p>
      <w:pPr>
        <w:spacing w:after="60" w:before="60"/>
      </w:pPr>
      <w:r>
        <w:rPr>
          <w:rFonts w:ascii="Arial" w:cs="Arial" w:eastAsia="Arial" w:hAnsi="Arial"/>
          <w:sz w:val="22"/>
          <w:szCs w:val="22"/>
        </w:rPr>
        <w:t xml:space="preserve">Stripe Identity already competes directly in this space. Apple, Google, and AWS are logical entrants. Any player without defensible data network effects or workflow lock-in is vulnerable to being commoditized by a distribution-rich tech giant.</w:t>
      </w:r>
    </w:p>
    <w:p>
      <w:pPr>
        <w:pStyle w:val="Heading3"/>
        <w:spacing w:after="60" w:before="200"/>
      </w:pPr>
      <w:r>
        <w:rPr>
          <w:rFonts w:ascii="Arial" w:cs="Arial" w:eastAsia="Arial" w:hAnsi="Arial"/>
          <w:b/>
          <w:bCs/>
          <w:color w:val="2E5FA3"/>
          <w:sz w:val="24"/>
          <w:szCs w:val="24"/>
        </w:rPr>
        <w:t xml:space="preserve">Regulatory Fragmentation</w:t>
      </w:r>
    </w:p>
    <w:p>
      <w:pPr>
        <w:spacing w:after="60" w:before="60"/>
      </w:pPr>
      <w:r>
        <w:rPr>
          <w:rFonts w:ascii="Arial" w:cs="Arial" w:eastAsia="Arial" w:hAnsi="Arial"/>
          <w:sz w:val="22"/>
          <w:szCs w:val="22"/>
        </w:rPr>
        <w:t xml:space="preserve">Diverging global KYC regulations increase compliance overhead by approximately 18% annually. The onboarding abandonment rate industry-wide averages 34%, partly driven by complex multi-step verification requirements. Players that cannot keep regulatory pace will lose credibility in regulated verticals.</w:t>
      </w:r>
    </w:p>
    <w:p>
      <w:pPr>
        <w:pStyle w:val="Heading3"/>
        <w:spacing w:after="60" w:before="200"/>
      </w:pPr>
      <w:r>
        <w:rPr>
          <w:rFonts w:ascii="Arial" w:cs="Arial" w:eastAsia="Arial" w:hAnsi="Arial"/>
          <w:b/>
          <w:bCs/>
          <w:color w:val="2E5FA3"/>
          <w:sz w:val="24"/>
          <w:szCs w:val="24"/>
        </w:rPr>
        <w:t xml:space="preserve">ROI Skepticism</w:t>
      </w:r>
    </w:p>
    <w:p>
      <w:pPr>
        <w:spacing w:after="60" w:before="60"/>
      </w:pPr>
      <w:r>
        <w:rPr>
          <w:rFonts w:ascii="Arial" w:cs="Arial" w:eastAsia="Arial" w:hAnsi="Arial"/>
          <w:sz w:val="22"/>
          <w:szCs w:val="22"/>
        </w:rPr>
        <w:t xml:space="preserve">Only 34% of institutions that implemented KYC automation tools achieved their expected ROI within the first two years. This creates a buyer trust gap that vendors must address with better case studies, clearer time-to-value stories, and more transparent implementation support.</w:t>
      </w:r>
    </w:p>
    <w:p>
      <w:pPr>
        <w:pBdr>
          <w:bottom w:val="single" w:color="2E75B6" w:sz="4" w:space="2"/>
        </w:pBdr>
        <w:spacing w:after="120" w:before="120"/>
      </w:pPr>
      <w:r>
        <w:t xml:space="preserve"/>
      </w:r>
    </w:p>
    <w:p>
      <w:pPr>
        <w:pStyle w:val="Heading1"/>
        <w:spacing w:after="120" w:before="360"/>
      </w:pPr>
      <w:r>
        <w:rPr>
          <w:rFonts w:ascii="Arial" w:cs="Arial" w:eastAsia="Arial" w:hAnsi="Arial"/>
          <w:b/>
          <w:bCs/>
          <w:color w:val="1F3864"/>
          <w:sz w:val="32"/>
          <w:szCs w:val="32"/>
        </w:rPr>
        <w:t xml:space="preserve">7. Recommended Actions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348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dxa" w:w="4680"/>
            <w:gridSpan w:val="1"/>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Quick Win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Claim the abandonment narrative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Publish research or a guide on "How to reduce KYC drop-off without sacrificing compliance." Highest-traffic pain point with almost no vendor content coverage.</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Quick Win</w:t>
            </w:r>
          </w:p>
        </w:tc>
        <w:tc>
          <w:tcPr>
            <w:tcW w:type="dxa" w:w="34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Build a pricing transparency page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Nobody in the enterprise tier does this. It is a trust signal and a direct attack on the opaque pricing status quo.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Quick Win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Create a KYC orchestration explainer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Blog or guide on how to think about multi-vendor verification strategy. Currently owned by no competitor.</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Strategic</w:t>
            </w:r>
          </w:p>
        </w:tc>
        <w:tc>
          <w:tcPr>
            <w:tcW w:type="dxa" w:w="34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Launch an SMB-first GTM motion</w:t>
            </w:r>
          </w:p>
        </w:tc>
        <w:tc>
          <w:tcPr>
            <w:tcW w:type="dxa" w:w="4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val="false"/>
                <w:bCs w:val="false"/>
                <w:sz w:val="20"/>
                <w:szCs w:val="20"/>
              </w:rPr>
              <w:t xml:space="preserve">Build self-serve onboarding, transparent volume pricing, and a "go live in 48 hours" story. The mid-market is completely underserved.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Strategic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Develop a reusable identity content pillar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Own the "verify once, use everywhere" narrative before regulations force everyone's hand. This is an 18-month content and thought leadership window.</w:t>
            </w:r>
          </w:p>
        </w:tc>
      </w:tr>
    </w:tbl>
    <w:p>
      <w:pPr>
        <w:spacing w:after="100" w:before="0"/>
      </w:pPr>
      <w:r>
        <w:t xml:space="preserve"/>
      </w:r>
    </w:p>
    <w:p>
      <w:pPr>
        <w:pBdr>
          <w:bottom w:val="single" w:color="2E75B6" w:sz="4" w:space="2"/>
        </w:pBdr>
        <w:spacing w:after="120" w:before="120"/>
      </w:pPr>
      <w:r>
        <w:t xml:space="preserve"/>
      </w:r>
    </w:p>
    <w:p>
      <w:pPr>
        <w:pStyle w:val="Heading1"/>
        <w:spacing w:after="120" w:before="360"/>
      </w:pPr>
      <w:r>
        <w:rPr>
          <w:rFonts w:ascii="Arial" w:cs="Arial" w:eastAsia="Arial" w:hAnsi="Arial"/>
          <w:b/>
          <w:bCs/>
          <w:color w:val="1F3864"/>
          <w:sz w:val="32"/>
          <w:szCs w:val="32"/>
        </w:rPr>
        <w:t xml:space="preserve">Sources</w:t>
      </w:r>
    </w:p>
    <w:p>
      <w:pPr>
        <w:spacing w:after="40" w:before="60"/>
      </w:pPr>
      <w:hyperlink w:history="1" r:id="rIdyiip1ydygrjssielkmulv">
        <w:r>
          <w:rPr>
            <w:rStyle w:val="Hyperlink"/>
            <w:rFonts w:ascii="Arial" w:cs="Arial" w:eastAsia="Arial" w:hAnsi="Arial"/>
            <w:sz w:val="20"/>
            <w:szCs w:val="20"/>
          </w:rPr>
          <w:t xml:space="preserve">Best KYC Software 2026 — Ondato</w:t>
        </w:r>
      </w:hyperlink>
    </w:p>
    <w:p>
      <w:pPr>
        <w:spacing w:after="40" w:before="40"/>
      </w:pPr>
      <w:hyperlink w:history="1" r:id="rIdr7ztjelweqhb_takam10a">
        <w:r>
          <w:rPr>
            <w:rStyle w:val="Hyperlink"/>
            <w:rFonts w:ascii="Arial" w:cs="Arial" w:eastAsia="Arial" w:hAnsi="Arial"/>
            <w:sz w:val="20"/>
            <w:szCs w:val="20"/>
          </w:rPr>
          <w:t xml:space="preserve">Top 10 KYC Providers 2026 — HyperVerge</w:t>
        </w:r>
      </w:hyperlink>
    </w:p>
    <w:p>
      <w:pPr>
        <w:spacing w:after="40" w:before="40"/>
      </w:pPr>
      <w:hyperlink w:history="1" r:id="rIdciczdn57ses6eahpdukby">
        <w:r>
          <w:rPr>
            <w:rStyle w:val="Hyperlink"/>
            <w:rFonts w:ascii="Arial" w:cs="Arial" w:eastAsia="Arial" w:hAnsi="Arial"/>
            <w:sz w:val="20"/>
            <w:szCs w:val="20"/>
          </w:rPr>
          <w:t xml:space="preserve">KYC Challenges 2026 Guide — Signzy</w:t>
        </w:r>
      </w:hyperlink>
    </w:p>
    <w:p>
      <w:pPr>
        <w:spacing w:after="40" w:before="40"/>
      </w:pPr>
      <w:hyperlink w:history="1" r:id="rIdtwbxbp0hunqbgdmgtypk2">
        <w:r>
          <w:rPr>
            <w:rStyle w:val="Hyperlink"/>
            <w:rFonts w:ascii="Arial" w:cs="Arial" w:eastAsia="Arial" w:hAnsi="Arial"/>
            <w:sz w:val="20"/>
            <w:szCs w:val="20"/>
          </w:rPr>
          <w:t xml:space="preserve">KYC Automation: What Works and What Doesn't — FluxForce</w:t>
        </w:r>
      </w:hyperlink>
    </w:p>
    <w:p>
      <w:pPr>
        <w:spacing w:after="40" w:before="40"/>
      </w:pPr>
      <w:hyperlink w:history="1" r:id="rId7qhdj7nfd7xqjhketwco2">
        <w:r>
          <w:rPr>
            <w:rStyle w:val="Hyperlink"/>
            <w:rFonts w:ascii="Arial" w:cs="Arial" w:eastAsia="Arial" w:hAnsi="Arial"/>
            <w:sz w:val="20"/>
            <w:szCs w:val="20"/>
          </w:rPr>
          <w:t xml:space="preserve">Top 10 KYC Providers: Features, Pricing &amp; Comparison — Didit</w:t>
        </w:r>
      </w:hyperlink>
    </w:p>
    <w:p>
      <w:pPr>
        <w:spacing w:after="40" w:before="40"/>
      </w:pPr>
      <w:hyperlink w:history="1" r:id="rIdzqyhc_c5pb4hr1jfhin1g">
        <w:r>
          <w:rPr>
            <w:rStyle w:val="Hyperlink"/>
            <w:rFonts w:ascii="Arial" w:cs="Arial" w:eastAsia="Arial" w:hAnsi="Arial"/>
            <w:sz w:val="20"/>
            <w:szCs w:val="20"/>
          </w:rPr>
          <w:t xml:space="preserve">Reusable Digital Identity Verification Vendors 2026 — Dock.io</w:t>
        </w:r>
      </w:hyperlink>
    </w:p>
    <w:p>
      <w:pPr>
        <w:spacing w:after="40" w:before="40"/>
      </w:pPr>
      <w:hyperlink w:history="1" r:id="rIdhm6jtdegosj3ucty-dabf">
        <w:r>
          <w:rPr>
            <w:rStyle w:val="Hyperlink"/>
            <w:rFonts w:ascii="Arial" w:cs="Arial" w:eastAsia="Arial" w:hAnsi="Arial"/>
            <w:sz w:val="20"/>
            <w:szCs w:val="20"/>
          </w:rPr>
          <w:t xml:space="preserve">Identity Must Be Continuous — Biometric Update</w:t>
        </w:r>
      </w:hyperlink>
    </w:p>
    <w:p>
      <w:pPr>
        <w:spacing w:after="40" w:before="40"/>
      </w:pPr>
      <w:hyperlink w:history="1" r:id="rIdbp89iapobo1yxeudm2c1y">
        <w:r>
          <w:rPr>
            <w:rStyle w:val="Hyperlink"/>
            <w:rFonts w:ascii="Arial" w:cs="Arial" w:eastAsia="Arial" w:hAnsi="Arial"/>
            <w:sz w:val="20"/>
            <w:szCs w:val="20"/>
          </w:rPr>
          <w:t xml:space="preserve">KYC/KYB Systems Market Report 2026-30 — Juniper Research</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b/>
        <w:bCs/>
        <w:color w:val="1F3864"/>
        <w:sz w:val="18"/>
        <w:szCs w:val="18"/>
      </w:rPr>
      <w:t xml:space="preserve">KYC Industry Competitive Brief</w:t>
    </w:r>
    <w:r>
      <w:rPr>
        <w:rFonts w:ascii="Arial" w:cs="Arial" w:eastAsia="Arial" w:hAnsi="Arial"/>
        <w:sz w:val="18"/>
        <w:szCs w:val="18"/>
      </w:rPr>
      <w:t xml:space="preserve">	</w:t>
    </w:r>
    <w:r>
      <w:rPr>
        <w:rFonts w:ascii="Arial" w:cs="Arial" w:eastAsia="Arial" w:hAnsi="Arial"/>
        <w:color w:val="888888"/>
        <w:sz w:val="18"/>
        <w:szCs w:val="18"/>
      </w:rPr>
      <w:t xml:space="preserve">April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iip1ydygrjssielkmulv" Type="http://schemas.openxmlformats.org/officeDocument/2006/relationships/hyperlink" Target="https://ondato.com/blog/best-kyc-compliance-software/" TargetMode="External"/><Relationship Id="rIdr7ztjelweqhb_takam10a" Type="http://schemas.openxmlformats.org/officeDocument/2006/relationships/hyperlink" Target="https://hyperverge.co/blog/top-kyc-providers/" TargetMode="External"/><Relationship Id="rIdciczdn57ses6eahpdukby" Type="http://schemas.openxmlformats.org/officeDocument/2006/relationships/hyperlink" Target="https://www.signzy.com/blogs/kyc-challenges-common-issues-solutions-guide" TargetMode="External"/><Relationship Id="rIdtwbxbp0hunqbgdmgtypk2" Type="http://schemas.openxmlformats.org/officeDocument/2006/relationships/hyperlink" Target="https://www.fluxforce.ai/blog/kyc-automation-guide-2026" TargetMode="External"/><Relationship Id="rId7qhdj7nfd7xqjhketwco2" Type="http://schemas.openxmlformats.org/officeDocument/2006/relationships/hyperlink" Target="https://didit.me/blog/top-10-kyc-providers-in-2026-features-pricing-comparison/" TargetMode="External"/><Relationship Id="rIdzqyhc_c5pb4hr1jfhin1g" Type="http://schemas.openxmlformats.org/officeDocument/2006/relationships/hyperlink" Target="https://www.dock.io/post/reusable-digital-identity-verification-vendors" TargetMode="External"/><Relationship Id="rIdhm6jtdegosj3ucty-dabf" Type="http://schemas.openxmlformats.org/officeDocument/2006/relationships/hyperlink" Target="https://www.biometricupdate.com/202602/identity-must-be-continuous-says-prove-state-of-identity-report-2026" TargetMode="External"/><Relationship Id="rIdbp89iapobo1yxeudm2c1y" Type="http://schemas.openxmlformats.org/officeDocument/2006/relationships/hyperlink" Target="https://www.juniperresearch.com/research/fintech-payments/identity/kyc-kyb-research-report/"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2026-04-23T22:57:23.151Z</dcterms:created>
  <dcterms:modified xsi:type="dcterms:W3CDTF">2026-04-23T22:57:23.151Z</dcterms:modified>
</cp:coreProperties>
</file>

<file path=docProps/custom.xml><?xml version="1.0" encoding="utf-8"?>
<Properties xmlns="http://schemas.openxmlformats.org/officeDocument/2006/custom-properties" xmlns:vt="http://schemas.openxmlformats.org/officeDocument/2006/docPropsVTypes"/>
</file>