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A237E"/>
          <w:sz w:val="48"/>
        </w:rPr>
        <w:t>NirikshanX — Technical Documentation &amp; Interview Master Guide</w:t>
      </w:r>
    </w:p>
    <w:p>
      <w:pPr>
        <w:spacing w:after="360"/>
        <w:jc w:val="center"/>
      </w:pPr>
      <w:r>
        <w:rPr>
          <w:rFonts w:ascii="Calibri" w:hAnsi="Calibri"/>
          <w:i/>
          <w:color w:val="64748B"/>
          <w:sz w:val="24"/>
        </w:rPr>
        <w:t>AI-Powered Packaged Commodity Compliance Inspection System</w:t>
        <w:br/>
        <w:t>Legal Metrology (Packaged Commodities) Rules, 2011 &amp; Legal Metrology Act, 2009</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Pr>
          <w:p>
            <w:pPr>
              <w:spacing w:after="40"/>
            </w:pPr>
            <w:r>
              <w:rPr>
                <w:rFonts w:ascii="Calibri" w:hAnsi="Calibri"/>
                <w:b/>
                <w:color w:val="4F6EF7"/>
                <w:sz w:val="21"/>
              </w:rPr>
              <w:t xml:space="preserve">📌 EXECUTIVE BRIEF: </w:t>
            </w:r>
            <w:r>
              <w:rPr>
                <w:rFonts w:ascii="Calibri" w:hAnsi="Calibri"/>
                <w:color w:val="334155"/>
                <w:sz w:val="21"/>
              </w:rPr>
              <w:t>This document contains complete system design, architecture, AI pipeline specifications, database models, API contracts, solved edge cases, and 15 technical interview Q&amp;A questions for NirikshanX.</w:t>
            </w:r>
          </w:p>
        </w:tc>
      </w:tr>
    </w:tbl>
    <w:p>
      <w:pPr>
        <w:spacing w:after="120"/>
      </w:pPr>
    </w:p>
    <w:p>
      <w:pPr>
        <w:keepNext/>
        <w:spacing w:before="360" w:after="160"/>
      </w:pPr>
      <w:r>
        <w:rPr>
          <w:rFonts w:ascii="Calibri" w:hAnsi="Calibri"/>
          <w:b/>
          <w:color w:val="1A237E"/>
          <w:sz w:val="36"/>
        </w:rPr>
        <w:t>1. System Overview &amp; Problem Statement</w:t>
      </w:r>
    </w:p>
    <w:p>
      <w:pPr>
        <w:spacing w:after="120" w:line="276" w:lineRule="auto"/>
      </w:pPr>
      <w:r>
        <w:rPr>
          <w:rFonts w:ascii="Calibri" w:hAnsi="Calibri"/>
          <w:i w:val="0"/>
          <w:color w:val="334155"/>
          <w:sz w:val="22"/>
        </w:rPr>
        <w:t>NirikshanX is an enterprise-grade, AI-driven regulatory compliance inspection platform designed for enforcement officers, legal metrology inspectors, and consumer protection authorities in India. It automates the verification of mandatory regulatory declarations on packaged commodities under the Legal Metrology (Packaged Commodities) Rules, 2011.</w:t>
      </w:r>
    </w:p>
    <w:p>
      <w:pPr>
        <w:keepNext/>
        <w:spacing w:before="280" w:after="120"/>
      </w:pPr>
      <w:r>
        <w:rPr>
          <w:rFonts w:ascii="Calibri" w:hAnsi="Calibri"/>
          <w:b/>
          <w:color w:val="4F6EF7"/>
          <w:sz w:val="28"/>
        </w:rPr>
        <w:t>The Regulatory &amp; Business Problem</w:t>
      </w:r>
    </w:p>
    <w:p>
      <w:pPr>
        <w:pStyle w:val="ListBullet"/>
        <w:spacing w:after="80" w:line="276" w:lineRule="auto"/>
      </w:pPr>
      <w:r>
        <w:rPr>
          <w:rFonts w:ascii="Calibri" w:hAnsi="Calibri"/>
          <w:b/>
          <w:color w:val="1E293B"/>
          <w:sz w:val="22"/>
        </w:rPr>
        <w:t xml:space="preserve">Scale of Enforcement: </w:t>
      </w:r>
      <w:r>
        <w:rPr>
          <w:rFonts w:ascii="Calibri" w:hAnsi="Calibri"/>
          <w:color w:val="334155"/>
          <w:sz w:val="22"/>
        </w:rPr>
        <w:t>Millions of packaged goods (food, cosmetics, electronics, pharmaceuticals) are distributed daily across Indian retail channels.</w:t>
      </w:r>
    </w:p>
    <w:p>
      <w:pPr>
        <w:pStyle w:val="ListBullet"/>
        <w:spacing w:after="80" w:line="276" w:lineRule="auto"/>
      </w:pPr>
      <w:r>
        <w:rPr>
          <w:rFonts w:ascii="Calibri" w:hAnsi="Calibri"/>
          <w:b/>
          <w:color w:val="1E293B"/>
          <w:sz w:val="22"/>
        </w:rPr>
        <w:t xml:space="preserve">Manual Inspection Bottleneck: </w:t>
      </w:r>
      <w:r>
        <w:rPr>
          <w:rFonts w:ascii="Calibri" w:hAnsi="Calibri"/>
          <w:color w:val="334155"/>
          <w:sz w:val="22"/>
        </w:rPr>
        <w:t>Manual inspection of packaging labels for mandatory declarations (MRP, Net Qty, Mfd Date, Manufacturer details, FSSAI Lic) is slow, expensive, and subject to human oversight.</w:t>
      </w:r>
    </w:p>
    <w:p>
      <w:pPr>
        <w:pStyle w:val="ListBullet"/>
        <w:spacing w:after="80" w:line="276" w:lineRule="auto"/>
      </w:pPr>
      <w:r>
        <w:rPr>
          <w:rFonts w:ascii="Calibri" w:hAnsi="Calibri"/>
          <w:b/>
          <w:color w:val="1E293B"/>
          <w:sz w:val="22"/>
        </w:rPr>
        <w:t xml:space="preserve">The 100% False Positive AI Bug: </w:t>
      </w:r>
      <w:r>
        <w:rPr>
          <w:rFonts w:ascii="Calibri" w:hAnsi="Calibri"/>
          <w:color w:val="334155"/>
          <w:sz w:val="22"/>
        </w:rPr>
        <w:t>Naïve OCR systems often evaluate compliance purely as (violations == 0 -&gt; COMPLIANT). When a user uploads a non-product image (person, animal, landscape, screenshot, blank paper), traditional systems fail to detect violations and falsely output 100% compliance.</w:t>
      </w:r>
    </w:p>
    <w:p>
      <w:pPr>
        <w:pStyle w:val="ListBullet"/>
        <w:spacing w:after="80" w:line="276" w:lineRule="auto"/>
      </w:pPr>
      <w:r>
        <w:rPr>
          <w:rFonts w:ascii="Calibri" w:hAnsi="Calibri"/>
          <w:b/>
          <w:color w:val="1E293B"/>
          <w:sz w:val="22"/>
        </w:rPr>
        <w:t xml:space="preserve">The NirikshanX Solution: </w:t>
      </w:r>
      <w:r>
        <w:rPr>
          <w:rFonts w:ascii="Calibri" w:hAnsi="Calibri"/>
          <w:color w:val="334155"/>
          <w:sz w:val="22"/>
        </w:rPr>
        <w:t>NirikshanX solves this by introducing a Multi-Stage AI Validation Pipeline that verifies image quality, detects packaged commodities, extracts OCR text using ONNX deep learning, and enforces positive declaration evidence before assigning compliance scores.</w:t>
      </w:r>
    </w:p>
    <w:p>
      <w:pPr>
        <w:keepNext/>
        <w:spacing w:before="360" w:after="160"/>
      </w:pPr>
      <w:r>
        <w:rPr>
          <w:rFonts w:ascii="Calibri" w:hAnsi="Calibri"/>
          <w:b/>
          <w:color w:val="1A237E"/>
          <w:sz w:val="36"/>
        </w:rPr>
        <w:t>2. Multi-Stage AI Validation Pipeline Architecture</w:t>
      </w:r>
    </w:p>
    <w:p>
      <w:pPr>
        <w:spacing w:after="120" w:line="276" w:lineRule="auto"/>
      </w:pPr>
      <w:r>
        <w:rPr>
          <w:rFonts w:ascii="Calibri" w:hAnsi="Calibri"/>
          <w:i w:val="0"/>
          <w:color w:val="334155"/>
          <w:sz w:val="22"/>
        </w:rPr>
        <w:t>NirikshanX replaces blind compliance scoring with a 6-stage sequential AI pipeline. Every uploaded image passes through strict quality and object detection gates before OCR or rule engine evaluation occurs.</w:t>
      </w:r>
    </w:p>
    <w:tbl>
      <w:tblPr>
        <w:tblW w:type="auto" w:w="0"/>
        <w:jc w:val="center"/>
        <w:tblLook w:firstColumn="1" w:firstRow="1" w:lastColumn="0" w:lastRow="0" w:noHBand="0" w:noVBand="1" w:val="04A0"/>
      </w:tblPr>
      <w:tblGrid>
        <w:gridCol w:w="2484"/>
        <w:gridCol w:w="2484"/>
        <w:gridCol w:w="2484"/>
        <w:gridCol w:w="2484"/>
      </w:tblGrid>
      <w:tr>
        <w:tc>
          <w:tcPr>
            <w:tcW w:type="dxa" w:w="1440"/>
            <w:shd w:fill="1A237E"/>
            <w:tcMar>
              <w:top w:w="120" w:type="dxa"/>
              <w:bottom w:w="120" w:type="dxa"/>
              <w:left w:w="150" w:type="dxa"/>
              <w:right w:w="150" w:type="dxa"/>
            </w:tcMar>
          </w:tcPr>
          <w:p>
            <w:pPr>
              <w:jc w:val="left"/>
            </w:pPr>
            <w:r>
              <w:rPr>
                <w:rFonts w:ascii="Calibri" w:hAnsi="Calibri"/>
                <w:b/>
                <w:color w:val="FFFFFF"/>
                <w:sz w:val="21"/>
              </w:rPr>
              <w:t>Stage</w:t>
            </w:r>
          </w:p>
        </w:tc>
        <w:tc>
          <w:tcPr>
            <w:tcW w:type="dxa" w:w="2592"/>
            <w:shd w:fill="1A237E"/>
            <w:tcMar>
              <w:top w:w="120" w:type="dxa"/>
              <w:bottom w:w="120" w:type="dxa"/>
              <w:left w:w="150" w:type="dxa"/>
              <w:right w:w="150" w:type="dxa"/>
            </w:tcMar>
          </w:tcPr>
          <w:p>
            <w:pPr>
              <w:jc w:val="left"/>
            </w:pPr>
            <w:r>
              <w:rPr>
                <w:rFonts w:ascii="Calibri" w:hAnsi="Calibri"/>
                <w:b/>
                <w:color w:val="FFFFFF"/>
                <w:sz w:val="21"/>
              </w:rPr>
              <w:t>Component</w:t>
            </w:r>
          </w:p>
        </w:tc>
        <w:tc>
          <w:tcPr>
            <w:tcW w:type="dxa" w:w="3168"/>
            <w:shd w:fill="1A237E"/>
            <w:tcMar>
              <w:top w:w="120" w:type="dxa"/>
              <w:bottom w:w="120" w:type="dxa"/>
              <w:left w:w="150" w:type="dxa"/>
              <w:right w:w="150" w:type="dxa"/>
            </w:tcMar>
          </w:tcPr>
          <w:p>
            <w:pPr>
              <w:jc w:val="left"/>
            </w:pPr>
            <w:r>
              <w:rPr>
                <w:rFonts w:ascii="Calibri" w:hAnsi="Calibri"/>
                <w:b/>
                <w:color w:val="FFFFFF"/>
                <w:sz w:val="21"/>
              </w:rPr>
              <w:t>Implementation</w:t>
            </w:r>
          </w:p>
        </w:tc>
        <w:tc>
          <w:tcPr>
            <w:tcW w:type="dxa" w:w="2160"/>
            <w:shd w:fill="1A237E"/>
            <w:tcMar>
              <w:top w:w="120" w:type="dxa"/>
              <w:bottom w:w="120" w:type="dxa"/>
              <w:left w:w="150" w:type="dxa"/>
              <w:right w:w="150" w:type="dxa"/>
            </w:tcMar>
          </w:tcPr>
          <w:p>
            <w:pPr>
              <w:jc w:val="left"/>
            </w:pPr>
            <w:r>
              <w:rPr>
                <w:rFonts w:ascii="Calibri" w:hAnsi="Calibri"/>
                <w:b/>
                <w:color w:val="FFFFFF"/>
                <w:sz w:val="21"/>
              </w:rPr>
              <w:t>Decision Output</w:t>
            </w:r>
          </w:p>
        </w:tc>
      </w:tr>
      <w:tr>
        <w:tc>
          <w:tcPr>
            <w:tcW w:type="dxa" w:w="1440"/>
            <w:shd w:fill="FFFFFF"/>
            <w:tcMar>
              <w:top w:w="100" w:type="dxa"/>
              <w:bottom w:w="100" w:type="dxa"/>
              <w:left w:w="150" w:type="dxa"/>
              <w:right w:w="150" w:type="dxa"/>
            </w:tcMar>
          </w:tcPr>
          <w:p>
            <w:pPr>
              <w:jc w:val="left"/>
            </w:pPr>
            <w:r>
              <w:rPr>
                <w:rFonts w:ascii="Calibri" w:hAnsi="Calibri"/>
                <w:color w:val="1E293B"/>
                <w:sz w:val="20"/>
              </w:rPr>
              <w:t>Stage 1</w:t>
            </w:r>
          </w:p>
        </w:tc>
        <w:tc>
          <w:tcPr>
            <w:tcW w:type="dxa" w:w="2592"/>
            <w:shd w:fill="FFFFFF"/>
            <w:tcMar>
              <w:top w:w="100" w:type="dxa"/>
              <w:bottom w:w="100" w:type="dxa"/>
              <w:left w:w="150" w:type="dxa"/>
              <w:right w:w="150" w:type="dxa"/>
            </w:tcMar>
          </w:tcPr>
          <w:p>
            <w:pPr>
              <w:jc w:val="left"/>
            </w:pPr>
            <w:r>
              <w:rPr>
                <w:rFonts w:ascii="Calibri" w:hAnsi="Calibri"/>
                <w:color w:val="1E293B"/>
                <w:sz w:val="20"/>
              </w:rPr>
              <w:t>Image Quality Check</w:t>
            </w:r>
          </w:p>
        </w:tc>
        <w:tc>
          <w:tcPr>
            <w:tcW w:type="dxa" w:w="3168"/>
            <w:shd w:fill="FFFFFF"/>
            <w:tcMar>
              <w:top w:w="100" w:type="dxa"/>
              <w:bottom w:w="100" w:type="dxa"/>
              <w:left w:w="150" w:type="dxa"/>
              <w:right w:w="150" w:type="dxa"/>
            </w:tcMar>
          </w:tcPr>
          <w:p>
            <w:pPr>
              <w:jc w:val="left"/>
            </w:pPr>
            <w:r>
              <w:rPr>
                <w:rFonts w:ascii="Calibri" w:hAnsi="Calibri"/>
                <w:color w:val="1E293B"/>
                <w:sz w:val="20"/>
              </w:rPr>
              <w:t>quality_service.py</w:t>
              <w:br/>
              <w:t>(Resolution, Blur, Exposure, StdDev)</w:t>
            </w:r>
          </w:p>
        </w:tc>
        <w:tc>
          <w:tcPr>
            <w:tcW w:type="dxa" w:w="2160"/>
            <w:shd w:fill="FFFFFF"/>
            <w:tcMar>
              <w:top w:w="100" w:type="dxa"/>
              <w:bottom w:w="100" w:type="dxa"/>
              <w:left w:w="150" w:type="dxa"/>
              <w:right w:w="150" w:type="dxa"/>
            </w:tcMar>
          </w:tcPr>
          <w:p>
            <w:pPr>
              <w:jc w:val="left"/>
            </w:pPr>
            <w:r>
              <w:rPr>
                <w:rFonts w:ascii="Calibri" w:hAnsi="Calibri"/>
                <w:color w:val="1E293B"/>
                <w:sz w:val="20"/>
              </w:rPr>
              <w:t>If unusable -&gt; IMAGE_QUALITY_INSUFFICIENT</w:t>
            </w:r>
          </w:p>
        </w:tc>
      </w:tr>
      <w:tr>
        <w:tc>
          <w:tcPr>
            <w:tcW w:type="dxa" w:w="1440"/>
            <w:shd w:fill="F8FAFC"/>
            <w:tcMar>
              <w:top w:w="100" w:type="dxa"/>
              <w:bottom w:w="100" w:type="dxa"/>
              <w:left w:w="150" w:type="dxa"/>
              <w:right w:w="150" w:type="dxa"/>
            </w:tcMar>
          </w:tcPr>
          <w:p>
            <w:pPr>
              <w:jc w:val="left"/>
            </w:pPr>
            <w:r>
              <w:rPr>
                <w:rFonts w:ascii="Calibri" w:hAnsi="Calibri"/>
                <w:color w:val="1E293B"/>
                <w:sz w:val="20"/>
              </w:rPr>
              <w:t>Stage 2</w:t>
            </w:r>
          </w:p>
        </w:tc>
        <w:tc>
          <w:tcPr>
            <w:tcW w:type="dxa" w:w="2592"/>
            <w:shd w:fill="F8FAFC"/>
            <w:tcMar>
              <w:top w:w="100" w:type="dxa"/>
              <w:bottom w:w="100" w:type="dxa"/>
              <w:left w:w="150" w:type="dxa"/>
              <w:right w:w="150" w:type="dxa"/>
            </w:tcMar>
          </w:tcPr>
          <w:p>
            <w:pPr>
              <w:jc w:val="left"/>
            </w:pPr>
            <w:r>
              <w:rPr>
                <w:rFonts w:ascii="Calibri" w:hAnsi="Calibri"/>
                <w:color w:val="1E293B"/>
                <w:sz w:val="20"/>
              </w:rPr>
              <w:t>Packaged Product Detection</w:t>
            </w:r>
          </w:p>
        </w:tc>
        <w:tc>
          <w:tcPr>
            <w:tcW w:type="dxa" w:w="3168"/>
            <w:shd w:fill="F8FAFC"/>
            <w:tcMar>
              <w:top w:w="100" w:type="dxa"/>
              <w:bottom w:w="100" w:type="dxa"/>
              <w:left w:w="150" w:type="dxa"/>
              <w:right w:w="150" w:type="dxa"/>
            </w:tcMar>
          </w:tcPr>
          <w:p>
            <w:pPr>
              <w:jc w:val="left"/>
            </w:pPr>
            <w:r>
              <w:rPr>
                <w:rFonts w:ascii="Calibri" w:hAnsi="Calibri"/>
                <w:color w:val="1E293B"/>
                <w:sz w:val="20"/>
              </w:rPr>
              <w:t>product_detection_service.py</w:t>
              <w:br/>
              <w:t>(Skin, Landscape, Document, Edge Grid)</w:t>
            </w:r>
          </w:p>
        </w:tc>
        <w:tc>
          <w:tcPr>
            <w:tcW w:type="dxa" w:w="2160"/>
            <w:shd w:fill="F8FAFC"/>
            <w:tcMar>
              <w:top w:w="100" w:type="dxa"/>
              <w:bottom w:w="100" w:type="dxa"/>
              <w:left w:w="150" w:type="dxa"/>
              <w:right w:w="150" w:type="dxa"/>
            </w:tcMar>
          </w:tcPr>
          <w:p>
            <w:pPr>
              <w:jc w:val="left"/>
            </w:pPr>
            <w:r>
              <w:rPr>
                <w:rFonts w:ascii="Calibri" w:hAnsi="Calibri"/>
                <w:color w:val="1E293B"/>
                <w:sz w:val="20"/>
              </w:rPr>
              <w:t>If confidence &lt; 0.60 -&gt; NOT_A_PRODUCT</w:t>
            </w:r>
          </w:p>
        </w:tc>
      </w:tr>
      <w:tr>
        <w:tc>
          <w:tcPr>
            <w:tcW w:type="dxa" w:w="1440"/>
            <w:shd w:fill="FFFFFF"/>
            <w:tcMar>
              <w:top w:w="100" w:type="dxa"/>
              <w:bottom w:w="100" w:type="dxa"/>
              <w:left w:w="150" w:type="dxa"/>
              <w:right w:w="150" w:type="dxa"/>
            </w:tcMar>
          </w:tcPr>
          <w:p>
            <w:pPr>
              <w:jc w:val="left"/>
            </w:pPr>
            <w:r>
              <w:rPr>
                <w:rFonts w:ascii="Calibri" w:hAnsi="Calibri"/>
                <w:color w:val="1E293B"/>
                <w:sz w:val="20"/>
              </w:rPr>
              <w:t>Stage 3</w:t>
            </w:r>
          </w:p>
        </w:tc>
        <w:tc>
          <w:tcPr>
            <w:tcW w:type="dxa" w:w="2592"/>
            <w:shd w:fill="FFFFFF"/>
            <w:tcMar>
              <w:top w:w="100" w:type="dxa"/>
              <w:bottom w:w="100" w:type="dxa"/>
              <w:left w:w="150" w:type="dxa"/>
              <w:right w:w="150" w:type="dxa"/>
            </w:tcMar>
          </w:tcPr>
          <w:p>
            <w:pPr>
              <w:jc w:val="left"/>
            </w:pPr>
            <w:r>
              <w:rPr>
                <w:rFonts w:ascii="Calibri" w:hAnsi="Calibri"/>
                <w:color w:val="1E293B"/>
                <w:sz w:val="20"/>
              </w:rPr>
              <w:t>Text Region Detection &amp; OCR</w:t>
            </w:r>
          </w:p>
        </w:tc>
        <w:tc>
          <w:tcPr>
            <w:tcW w:type="dxa" w:w="3168"/>
            <w:shd w:fill="FFFFFF"/>
            <w:tcMar>
              <w:top w:w="100" w:type="dxa"/>
              <w:bottom w:w="100" w:type="dxa"/>
              <w:left w:w="150" w:type="dxa"/>
              <w:right w:w="150" w:type="dxa"/>
            </w:tcMar>
          </w:tcPr>
          <w:p>
            <w:pPr>
              <w:jc w:val="left"/>
            </w:pPr>
            <w:r>
              <w:rPr>
                <w:rFonts w:ascii="Calibri" w:hAnsi="Calibri"/>
                <w:color w:val="1E293B"/>
                <w:sz w:val="20"/>
              </w:rPr>
              <w:t>ocr_service.py</w:t>
              <w:br/>
              <w:t>(RapidOCR ONNX Deep Learning Model)</w:t>
            </w:r>
          </w:p>
        </w:tc>
        <w:tc>
          <w:tcPr>
            <w:tcW w:type="dxa" w:w="2160"/>
            <w:shd w:fill="FFFFFF"/>
            <w:tcMar>
              <w:top w:w="100" w:type="dxa"/>
              <w:bottom w:w="100" w:type="dxa"/>
              <w:left w:w="150" w:type="dxa"/>
              <w:right w:w="150" w:type="dxa"/>
            </w:tcMar>
          </w:tcPr>
          <w:p>
            <w:pPr>
              <w:jc w:val="left"/>
            </w:pPr>
            <w:r>
              <w:rPr>
                <w:rFonts w:ascii="Calibri" w:hAnsi="Calibri"/>
                <w:color w:val="1E293B"/>
                <w:sz w:val="20"/>
              </w:rPr>
              <w:t>Text bounding boxes + raw text extraction</w:t>
            </w:r>
          </w:p>
        </w:tc>
      </w:tr>
      <w:tr>
        <w:tc>
          <w:tcPr>
            <w:tcW w:type="dxa" w:w="1440"/>
            <w:shd w:fill="F8FAFC"/>
            <w:tcMar>
              <w:top w:w="100" w:type="dxa"/>
              <w:bottom w:w="100" w:type="dxa"/>
              <w:left w:w="150" w:type="dxa"/>
              <w:right w:w="150" w:type="dxa"/>
            </w:tcMar>
          </w:tcPr>
          <w:p>
            <w:pPr>
              <w:jc w:val="left"/>
            </w:pPr>
            <w:r>
              <w:rPr>
                <w:rFonts w:ascii="Calibri" w:hAnsi="Calibri"/>
                <w:color w:val="1E293B"/>
                <w:sz w:val="20"/>
              </w:rPr>
              <w:t>Stage 4</w:t>
            </w:r>
          </w:p>
        </w:tc>
        <w:tc>
          <w:tcPr>
            <w:tcW w:type="dxa" w:w="2592"/>
            <w:shd w:fill="F8FAFC"/>
            <w:tcMar>
              <w:top w:w="100" w:type="dxa"/>
              <w:bottom w:w="100" w:type="dxa"/>
              <w:left w:w="150" w:type="dxa"/>
              <w:right w:w="150" w:type="dxa"/>
            </w:tcMar>
          </w:tcPr>
          <w:p>
            <w:pPr>
              <w:jc w:val="left"/>
            </w:pPr>
            <w:r>
              <w:rPr>
                <w:rFonts w:ascii="Calibri" w:hAnsi="Calibri"/>
                <w:color w:val="1E293B"/>
                <w:sz w:val="20"/>
              </w:rPr>
              <w:t>Declaration Field Parsing</w:t>
            </w:r>
          </w:p>
        </w:tc>
        <w:tc>
          <w:tcPr>
            <w:tcW w:type="dxa" w:w="3168"/>
            <w:shd w:fill="F8FAFC"/>
            <w:tcMar>
              <w:top w:w="100" w:type="dxa"/>
              <w:bottom w:w="100" w:type="dxa"/>
              <w:left w:w="150" w:type="dxa"/>
              <w:right w:w="150" w:type="dxa"/>
            </w:tcMar>
          </w:tcPr>
          <w:p>
            <w:pPr>
              <w:jc w:val="left"/>
            </w:pPr>
            <w:r>
              <w:rPr>
                <w:rFonts w:ascii="Calibri" w:hAnsi="Calibri"/>
                <w:color w:val="1E293B"/>
                <w:sz w:val="20"/>
              </w:rPr>
              <w:t>ocr_service.py</w:t>
              <w:br/>
              <w:t>(Regex + NLP Pattern Extraction)</w:t>
            </w:r>
          </w:p>
        </w:tc>
        <w:tc>
          <w:tcPr>
            <w:tcW w:type="dxa" w:w="2160"/>
            <w:shd w:fill="F8FAFC"/>
            <w:tcMar>
              <w:top w:w="100" w:type="dxa"/>
              <w:bottom w:w="100" w:type="dxa"/>
              <w:left w:w="150" w:type="dxa"/>
              <w:right w:w="150" w:type="dxa"/>
            </w:tcMar>
          </w:tcPr>
          <w:p>
            <w:pPr>
              <w:jc w:val="left"/>
            </w:pPr>
            <w:r>
              <w:rPr>
                <w:rFonts w:ascii="Calibri" w:hAnsi="Calibri"/>
                <w:color w:val="1E293B"/>
                <w:sz w:val="20"/>
              </w:rPr>
              <w:t>Parsed dict of 15 Legal Metrology fields</w:t>
            </w:r>
          </w:p>
        </w:tc>
      </w:tr>
      <w:tr>
        <w:tc>
          <w:tcPr>
            <w:tcW w:type="dxa" w:w="1440"/>
            <w:shd w:fill="FFFFFF"/>
            <w:tcMar>
              <w:top w:w="100" w:type="dxa"/>
              <w:bottom w:w="100" w:type="dxa"/>
              <w:left w:w="150" w:type="dxa"/>
              <w:right w:w="150" w:type="dxa"/>
            </w:tcMar>
          </w:tcPr>
          <w:p>
            <w:pPr>
              <w:jc w:val="left"/>
            </w:pPr>
            <w:r>
              <w:rPr>
                <w:rFonts w:ascii="Calibri" w:hAnsi="Calibri"/>
                <w:color w:val="1E293B"/>
                <w:sz w:val="20"/>
              </w:rPr>
              <w:t>Stage 5</w:t>
            </w:r>
          </w:p>
        </w:tc>
        <w:tc>
          <w:tcPr>
            <w:tcW w:type="dxa" w:w="2592"/>
            <w:shd w:fill="FFFFFF"/>
            <w:tcMar>
              <w:top w:w="100" w:type="dxa"/>
              <w:bottom w:w="100" w:type="dxa"/>
              <w:left w:w="150" w:type="dxa"/>
              <w:right w:w="150" w:type="dxa"/>
            </w:tcMar>
          </w:tcPr>
          <w:p>
            <w:pPr>
              <w:jc w:val="left"/>
            </w:pPr>
            <w:r>
              <w:rPr>
                <w:rFonts w:ascii="Calibri" w:hAnsi="Calibri"/>
                <w:color w:val="1E293B"/>
                <w:sz w:val="20"/>
              </w:rPr>
              <w:t>Legal Metrology Rule Engine</w:t>
            </w:r>
          </w:p>
        </w:tc>
        <w:tc>
          <w:tcPr>
            <w:tcW w:type="dxa" w:w="3168"/>
            <w:shd w:fill="FFFFFF"/>
            <w:tcMar>
              <w:top w:w="100" w:type="dxa"/>
              <w:bottom w:w="100" w:type="dxa"/>
              <w:left w:w="150" w:type="dxa"/>
              <w:right w:w="150" w:type="dxa"/>
            </w:tcMar>
          </w:tcPr>
          <w:p>
            <w:pPr>
              <w:jc w:val="left"/>
            </w:pPr>
            <w:r>
              <w:rPr>
                <w:rFonts w:ascii="Calibri" w:hAnsi="Calibri"/>
                <w:color w:val="1E293B"/>
                <w:sz w:val="20"/>
              </w:rPr>
              <w:t>engine.py</w:t>
              <w:br/>
              <w:t>(LM (PC) Rules 2011 Evaluation)</w:t>
            </w:r>
          </w:p>
        </w:tc>
        <w:tc>
          <w:tcPr>
            <w:tcW w:type="dxa" w:w="2160"/>
            <w:shd w:fill="FFFFFF"/>
            <w:tcMar>
              <w:top w:w="100" w:type="dxa"/>
              <w:bottom w:w="100" w:type="dxa"/>
              <w:left w:w="150" w:type="dxa"/>
              <w:right w:w="150" w:type="dxa"/>
            </w:tcMar>
          </w:tcPr>
          <w:p>
            <w:pPr>
              <w:jc w:val="left"/>
            </w:pPr>
            <w:r>
              <w:rPr>
                <w:rFonts w:ascii="Calibri" w:hAnsi="Calibri"/>
                <w:color w:val="1E293B"/>
                <w:sz w:val="20"/>
              </w:rPr>
              <w:t>Rule check results (PASS / FAIL / WARN)</w:t>
            </w:r>
          </w:p>
        </w:tc>
      </w:tr>
      <w:tr>
        <w:tc>
          <w:tcPr>
            <w:tcW w:type="dxa" w:w="1440"/>
            <w:shd w:fill="F8FAFC"/>
            <w:tcMar>
              <w:top w:w="100" w:type="dxa"/>
              <w:bottom w:w="100" w:type="dxa"/>
              <w:left w:w="150" w:type="dxa"/>
              <w:right w:w="150" w:type="dxa"/>
            </w:tcMar>
          </w:tcPr>
          <w:p>
            <w:pPr>
              <w:jc w:val="left"/>
            </w:pPr>
            <w:r>
              <w:rPr>
                <w:rFonts w:ascii="Calibri" w:hAnsi="Calibri"/>
                <w:color w:val="1E293B"/>
                <w:sz w:val="20"/>
              </w:rPr>
              <w:t>Stage 6</w:t>
            </w:r>
          </w:p>
        </w:tc>
        <w:tc>
          <w:tcPr>
            <w:tcW w:type="dxa" w:w="2592"/>
            <w:shd w:fill="F8FAFC"/>
            <w:tcMar>
              <w:top w:w="100" w:type="dxa"/>
              <w:bottom w:w="100" w:type="dxa"/>
              <w:left w:w="150" w:type="dxa"/>
              <w:right w:w="150" w:type="dxa"/>
            </w:tcMar>
          </w:tcPr>
          <w:p>
            <w:pPr>
              <w:jc w:val="left"/>
            </w:pPr>
            <w:r>
              <w:rPr>
                <w:rFonts w:ascii="Calibri" w:hAnsi="Calibri"/>
                <w:color w:val="1E293B"/>
                <w:sz w:val="20"/>
              </w:rPr>
              <w:t>Positive Evidence Enforcement</w:t>
            </w:r>
          </w:p>
        </w:tc>
        <w:tc>
          <w:tcPr>
            <w:tcW w:type="dxa" w:w="3168"/>
            <w:shd w:fill="F8FAFC"/>
            <w:tcMar>
              <w:top w:w="100" w:type="dxa"/>
              <w:bottom w:w="100" w:type="dxa"/>
              <w:left w:w="150" w:type="dxa"/>
              <w:right w:w="150" w:type="dxa"/>
            </w:tcMar>
          </w:tcPr>
          <w:p>
            <w:pPr>
              <w:jc w:val="left"/>
            </w:pPr>
            <w:r>
              <w:rPr>
                <w:rFonts w:ascii="Calibri" w:hAnsi="Calibri"/>
                <w:color w:val="1E293B"/>
                <w:sz w:val="20"/>
              </w:rPr>
              <w:t>pipeline.py</w:t>
              <w:br/>
              <w:t>(Evidence Count &amp; Inspection Conf)</w:t>
            </w:r>
          </w:p>
        </w:tc>
        <w:tc>
          <w:tcPr>
            <w:tcW w:type="dxa" w:w="2160"/>
            <w:shd w:fill="F8FAFC"/>
            <w:tcMar>
              <w:top w:w="100" w:type="dxa"/>
              <w:bottom w:w="100" w:type="dxa"/>
              <w:left w:w="150" w:type="dxa"/>
              <w:right w:w="150" w:type="dxa"/>
            </w:tcMar>
          </w:tcPr>
          <w:p>
            <w:pPr>
              <w:jc w:val="left"/>
            </w:pPr>
            <w:r>
              <w:rPr>
                <w:rFonts w:ascii="Calibri" w:hAnsi="Calibri"/>
                <w:color w:val="1E293B"/>
                <w:sz w:val="20"/>
              </w:rPr>
              <w:t>COMPLIANT / NON_COMPLIANT / NEEDS_REVIEW</w:t>
            </w:r>
          </w:p>
        </w:tc>
      </w:tr>
    </w:tbl>
    <w:p>
      <w:pPr>
        <w:spacing w:after="160"/>
      </w:pPr>
    </w:p>
    <w:p>
      <w:pPr>
        <w:keepNext/>
        <w:spacing w:before="280" w:after="120"/>
      </w:pPr>
      <w:r>
        <w:rPr>
          <w:rFonts w:ascii="Calibri" w:hAnsi="Calibri"/>
          <w:b/>
          <w:color w:val="4F6EF7"/>
          <w:sz w:val="28"/>
        </w:rPr>
        <w:t>Deep Dive into Pipeline Stages</w:t>
      </w:r>
    </w:p>
    <w:p>
      <w:pPr>
        <w:pStyle w:val="ListBullet"/>
        <w:spacing w:after="80" w:line="276" w:lineRule="auto"/>
      </w:pPr>
      <w:r>
        <w:rPr>
          <w:rFonts w:ascii="Calibri" w:hAnsi="Calibri"/>
          <w:b/>
          <w:color w:val="1E293B"/>
          <w:sz w:val="22"/>
        </w:rPr>
        <w:t xml:space="preserve">1. Image Quality Validation: </w:t>
      </w:r>
      <w:r>
        <w:rPr>
          <w:rFonts w:ascii="Calibri" w:hAnsi="Calibri"/>
          <w:color w:val="334155"/>
          <w:sz w:val="22"/>
        </w:rPr>
        <w:t>Calculates pixel resolution, mean luminance (detecting dark &lt; 15.0 or overexposed &gt; 240.0 images), color standard deviation (detecting blank solid images &lt; 8.0), and Laplacian edge magnitude (detecting blur &lt; 10.0).</w:t>
      </w:r>
    </w:p>
    <w:p>
      <w:pPr>
        <w:pStyle w:val="ListBullet"/>
        <w:spacing w:after="80" w:line="276" w:lineRule="auto"/>
      </w:pPr>
      <w:r>
        <w:rPr>
          <w:rFonts w:ascii="Calibri" w:hAnsi="Calibri"/>
          <w:b/>
          <w:color w:val="1E293B"/>
          <w:sz w:val="22"/>
        </w:rPr>
        <w:t xml:space="preserve">2. Packaged Product / Commodity Detection: </w:t>
      </w:r>
      <w:r>
        <w:rPr>
          <w:rFonts w:ascii="Calibri" w:hAnsi="Calibri"/>
          <w:color w:val="334155"/>
          <w:sz w:val="22"/>
        </w:rPr>
        <w:t>Evaluates human skin-tone ratio (detecting person/face photos &gt; 0.20), nature sky/vegetation ratio (detecting outdoor landscapes &gt; 0.25), document paper ratio (detecting flat text scans &gt; 0.75), and high-contrast packaging declaration grid cells. Threshold set to PRODUCT_DETECTION_THRESHOLD = 0.60.</w:t>
      </w:r>
    </w:p>
    <w:p>
      <w:pPr>
        <w:pStyle w:val="ListBullet"/>
        <w:spacing w:after="80" w:line="276" w:lineRule="auto"/>
      </w:pPr>
      <w:r>
        <w:rPr>
          <w:rFonts w:ascii="Calibri" w:hAnsi="Calibri"/>
          <w:b/>
          <w:color w:val="1E293B"/>
          <w:sz w:val="22"/>
        </w:rPr>
        <w:t xml:space="preserve">3. RapidOCR Deep Learning Engine: </w:t>
      </w:r>
      <w:r>
        <w:rPr>
          <w:rFonts w:ascii="Calibri" w:hAnsi="Calibri"/>
          <w:color w:val="334155"/>
          <w:sz w:val="22"/>
        </w:rPr>
        <w:t>Employs RapidOCR (ONNX Runtime) deep learning models for text detection and text recognition. Operates standalone on CPU/GPU without external dependencies like Tesseract EXE.</w:t>
      </w:r>
    </w:p>
    <w:p>
      <w:pPr>
        <w:pStyle w:val="ListBullet"/>
        <w:spacing w:after="80" w:line="276" w:lineRule="auto"/>
      </w:pPr>
      <w:r>
        <w:rPr>
          <w:rFonts w:ascii="Calibri" w:hAnsi="Calibri"/>
          <w:b/>
          <w:color w:val="1E293B"/>
          <w:sz w:val="22"/>
        </w:rPr>
        <w:t xml:space="preserve">4. Legal Metrology Field Parser: </w:t>
      </w:r>
      <w:r>
        <w:rPr>
          <w:rFonts w:ascii="Calibri" w:hAnsi="Calibri"/>
          <w:color w:val="334155"/>
          <w:sz w:val="22"/>
        </w:rPr>
        <w:t>Extracts 15 regulatory fields using regex pattern matching and contextual token parsing (MRP, Net Qty, FSSAI 14-digit, Mfd Date, Best Before, Manufacturer Name &amp; Address, Country of Origin, Ingredients, Nutritional Info, Allergen Info, Batch No, BIS Lic, Customer Care).</w:t>
      </w:r>
    </w:p>
    <w:p>
      <w:pPr>
        <w:pStyle w:val="ListBullet"/>
        <w:spacing w:after="80" w:line="276" w:lineRule="auto"/>
      </w:pPr>
      <w:r>
        <w:rPr>
          <w:rFonts w:ascii="Calibri" w:hAnsi="Calibri"/>
          <w:b/>
          <w:color w:val="1E293B"/>
          <w:sz w:val="22"/>
        </w:rPr>
        <w:t xml:space="preserve">5. Positive Evidence Rule Enforcement: </w:t>
      </w:r>
      <w:r>
        <w:rPr>
          <w:rFonts w:ascii="Calibri" w:hAnsi="Calibri"/>
          <w:color w:val="334155"/>
          <w:sz w:val="22"/>
        </w:rPr>
        <w:t>If extracted evidence count &lt; 2 fields or overall inspection confidence &lt; 60%, the system conservatively forces the status to NEEDS_REVIEW (Human-in-the-loop inspection) rather than claiming fake compliance.</w:t>
      </w:r>
    </w:p>
    <w:p>
      <w:pPr>
        <w:keepNext/>
        <w:spacing w:before="360" w:after="160"/>
      </w:pPr>
      <w:r>
        <w:rPr>
          <w:rFonts w:ascii="Calibri" w:hAnsi="Calibri"/>
          <w:b/>
          <w:color w:val="1A237E"/>
          <w:sz w:val="36"/>
        </w:rPr>
        <w:t>3. Complete Technology Stack &amp; System Dependencies</w:t>
      </w:r>
    </w:p>
    <w:tbl>
      <w:tblPr>
        <w:tblW w:type="auto" w:w="0"/>
        <w:jc w:val="center"/>
        <w:tblLook w:firstColumn="1" w:firstRow="1" w:lastColumn="0" w:lastRow="0" w:noHBand="0" w:noVBand="1" w:val="04A0"/>
      </w:tblPr>
      <w:tblGrid>
        <w:gridCol w:w="2484"/>
        <w:gridCol w:w="2484"/>
        <w:gridCol w:w="2484"/>
        <w:gridCol w:w="2484"/>
      </w:tblGrid>
      <w:tr>
        <w:tc>
          <w:tcPr>
            <w:tcW w:type="dxa" w:w="1728"/>
            <w:shd w:fill="1A237E"/>
            <w:tcMar>
              <w:top w:w="120" w:type="dxa"/>
              <w:bottom w:w="120" w:type="dxa"/>
              <w:left w:w="150" w:type="dxa"/>
              <w:right w:w="150" w:type="dxa"/>
            </w:tcMar>
          </w:tcPr>
          <w:p>
            <w:pPr>
              <w:jc w:val="left"/>
            </w:pPr>
            <w:r>
              <w:rPr>
                <w:rFonts w:ascii="Calibri" w:hAnsi="Calibri"/>
                <w:b/>
                <w:color w:val="FFFFFF"/>
                <w:sz w:val="21"/>
              </w:rPr>
              <w:t>Layer</w:t>
            </w:r>
          </w:p>
        </w:tc>
        <w:tc>
          <w:tcPr>
            <w:tcW w:type="dxa" w:w="2592"/>
            <w:shd w:fill="1A237E"/>
            <w:tcMar>
              <w:top w:w="120" w:type="dxa"/>
              <w:bottom w:w="120" w:type="dxa"/>
              <w:left w:w="150" w:type="dxa"/>
              <w:right w:w="150" w:type="dxa"/>
            </w:tcMar>
          </w:tcPr>
          <w:p>
            <w:pPr>
              <w:jc w:val="left"/>
            </w:pPr>
            <w:r>
              <w:rPr>
                <w:rFonts w:ascii="Calibri" w:hAnsi="Calibri"/>
                <w:b/>
                <w:color w:val="FFFFFF"/>
                <w:sz w:val="21"/>
              </w:rPr>
              <w:t>Technology / Library</w:t>
            </w:r>
          </w:p>
        </w:tc>
        <w:tc>
          <w:tcPr>
            <w:tcW w:type="dxa" w:w="1440"/>
            <w:shd w:fill="1A237E"/>
            <w:tcMar>
              <w:top w:w="120" w:type="dxa"/>
              <w:bottom w:w="120" w:type="dxa"/>
              <w:left w:w="150" w:type="dxa"/>
              <w:right w:w="150" w:type="dxa"/>
            </w:tcMar>
          </w:tcPr>
          <w:p>
            <w:pPr>
              <w:jc w:val="left"/>
            </w:pPr>
            <w:r>
              <w:rPr>
                <w:rFonts w:ascii="Calibri" w:hAnsi="Calibri"/>
                <w:b/>
                <w:color w:val="FFFFFF"/>
                <w:sz w:val="21"/>
              </w:rPr>
              <w:t>Version</w:t>
            </w:r>
          </w:p>
        </w:tc>
        <w:tc>
          <w:tcPr>
            <w:tcW w:type="dxa" w:w="3600"/>
            <w:shd w:fill="1A237E"/>
            <w:tcMar>
              <w:top w:w="120" w:type="dxa"/>
              <w:bottom w:w="120" w:type="dxa"/>
              <w:left w:w="150" w:type="dxa"/>
              <w:right w:w="150" w:type="dxa"/>
            </w:tcMar>
          </w:tcPr>
          <w:p>
            <w:pPr>
              <w:jc w:val="left"/>
            </w:pPr>
            <w:r>
              <w:rPr>
                <w:rFonts w:ascii="Calibri" w:hAnsi="Calibri"/>
                <w:b/>
                <w:color w:val="FFFFFF"/>
                <w:sz w:val="21"/>
              </w:rPr>
              <w:t>Purpose &amp; Role in Project</w:t>
            </w:r>
          </w:p>
        </w:tc>
      </w:tr>
      <w:tr>
        <w:tc>
          <w:tcPr>
            <w:tcW w:type="dxa" w:w="1728"/>
            <w:shd w:fill="FFFFFF"/>
            <w:tcMar>
              <w:top w:w="100" w:type="dxa"/>
              <w:bottom w:w="100" w:type="dxa"/>
              <w:left w:w="150" w:type="dxa"/>
              <w:right w:w="150" w:type="dxa"/>
            </w:tcMar>
          </w:tcPr>
          <w:p>
            <w:pPr>
              <w:jc w:val="left"/>
            </w:pPr>
            <w:r>
              <w:rPr>
                <w:rFonts w:ascii="Calibri" w:hAnsi="Calibri"/>
                <w:color w:val="1E293B"/>
                <w:sz w:val="20"/>
              </w:rPr>
              <w:t>Backend Core</w:t>
            </w:r>
          </w:p>
        </w:tc>
        <w:tc>
          <w:tcPr>
            <w:tcW w:type="dxa" w:w="2592"/>
            <w:shd w:fill="FFFFFF"/>
            <w:tcMar>
              <w:top w:w="100" w:type="dxa"/>
              <w:bottom w:w="100" w:type="dxa"/>
              <w:left w:w="150" w:type="dxa"/>
              <w:right w:w="150" w:type="dxa"/>
            </w:tcMar>
          </w:tcPr>
          <w:p>
            <w:pPr>
              <w:jc w:val="left"/>
            </w:pPr>
            <w:r>
              <w:rPr>
                <w:rFonts w:ascii="Calibri" w:hAnsi="Calibri"/>
                <w:color w:val="1E293B"/>
                <w:sz w:val="20"/>
              </w:rPr>
              <w:t>FastAPI</w:t>
            </w:r>
          </w:p>
        </w:tc>
        <w:tc>
          <w:tcPr>
            <w:tcW w:type="dxa" w:w="1440"/>
            <w:shd w:fill="FFFFFF"/>
            <w:tcMar>
              <w:top w:w="100" w:type="dxa"/>
              <w:bottom w:w="100" w:type="dxa"/>
              <w:left w:w="150" w:type="dxa"/>
              <w:right w:w="150" w:type="dxa"/>
            </w:tcMar>
          </w:tcPr>
          <w:p>
            <w:pPr>
              <w:jc w:val="left"/>
            </w:pPr>
            <w:r>
              <w:rPr>
                <w:rFonts w:ascii="Calibri" w:hAnsi="Calibri"/>
                <w:color w:val="1E293B"/>
                <w:sz w:val="20"/>
              </w:rPr>
              <w:t>0.111.0</w:t>
            </w:r>
          </w:p>
        </w:tc>
        <w:tc>
          <w:tcPr>
            <w:tcW w:type="dxa" w:w="3600"/>
            <w:shd w:fill="FFFFFF"/>
            <w:tcMar>
              <w:top w:w="100" w:type="dxa"/>
              <w:bottom w:w="100" w:type="dxa"/>
              <w:left w:w="150" w:type="dxa"/>
              <w:right w:w="150" w:type="dxa"/>
            </w:tcMar>
          </w:tcPr>
          <w:p>
            <w:pPr>
              <w:jc w:val="left"/>
            </w:pPr>
            <w:r>
              <w:rPr>
                <w:rFonts w:ascii="Calibri" w:hAnsi="Calibri"/>
                <w:color w:val="1E293B"/>
                <w:sz w:val="20"/>
              </w:rPr>
              <w:t>Asynchronous RESTful API framework</w:t>
            </w:r>
          </w:p>
        </w:tc>
      </w:tr>
      <w:tr>
        <w:tc>
          <w:tcPr>
            <w:tcW w:type="dxa" w:w="1728"/>
            <w:shd w:fill="F8FAFC"/>
            <w:tcMar>
              <w:top w:w="100" w:type="dxa"/>
              <w:bottom w:w="100" w:type="dxa"/>
              <w:left w:w="150" w:type="dxa"/>
              <w:right w:w="150" w:type="dxa"/>
            </w:tcMar>
          </w:tcPr>
          <w:p>
            <w:pPr>
              <w:jc w:val="left"/>
            </w:pPr>
            <w:r>
              <w:rPr>
                <w:rFonts w:ascii="Calibri" w:hAnsi="Calibri"/>
                <w:color w:val="1E293B"/>
                <w:sz w:val="20"/>
              </w:rPr>
              <w:t>ASGI Server</w:t>
            </w:r>
          </w:p>
        </w:tc>
        <w:tc>
          <w:tcPr>
            <w:tcW w:type="dxa" w:w="2592"/>
            <w:shd w:fill="F8FAFC"/>
            <w:tcMar>
              <w:top w:w="100" w:type="dxa"/>
              <w:bottom w:w="100" w:type="dxa"/>
              <w:left w:w="150" w:type="dxa"/>
              <w:right w:w="150" w:type="dxa"/>
            </w:tcMar>
          </w:tcPr>
          <w:p>
            <w:pPr>
              <w:jc w:val="left"/>
            </w:pPr>
            <w:r>
              <w:rPr>
                <w:rFonts w:ascii="Calibri" w:hAnsi="Calibri"/>
                <w:color w:val="1E293B"/>
                <w:sz w:val="20"/>
              </w:rPr>
              <w:t>Uvicorn</w:t>
            </w:r>
          </w:p>
        </w:tc>
        <w:tc>
          <w:tcPr>
            <w:tcW w:type="dxa" w:w="1440"/>
            <w:shd w:fill="F8FAFC"/>
            <w:tcMar>
              <w:top w:w="100" w:type="dxa"/>
              <w:bottom w:w="100" w:type="dxa"/>
              <w:left w:w="150" w:type="dxa"/>
              <w:right w:w="150" w:type="dxa"/>
            </w:tcMar>
          </w:tcPr>
          <w:p>
            <w:pPr>
              <w:jc w:val="left"/>
            </w:pPr>
            <w:r>
              <w:rPr>
                <w:rFonts w:ascii="Calibri" w:hAnsi="Calibri"/>
                <w:color w:val="1E293B"/>
                <w:sz w:val="20"/>
              </w:rPr>
              <w:t>0.29.0</w:t>
            </w:r>
          </w:p>
        </w:tc>
        <w:tc>
          <w:tcPr>
            <w:tcW w:type="dxa" w:w="3600"/>
            <w:shd w:fill="F8FAFC"/>
            <w:tcMar>
              <w:top w:w="100" w:type="dxa"/>
              <w:bottom w:w="100" w:type="dxa"/>
              <w:left w:w="150" w:type="dxa"/>
              <w:right w:w="150" w:type="dxa"/>
            </w:tcMar>
          </w:tcPr>
          <w:p>
            <w:pPr>
              <w:jc w:val="left"/>
            </w:pPr>
            <w:r>
              <w:rPr>
                <w:rFonts w:ascii="Calibri" w:hAnsi="Calibri"/>
                <w:color w:val="1E293B"/>
                <w:sz w:val="20"/>
              </w:rPr>
              <w:t>High-performance Python web server</w:t>
            </w:r>
          </w:p>
        </w:tc>
      </w:tr>
      <w:tr>
        <w:tc>
          <w:tcPr>
            <w:tcW w:type="dxa" w:w="1728"/>
            <w:shd w:fill="FFFFFF"/>
            <w:tcMar>
              <w:top w:w="100" w:type="dxa"/>
              <w:bottom w:w="100" w:type="dxa"/>
              <w:left w:w="150" w:type="dxa"/>
              <w:right w:w="150" w:type="dxa"/>
            </w:tcMar>
          </w:tcPr>
          <w:p>
            <w:pPr>
              <w:jc w:val="left"/>
            </w:pPr>
            <w:r>
              <w:rPr>
                <w:rFonts w:ascii="Calibri" w:hAnsi="Calibri"/>
                <w:color w:val="1E293B"/>
                <w:sz w:val="20"/>
              </w:rPr>
              <w:t>Database ORM</w:t>
            </w:r>
          </w:p>
        </w:tc>
        <w:tc>
          <w:tcPr>
            <w:tcW w:type="dxa" w:w="2592"/>
            <w:shd w:fill="FFFFFF"/>
            <w:tcMar>
              <w:top w:w="100" w:type="dxa"/>
              <w:bottom w:w="100" w:type="dxa"/>
              <w:left w:w="150" w:type="dxa"/>
              <w:right w:w="150" w:type="dxa"/>
            </w:tcMar>
          </w:tcPr>
          <w:p>
            <w:pPr>
              <w:jc w:val="left"/>
            </w:pPr>
            <w:r>
              <w:rPr>
                <w:rFonts w:ascii="Calibri" w:hAnsi="Calibri"/>
                <w:color w:val="1E293B"/>
                <w:sz w:val="20"/>
              </w:rPr>
              <w:t>SQLAlchemy</w:t>
            </w:r>
          </w:p>
        </w:tc>
        <w:tc>
          <w:tcPr>
            <w:tcW w:type="dxa" w:w="1440"/>
            <w:shd w:fill="FFFFFF"/>
            <w:tcMar>
              <w:top w:w="100" w:type="dxa"/>
              <w:bottom w:w="100" w:type="dxa"/>
              <w:left w:w="150" w:type="dxa"/>
              <w:right w:w="150" w:type="dxa"/>
            </w:tcMar>
          </w:tcPr>
          <w:p>
            <w:pPr>
              <w:jc w:val="left"/>
            </w:pPr>
            <w:r>
              <w:rPr>
                <w:rFonts w:ascii="Calibri" w:hAnsi="Calibri"/>
                <w:color w:val="1E293B"/>
                <w:sz w:val="20"/>
              </w:rPr>
              <w:t>2.0.30</w:t>
            </w:r>
          </w:p>
        </w:tc>
        <w:tc>
          <w:tcPr>
            <w:tcW w:type="dxa" w:w="3600"/>
            <w:shd w:fill="FFFFFF"/>
            <w:tcMar>
              <w:top w:w="100" w:type="dxa"/>
              <w:bottom w:w="100" w:type="dxa"/>
              <w:left w:w="150" w:type="dxa"/>
              <w:right w:w="150" w:type="dxa"/>
            </w:tcMar>
          </w:tcPr>
          <w:p>
            <w:pPr>
              <w:jc w:val="left"/>
            </w:pPr>
            <w:r>
              <w:rPr>
                <w:rFonts w:ascii="Calibri" w:hAnsi="Calibri"/>
                <w:color w:val="1E293B"/>
                <w:sz w:val="20"/>
              </w:rPr>
              <w:t>Object-Relational Mapping &amp; Database Layer</w:t>
            </w:r>
          </w:p>
        </w:tc>
      </w:tr>
      <w:tr>
        <w:tc>
          <w:tcPr>
            <w:tcW w:type="dxa" w:w="1728"/>
            <w:shd w:fill="F8FAFC"/>
            <w:tcMar>
              <w:top w:w="100" w:type="dxa"/>
              <w:bottom w:w="100" w:type="dxa"/>
              <w:left w:w="150" w:type="dxa"/>
              <w:right w:w="150" w:type="dxa"/>
            </w:tcMar>
          </w:tcPr>
          <w:p>
            <w:pPr>
              <w:jc w:val="left"/>
            </w:pPr>
            <w:r>
              <w:rPr>
                <w:rFonts w:ascii="Calibri" w:hAnsi="Calibri"/>
                <w:color w:val="1E293B"/>
                <w:sz w:val="20"/>
              </w:rPr>
              <w:t>Database</w:t>
            </w:r>
          </w:p>
        </w:tc>
        <w:tc>
          <w:tcPr>
            <w:tcW w:type="dxa" w:w="2592"/>
            <w:shd w:fill="F8FAFC"/>
            <w:tcMar>
              <w:top w:w="100" w:type="dxa"/>
              <w:bottom w:w="100" w:type="dxa"/>
              <w:left w:w="150" w:type="dxa"/>
              <w:right w:w="150" w:type="dxa"/>
            </w:tcMar>
          </w:tcPr>
          <w:p>
            <w:pPr>
              <w:jc w:val="left"/>
            </w:pPr>
            <w:r>
              <w:rPr>
                <w:rFonts w:ascii="Calibri" w:hAnsi="Calibri"/>
                <w:color w:val="1E293B"/>
                <w:sz w:val="20"/>
              </w:rPr>
              <w:t>SQLite / PostgreSQL</w:t>
            </w:r>
          </w:p>
        </w:tc>
        <w:tc>
          <w:tcPr>
            <w:tcW w:type="dxa" w:w="1440"/>
            <w:shd w:fill="F8FAFC"/>
            <w:tcMar>
              <w:top w:w="100" w:type="dxa"/>
              <w:bottom w:w="100" w:type="dxa"/>
              <w:left w:w="150" w:type="dxa"/>
              <w:right w:w="150" w:type="dxa"/>
            </w:tcMar>
          </w:tcPr>
          <w:p>
            <w:pPr>
              <w:jc w:val="left"/>
            </w:pPr>
            <w:r>
              <w:rPr>
                <w:rFonts w:ascii="Calibri" w:hAnsi="Calibri"/>
                <w:color w:val="1E293B"/>
                <w:sz w:val="20"/>
              </w:rPr>
              <w:t>3.x</w:t>
            </w:r>
          </w:p>
        </w:tc>
        <w:tc>
          <w:tcPr>
            <w:tcW w:type="dxa" w:w="3600"/>
            <w:shd w:fill="F8FAFC"/>
            <w:tcMar>
              <w:top w:w="100" w:type="dxa"/>
              <w:bottom w:w="100" w:type="dxa"/>
              <w:left w:w="150" w:type="dxa"/>
              <w:right w:w="150" w:type="dxa"/>
            </w:tcMar>
          </w:tcPr>
          <w:p>
            <w:pPr>
              <w:jc w:val="left"/>
            </w:pPr>
            <w:r>
              <w:rPr>
                <w:rFonts w:ascii="Calibri" w:hAnsi="Calibri"/>
                <w:color w:val="1E293B"/>
                <w:sz w:val="20"/>
              </w:rPr>
              <w:t>Relational persistent scan &amp; case storage</w:t>
            </w:r>
          </w:p>
        </w:tc>
      </w:tr>
      <w:tr>
        <w:tc>
          <w:tcPr>
            <w:tcW w:type="dxa" w:w="1728"/>
            <w:shd w:fill="FFFFFF"/>
            <w:tcMar>
              <w:top w:w="100" w:type="dxa"/>
              <w:bottom w:w="100" w:type="dxa"/>
              <w:left w:w="150" w:type="dxa"/>
              <w:right w:w="150" w:type="dxa"/>
            </w:tcMar>
          </w:tcPr>
          <w:p>
            <w:pPr>
              <w:jc w:val="left"/>
            </w:pPr>
            <w:r>
              <w:rPr>
                <w:rFonts w:ascii="Calibri" w:hAnsi="Calibri"/>
                <w:color w:val="1E293B"/>
                <w:sz w:val="20"/>
              </w:rPr>
              <w:t>AI / OCR Engine</w:t>
            </w:r>
          </w:p>
        </w:tc>
        <w:tc>
          <w:tcPr>
            <w:tcW w:type="dxa" w:w="2592"/>
            <w:shd w:fill="FFFFFF"/>
            <w:tcMar>
              <w:top w:w="100" w:type="dxa"/>
              <w:bottom w:w="100" w:type="dxa"/>
              <w:left w:w="150" w:type="dxa"/>
              <w:right w:w="150" w:type="dxa"/>
            </w:tcMar>
          </w:tcPr>
          <w:p>
            <w:pPr>
              <w:jc w:val="left"/>
            </w:pPr>
            <w:r>
              <w:rPr>
                <w:rFonts w:ascii="Calibri" w:hAnsi="Calibri"/>
                <w:color w:val="1E293B"/>
                <w:sz w:val="20"/>
              </w:rPr>
              <w:t>RapidOCR (ONNX)</w:t>
            </w:r>
          </w:p>
        </w:tc>
        <w:tc>
          <w:tcPr>
            <w:tcW w:type="dxa" w:w="1440"/>
            <w:shd w:fill="FFFFFF"/>
            <w:tcMar>
              <w:top w:w="100" w:type="dxa"/>
              <w:bottom w:w="100" w:type="dxa"/>
              <w:left w:w="150" w:type="dxa"/>
              <w:right w:w="150" w:type="dxa"/>
            </w:tcMar>
          </w:tcPr>
          <w:p>
            <w:pPr>
              <w:jc w:val="left"/>
            </w:pPr>
            <w:r>
              <w:rPr>
                <w:rFonts w:ascii="Calibri" w:hAnsi="Calibri"/>
                <w:color w:val="1E293B"/>
                <w:sz w:val="20"/>
              </w:rPr>
              <w:t>1.2.3</w:t>
            </w:r>
          </w:p>
        </w:tc>
        <w:tc>
          <w:tcPr>
            <w:tcW w:type="dxa" w:w="3600"/>
            <w:shd w:fill="FFFFFF"/>
            <w:tcMar>
              <w:top w:w="100" w:type="dxa"/>
              <w:bottom w:w="100" w:type="dxa"/>
              <w:left w:w="150" w:type="dxa"/>
              <w:right w:w="150" w:type="dxa"/>
            </w:tcMar>
          </w:tcPr>
          <w:p>
            <w:pPr>
              <w:jc w:val="left"/>
            </w:pPr>
            <w:r>
              <w:rPr>
                <w:rFonts w:ascii="Calibri" w:hAnsi="Calibri"/>
                <w:color w:val="1E293B"/>
                <w:sz w:val="20"/>
              </w:rPr>
              <w:t>Deep learning text detection &amp; recognition</w:t>
            </w:r>
          </w:p>
        </w:tc>
      </w:tr>
      <w:tr>
        <w:tc>
          <w:tcPr>
            <w:tcW w:type="dxa" w:w="1728"/>
            <w:shd w:fill="F8FAFC"/>
            <w:tcMar>
              <w:top w:w="100" w:type="dxa"/>
              <w:bottom w:w="100" w:type="dxa"/>
              <w:left w:w="150" w:type="dxa"/>
              <w:right w:w="150" w:type="dxa"/>
            </w:tcMar>
          </w:tcPr>
          <w:p>
            <w:pPr>
              <w:jc w:val="left"/>
            </w:pPr>
            <w:r>
              <w:rPr>
                <w:rFonts w:ascii="Calibri" w:hAnsi="Calibri"/>
                <w:color w:val="1E293B"/>
                <w:sz w:val="20"/>
              </w:rPr>
              <w:t>Computer Vision</w:t>
            </w:r>
          </w:p>
        </w:tc>
        <w:tc>
          <w:tcPr>
            <w:tcW w:type="dxa" w:w="2592"/>
            <w:shd w:fill="F8FAFC"/>
            <w:tcMar>
              <w:top w:w="100" w:type="dxa"/>
              <w:bottom w:w="100" w:type="dxa"/>
              <w:left w:w="150" w:type="dxa"/>
              <w:right w:w="150" w:type="dxa"/>
            </w:tcMar>
          </w:tcPr>
          <w:p>
            <w:pPr>
              <w:jc w:val="left"/>
            </w:pPr>
            <w:r>
              <w:rPr>
                <w:rFonts w:ascii="Calibri" w:hAnsi="Calibri"/>
                <w:color w:val="1E293B"/>
                <w:sz w:val="20"/>
              </w:rPr>
              <w:t>Pillow (PIL) &amp; OpenCV</w:t>
            </w:r>
          </w:p>
        </w:tc>
        <w:tc>
          <w:tcPr>
            <w:tcW w:type="dxa" w:w="1440"/>
            <w:shd w:fill="F8FAFC"/>
            <w:tcMar>
              <w:top w:w="100" w:type="dxa"/>
              <w:bottom w:w="100" w:type="dxa"/>
              <w:left w:w="150" w:type="dxa"/>
              <w:right w:w="150" w:type="dxa"/>
            </w:tcMar>
          </w:tcPr>
          <w:p>
            <w:pPr>
              <w:jc w:val="left"/>
            </w:pPr>
            <w:r>
              <w:rPr>
                <w:rFonts w:ascii="Calibri" w:hAnsi="Calibri"/>
                <w:color w:val="1E293B"/>
                <w:sz w:val="20"/>
              </w:rPr>
              <w:t>12.3.0 / 5.0</w:t>
            </w:r>
          </w:p>
        </w:tc>
        <w:tc>
          <w:tcPr>
            <w:tcW w:type="dxa" w:w="3600"/>
            <w:shd w:fill="F8FAFC"/>
            <w:tcMar>
              <w:top w:w="100" w:type="dxa"/>
              <w:bottom w:w="100" w:type="dxa"/>
              <w:left w:w="150" w:type="dxa"/>
              <w:right w:w="150" w:type="dxa"/>
            </w:tcMar>
          </w:tcPr>
          <w:p>
            <w:pPr>
              <w:jc w:val="left"/>
            </w:pPr>
            <w:r>
              <w:rPr>
                <w:rFonts w:ascii="Calibri" w:hAnsi="Calibri"/>
                <w:color w:val="1E293B"/>
                <w:sz w:val="20"/>
              </w:rPr>
              <w:t>Image preprocessing, quality analytics, feature ratios</w:t>
            </w:r>
          </w:p>
        </w:tc>
      </w:tr>
      <w:tr>
        <w:tc>
          <w:tcPr>
            <w:tcW w:type="dxa" w:w="1728"/>
            <w:shd w:fill="FFFFFF"/>
            <w:tcMar>
              <w:top w:w="100" w:type="dxa"/>
              <w:bottom w:w="100" w:type="dxa"/>
              <w:left w:w="150" w:type="dxa"/>
              <w:right w:w="150" w:type="dxa"/>
            </w:tcMar>
          </w:tcPr>
          <w:p>
            <w:pPr>
              <w:jc w:val="left"/>
            </w:pPr>
            <w:r>
              <w:rPr>
                <w:rFonts w:ascii="Calibri" w:hAnsi="Calibri"/>
                <w:color w:val="1E293B"/>
                <w:sz w:val="20"/>
              </w:rPr>
              <w:t>Authentication</w:t>
            </w:r>
          </w:p>
        </w:tc>
        <w:tc>
          <w:tcPr>
            <w:tcW w:type="dxa" w:w="2592"/>
            <w:shd w:fill="FFFFFF"/>
            <w:tcMar>
              <w:top w:w="100" w:type="dxa"/>
              <w:bottom w:w="100" w:type="dxa"/>
              <w:left w:w="150" w:type="dxa"/>
              <w:right w:w="150" w:type="dxa"/>
            </w:tcMar>
          </w:tcPr>
          <w:p>
            <w:pPr>
              <w:jc w:val="left"/>
            </w:pPr>
            <w:r>
              <w:rPr>
                <w:rFonts w:ascii="Calibri" w:hAnsi="Calibri"/>
                <w:color w:val="1E293B"/>
                <w:sz w:val="20"/>
              </w:rPr>
              <w:t>PyJWT &amp; Passlib</w:t>
            </w:r>
          </w:p>
        </w:tc>
        <w:tc>
          <w:tcPr>
            <w:tcW w:type="dxa" w:w="1440"/>
            <w:shd w:fill="FFFFFF"/>
            <w:tcMar>
              <w:top w:w="100" w:type="dxa"/>
              <w:bottom w:w="100" w:type="dxa"/>
              <w:left w:w="150" w:type="dxa"/>
              <w:right w:w="150" w:type="dxa"/>
            </w:tcMar>
          </w:tcPr>
          <w:p>
            <w:pPr>
              <w:jc w:val="left"/>
            </w:pPr>
            <w:r>
              <w:rPr>
                <w:rFonts w:ascii="Calibri" w:hAnsi="Calibri"/>
                <w:color w:val="1E293B"/>
                <w:sz w:val="20"/>
              </w:rPr>
              <w:t>3.3.0 / 1.7</w:t>
            </w:r>
          </w:p>
        </w:tc>
        <w:tc>
          <w:tcPr>
            <w:tcW w:type="dxa" w:w="3600"/>
            <w:shd w:fill="FFFFFF"/>
            <w:tcMar>
              <w:top w:w="100" w:type="dxa"/>
              <w:bottom w:w="100" w:type="dxa"/>
              <w:left w:w="150" w:type="dxa"/>
              <w:right w:w="150" w:type="dxa"/>
            </w:tcMar>
          </w:tcPr>
          <w:p>
            <w:pPr>
              <w:jc w:val="left"/>
            </w:pPr>
            <w:r>
              <w:rPr>
                <w:rFonts w:ascii="Calibri" w:hAnsi="Calibri"/>
                <w:color w:val="1E293B"/>
                <w:sz w:val="20"/>
              </w:rPr>
              <w:t>JWT OAuth2 authentication &amp; bcrypt hashing</w:t>
            </w:r>
          </w:p>
        </w:tc>
      </w:tr>
      <w:tr>
        <w:tc>
          <w:tcPr>
            <w:tcW w:type="dxa" w:w="1728"/>
            <w:shd w:fill="F8FAFC"/>
            <w:tcMar>
              <w:top w:w="100" w:type="dxa"/>
              <w:bottom w:w="100" w:type="dxa"/>
              <w:left w:w="150" w:type="dxa"/>
              <w:right w:w="150" w:type="dxa"/>
            </w:tcMar>
          </w:tcPr>
          <w:p>
            <w:pPr>
              <w:jc w:val="left"/>
            </w:pPr>
            <w:r>
              <w:rPr>
                <w:rFonts w:ascii="Calibri" w:hAnsi="Calibri"/>
                <w:color w:val="1E293B"/>
                <w:sz w:val="20"/>
              </w:rPr>
              <w:t>PDF Reports</w:t>
            </w:r>
          </w:p>
        </w:tc>
        <w:tc>
          <w:tcPr>
            <w:tcW w:type="dxa" w:w="2592"/>
            <w:shd w:fill="F8FAFC"/>
            <w:tcMar>
              <w:top w:w="100" w:type="dxa"/>
              <w:bottom w:w="100" w:type="dxa"/>
              <w:left w:w="150" w:type="dxa"/>
              <w:right w:w="150" w:type="dxa"/>
            </w:tcMar>
          </w:tcPr>
          <w:p>
            <w:pPr>
              <w:jc w:val="left"/>
            </w:pPr>
            <w:r>
              <w:rPr>
                <w:rFonts w:ascii="Calibri" w:hAnsi="Calibri"/>
                <w:color w:val="1E293B"/>
                <w:sz w:val="20"/>
              </w:rPr>
              <w:t>ReportLab</w:t>
            </w:r>
          </w:p>
        </w:tc>
        <w:tc>
          <w:tcPr>
            <w:tcW w:type="dxa" w:w="1440"/>
            <w:shd w:fill="F8FAFC"/>
            <w:tcMar>
              <w:top w:w="100" w:type="dxa"/>
              <w:bottom w:w="100" w:type="dxa"/>
              <w:left w:w="150" w:type="dxa"/>
              <w:right w:w="150" w:type="dxa"/>
            </w:tcMar>
          </w:tcPr>
          <w:p>
            <w:pPr>
              <w:jc w:val="left"/>
            </w:pPr>
            <w:r>
              <w:rPr>
                <w:rFonts w:ascii="Calibri" w:hAnsi="Calibri"/>
                <w:color w:val="1E293B"/>
                <w:sz w:val="20"/>
              </w:rPr>
              <w:t>4.2.0</w:t>
            </w:r>
          </w:p>
        </w:tc>
        <w:tc>
          <w:tcPr>
            <w:tcW w:type="dxa" w:w="3600"/>
            <w:shd w:fill="F8FAFC"/>
            <w:tcMar>
              <w:top w:w="100" w:type="dxa"/>
              <w:bottom w:w="100" w:type="dxa"/>
              <w:left w:w="150" w:type="dxa"/>
              <w:right w:w="150" w:type="dxa"/>
            </w:tcMar>
          </w:tcPr>
          <w:p>
            <w:pPr>
              <w:jc w:val="left"/>
            </w:pPr>
            <w:r>
              <w:rPr>
                <w:rFonts w:ascii="Calibri" w:hAnsi="Calibri"/>
                <w:color w:val="1E293B"/>
                <w:sz w:val="20"/>
              </w:rPr>
              <w:t>Instant PDF compliance audit report generation</w:t>
            </w:r>
          </w:p>
        </w:tc>
      </w:tr>
      <w:tr>
        <w:tc>
          <w:tcPr>
            <w:tcW w:type="dxa" w:w="1728"/>
            <w:shd w:fill="FFFFFF"/>
            <w:tcMar>
              <w:top w:w="100" w:type="dxa"/>
              <w:bottom w:w="100" w:type="dxa"/>
              <w:left w:w="150" w:type="dxa"/>
              <w:right w:w="150" w:type="dxa"/>
            </w:tcMar>
          </w:tcPr>
          <w:p>
            <w:pPr>
              <w:jc w:val="left"/>
            </w:pPr>
            <w:r>
              <w:rPr>
                <w:rFonts w:ascii="Calibri" w:hAnsi="Calibri"/>
                <w:color w:val="1E293B"/>
                <w:sz w:val="20"/>
              </w:rPr>
              <w:t>Doc Generator</w:t>
            </w:r>
          </w:p>
        </w:tc>
        <w:tc>
          <w:tcPr>
            <w:tcW w:type="dxa" w:w="2592"/>
            <w:shd w:fill="FFFFFF"/>
            <w:tcMar>
              <w:top w:w="100" w:type="dxa"/>
              <w:bottom w:w="100" w:type="dxa"/>
              <w:left w:w="150" w:type="dxa"/>
              <w:right w:w="150" w:type="dxa"/>
            </w:tcMar>
          </w:tcPr>
          <w:p>
            <w:pPr>
              <w:jc w:val="left"/>
            </w:pPr>
            <w:r>
              <w:rPr>
                <w:rFonts w:ascii="Calibri" w:hAnsi="Calibri"/>
                <w:color w:val="1E293B"/>
                <w:sz w:val="20"/>
              </w:rPr>
              <w:t>python-docx</w:t>
            </w:r>
          </w:p>
        </w:tc>
        <w:tc>
          <w:tcPr>
            <w:tcW w:type="dxa" w:w="1440"/>
            <w:shd w:fill="FFFFFF"/>
            <w:tcMar>
              <w:top w:w="100" w:type="dxa"/>
              <w:bottom w:w="100" w:type="dxa"/>
              <w:left w:w="150" w:type="dxa"/>
              <w:right w:w="150" w:type="dxa"/>
            </w:tcMar>
          </w:tcPr>
          <w:p>
            <w:pPr>
              <w:jc w:val="left"/>
            </w:pPr>
            <w:r>
              <w:rPr>
                <w:rFonts w:ascii="Calibri" w:hAnsi="Calibri"/>
                <w:color w:val="1E293B"/>
                <w:sz w:val="20"/>
              </w:rPr>
              <w:t>1.2.0</w:t>
            </w:r>
          </w:p>
        </w:tc>
        <w:tc>
          <w:tcPr>
            <w:tcW w:type="dxa" w:w="3600"/>
            <w:shd w:fill="FFFFFF"/>
            <w:tcMar>
              <w:top w:w="100" w:type="dxa"/>
              <w:bottom w:w="100" w:type="dxa"/>
              <w:left w:w="150" w:type="dxa"/>
              <w:right w:w="150" w:type="dxa"/>
            </w:tcMar>
          </w:tcPr>
          <w:p>
            <w:pPr>
              <w:jc w:val="left"/>
            </w:pPr>
            <w:r>
              <w:rPr>
                <w:rFonts w:ascii="Calibri" w:hAnsi="Calibri"/>
                <w:color w:val="1E293B"/>
                <w:sz w:val="20"/>
              </w:rPr>
              <w:t>Automated Microsoft Word documentation generation</w:t>
            </w:r>
          </w:p>
        </w:tc>
      </w:tr>
      <w:tr>
        <w:tc>
          <w:tcPr>
            <w:tcW w:type="dxa" w:w="1728"/>
            <w:shd w:fill="F8FAFC"/>
            <w:tcMar>
              <w:top w:w="100" w:type="dxa"/>
              <w:bottom w:w="100" w:type="dxa"/>
              <w:left w:w="150" w:type="dxa"/>
              <w:right w:w="150" w:type="dxa"/>
            </w:tcMar>
          </w:tcPr>
          <w:p>
            <w:pPr>
              <w:jc w:val="left"/>
            </w:pPr>
            <w:r>
              <w:rPr>
                <w:rFonts w:ascii="Calibri" w:hAnsi="Calibri"/>
                <w:color w:val="1E293B"/>
                <w:sz w:val="20"/>
              </w:rPr>
              <w:t>Frontend SPA</w:t>
            </w:r>
          </w:p>
        </w:tc>
        <w:tc>
          <w:tcPr>
            <w:tcW w:type="dxa" w:w="2592"/>
            <w:shd w:fill="F8FAFC"/>
            <w:tcMar>
              <w:top w:w="100" w:type="dxa"/>
              <w:bottom w:w="100" w:type="dxa"/>
              <w:left w:w="150" w:type="dxa"/>
              <w:right w:w="150" w:type="dxa"/>
            </w:tcMar>
          </w:tcPr>
          <w:p>
            <w:pPr>
              <w:jc w:val="left"/>
            </w:pPr>
            <w:r>
              <w:rPr>
                <w:rFonts w:ascii="Calibri" w:hAnsi="Calibri"/>
                <w:color w:val="1E293B"/>
                <w:sz w:val="20"/>
              </w:rPr>
              <w:t>HTML5, CSS3, Vanilla JS</w:t>
            </w:r>
          </w:p>
        </w:tc>
        <w:tc>
          <w:tcPr>
            <w:tcW w:type="dxa" w:w="1440"/>
            <w:shd w:fill="F8FAFC"/>
            <w:tcMar>
              <w:top w:w="100" w:type="dxa"/>
              <w:bottom w:w="100" w:type="dxa"/>
              <w:left w:w="150" w:type="dxa"/>
              <w:right w:w="150" w:type="dxa"/>
            </w:tcMar>
          </w:tcPr>
          <w:p>
            <w:pPr>
              <w:jc w:val="left"/>
            </w:pPr>
            <w:r>
              <w:rPr>
                <w:rFonts w:ascii="Calibri" w:hAnsi="Calibri"/>
                <w:color w:val="1E293B"/>
                <w:sz w:val="20"/>
              </w:rPr>
              <w:t>ES6+</w:t>
            </w:r>
          </w:p>
        </w:tc>
        <w:tc>
          <w:tcPr>
            <w:tcW w:type="dxa" w:w="3600"/>
            <w:shd w:fill="F8FAFC"/>
            <w:tcMar>
              <w:top w:w="100" w:type="dxa"/>
              <w:bottom w:w="100" w:type="dxa"/>
              <w:left w:w="150" w:type="dxa"/>
              <w:right w:w="150" w:type="dxa"/>
            </w:tcMar>
          </w:tcPr>
          <w:p>
            <w:pPr>
              <w:jc w:val="left"/>
            </w:pPr>
            <w:r>
              <w:rPr>
                <w:rFonts w:ascii="Calibri" w:hAnsi="Calibri"/>
                <w:color w:val="1E293B"/>
                <w:sz w:val="20"/>
              </w:rPr>
              <w:t>High-performance, zero-dependency SPA with Chart.js</w:t>
            </w:r>
          </w:p>
        </w:tc>
      </w:tr>
    </w:tbl>
    <w:p>
      <w:pPr>
        <w:spacing w:after="160"/>
      </w:pPr>
    </w:p>
    <w:p>
      <w:pPr>
        <w:keepNext/>
        <w:spacing w:before="360" w:after="160"/>
      </w:pPr>
      <w:r>
        <w:rPr>
          <w:rFonts w:ascii="Calibri" w:hAnsi="Calibri"/>
          <w:b/>
          <w:color w:val="1A237E"/>
          <w:sz w:val="36"/>
        </w:rPr>
        <w:t>4. Database Models &amp; Schema Design</w:t>
      </w:r>
    </w:p>
    <w:p>
      <w:pPr>
        <w:spacing w:after="120" w:line="276" w:lineRule="auto"/>
      </w:pPr>
      <w:r>
        <w:rPr>
          <w:rFonts w:ascii="Calibri" w:hAnsi="Calibri"/>
          <w:i w:val="0"/>
          <w:color w:val="334155"/>
          <w:sz w:val="22"/>
        </w:rPr>
        <w:t>The database schema is designed in SQLAlchemy 2.0 with full relational integrity, cascading deletions, and JSON metadata support.</w:t>
      </w:r>
    </w:p>
    <w:p>
      <w:pPr>
        <w:keepNext/>
        <w:spacing w:before="280" w:after="120"/>
      </w:pPr>
      <w:r>
        <w:rPr>
          <w:rFonts w:ascii="Calibri" w:hAnsi="Calibri"/>
          <w:b/>
          <w:color w:val="4F6EF7"/>
          <w:sz w:val="28"/>
        </w:rPr>
        <w:t>Core Database Entities</w:t>
      </w:r>
    </w:p>
    <w:p>
      <w:pPr>
        <w:pStyle w:val="ListBullet"/>
        <w:spacing w:after="80" w:line="276" w:lineRule="auto"/>
      </w:pPr>
      <w:r>
        <w:rPr>
          <w:rFonts w:ascii="Calibri" w:hAnsi="Calibri"/>
          <w:b/>
          <w:color w:val="1E293B"/>
          <w:sz w:val="22"/>
        </w:rPr>
        <w:t xml:space="preserve">1. User Entity: </w:t>
      </w:r>
      <w:r>
        <w:rPr>
          <w:rFonts w:ascii="Calibri" w:hAnsi="Calibri"/>
          <w:color w:val="334155"/>
          <w:sz w:val="22"/>
        </w:rPr>
        <w:t>Stores email, full_name, hashed_password, role (ADMIN, INSPECTOR, ENFORCEMENT_OFFICER, USER), and timestamps.</w:t>
      </w:r>
    </w:p>
    <w:p>
      <w:pPr>
        <w:pStyle w:val="ListBullet"/>
        <w:spacing w:after="80" w:line="276" w:lineRule="auto"/>
      </w:pPr>
      <w:r>
        <w:rPr>
          <w:rFonts w:ascii="Calibri" w:hAnsi="Calibri"/>
          <w:b/>
          <w:color w:val="1E293B"/>
          <w:sz w:val="22"/>
        </w:rPr>
        <w:t xml:space="preserve">2. Scan Entity: </w:t>
      </w:r>
      <w:r>
        <w:rPr>
          <w:rFonts w:ascii="Calibri" w:hAnsi="Calibri"/>
          <w:color w:val="334155"/>
          <w:sz w:val="22"/>
        </w:rPr>
        <w:t>Stores scan ID, product_name, category (FOOD, GENERAL, COSMETICS, ELECTRONICS, MEDICINE), image_path, status (PENDING, PROCESSING, COMPLETED, FAILED, REVIEW_REQUIRED, NOT_A_PRODUCT, IMAGE_QUALITY_INSUFFICIENT), compliance_score (0-100%), overall_status, reviewer_id, notes, and ai_debug_metrics JSON.</w:t>
      </w:r>
    </w:p>
    <w:p>
      <w:pPr>
        <w:pStyle w:val="ListBullet"/>
        <w:spacing w:after="80" w:line="276" w:lineRule="auto"/>
      </w:pPr>
      <w:r>
        <w:rPr>
          <w:rFonts w:ascii="Calibri" w:hAnsi="Calibri"/>
          <w:b/>
          <w:color w:val="1E293B"/>
          <w:sz w:val="22"/>
        </w:rPr>
        <w:t xml:space="preserve">3. Declaration Entity: </w:t>
      </w:r>
      <w:r>
        <w:rPr>
          <w:rFonts w:ascii="Calibri" w:hAnsi="Calibri"/>
          <w:color w:val="334155"/>
          <w:sz w:val="22"/>
        </w:rPr>
        <w:t>Stores scan_id, field_name, extracted_value, confidence (0.0-1.0), bounding_box, and is_present boolean.</w:t>
      </w:r>
    </w:p>
    <w:p>
      <w:pPr>
        <w:pStyle w:val="ListBullet"/>
        <w:spacing w:after="80" w:line="276" w:lineRule="auto"/>
      </w:pPr>
      <w:r>
        <w:rPr>
          <w:rFonts w:ascii="Calibri" w:hAnsi="Calibri"/>
          <w:b/>
          <w:color w:val="1E293B"/>
          <w:sz w:val="22"/>
        </w:rPr>
        <w:t xml:space="preserve">4. Violation Entity: </w:t>
      </w:r>
      <w:r>
        <w:rPr>
          <w:rFonts w:ascii="Calibri" w:hAnsi="Calibri"/>
          <w:color w:val="334155"/>
          <w:sz w:val="22"/>
        </w:rPr>
        <w:t>Stores scan_id, rule_id, field, status (PASS, FAIL, WARNING, REVIEW_REQUIRED, NOT_A_PRODUCT, IMAGE_QUALITY_INSUFFICIENT), severity (LOW, MEDIUM, HIGH, CRITICAL), message, evidence JSON, and confidence.</w:t>
      </w:r>
    </w:p>
    <w:p>
      <w:pPr>
        <w:pStyle w:val="ListBullet"/>
        <w:spacing w:after="80" w:line="276" w:lineRule="auto"/>
      </w:pPr>
      <w:r>
        <w:rPr>
          <w:rFonts w:ascii="Calibri" w:hAnsi="Calibri"/>
          <w:b/>
          <w:color w:val="1E293B"/>
          <w:sz w:val="22"/>
        </w:rPr>
        <w:t xml:space="preserve">5. Case Entity: </w:t>
      </w:r>
      <w:r>
        <w:rPr>
          <w:rFonts w:ascii="Calibri" w:hAnsi="Calibri"/>
          <w:color w:val="334155"/>
          <w:sz w:val="22"/>
        </w:rPr>
        <w:t>Stores legal enforcement case number (e.g. NX-20260902-0010), scan_id, status (OPEN, UNDER_INVESTIGATION, CLOSED), assigned inspector ID, and notes.</w:t>
      </w:r>
    </w:p>
    <w:p>
      <w:pPr>
        <w:keepNext/>
        <w:spacing w:before="360" w:after="160"/>
      </w:pPr>
      <w:r>
        <w:rPr>
          <w:rFonts w:ascii="Calibri" w:hAnsi="Calibri"/>
          <w:b/>
          <w:color w:val="1A237E"/>
          <w:sz w:val="36"/>
        </w:rPr>
        <w:t>5. Legal Metrology (Packaged Commodities) Rules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584"/>
            <w:shd w:fill="1A237E"/>
            <w:tcMar>
              <w:top w:w="120" w:type="dxa"/>
              <w:bottom w:w="120" w:type="dxa"/>
              <w:left w:w="150" w:type="dxa"/>
              <w:right w:w="150" w:type="dxa"/>
            </w:tcMar>
          </w:tcPr>
          <w:p>
            <w:pPr>
              <w:jc w:val="left"/>
            </w:pPr>
            <w:r>
              <w:rPr>
                <w:rFonts w:ascii="Calibri" w:hAnsi="Calibri"/>
                <w:b/>
                <w:color w:val="FFFFFF"/>
                <w:sz w:val="21"/>
              </w:rPr>
              <w:t>Rule ID</w:t>
            </w:r>
          </w:p>
        </w:tc>
        <w:tc>
          <w:tcPr>
            <w:tcW w:type="dxa" w:w="2016"/>
            <w:shd w:fill="1A237E"/>
            <w:tcMar>
              <w:top w:w="120" w:type="dxa"/>
              <w:bottom w:w="120" w:type="dxa"/>
              <w:left w:w="150" w:type="dxa"/>
              <w:right w:w="150" w:type="dxa"/>
            </w:tcMar>
          </w:tcPr>
          <w:p>
            <w:pPr>
              <w:jc w:val="left"/>
            </w:pPr>
            <w:r>
              <w:rPr>
                <w:rFonts w:ascii="Calibri" w:hAnsi="Calibri"/>
                <w:b/>
                <w:color w:val="FFFFFF"/>
                <w:sz w:val="21"/>
              </w:rPr>
              <w:t>Field Name</w:t>
            </w:r>
          </w:p>
        </w:tc>
        <w:tc>
          <w:tcPr>
            <w:tcW w:type="dxa" w:w="1872"/>
            <w:shd w:fill="1A237E"/>
            <w:tcMar>
              <w:top w:w="120" w:type="dxa"/>
              <w:bottom w:w="120" w:type="dxa"/>
              <w:left w:w="150" w:type="dxa"/>
              <w:right w:w="150" w:type="dxa"/>
            </w:tcMar>
          </w:tcPr>
          <w:p>
            <w:pPr>
              <w:jc w:val="left"/>
            </w:pPr>
            <w:r>
              <w:rPr>
                <w:rFonts w:ascii="Calibri" w:hAnsi="Calibri"/>
                <w:b/>
                <w:color w:val="FFFFFF"/>
                <w:sz w:val="21"/>
              </w:rPr>
              <w:t>Legal Metrology Reference</w:t>
            </w:r>
          </w:p>
        </w:tc>
        <w:tc>
          <w:tcPr>
            <w:tcW w:type="dxa" w:w="1296"/>
            <w:shd w:fill="1A237E"/>
            <w:tcMar>
              <w:top w:w="120" w:type="dxa"/>
              <w:bottom w:w="120" w:type="dxa"/>
              <w:left w:w="150" w:type="dxa"/>
              <w:right w:w="150" w:type="dxa"/>
            </w:tcMar>
          </w:tcPr>
          <w:p>
            <w:pPr>
              <w:jc w:val="left"/>
            </w:pPr>
            <w:r>
              <w:rPr>
                <w:rFonts w:ascii="Calibri" w:hAnsi="Calibri"/>
                <w:b/>
                <w:color w:val="FFFFFF"/>
                <w:sz w:val="21"/>
              </w:rPr>
              <w:t>Severity</w:t>
            </w:r>
          </w:p>
        </w:tc>
        <w:tc>
          <w:tcPr>
            <w:tcW w:type="dxa" w:w="2592"/>
            <w:shd w:fill="1A237E"/>
            <w:tcMar>
              <w:top w:w="120" w:type="dxa"/>
              <w:bottom w:w="120" w:type="dxa"/>
              <w:left w:w="150" w:type="dxa"/>
              <w:right w:w="150" w:type="dxa"/>
            </w:tcMar>
          </w:tcPr>
          <w:p>
            <w:pPr>
              <w:jc w:val="left"/>
            </w:pPr>
            <w:r>
              <w:rPr>
                <w:rFonts w:ascii="Calibri" w:hAnsi="Calibri"/>
                <w:b/>
                <w:color w:val="FFFFFF"/>
                <w:sz w:val="21"/>
              </w:rPr>
              <w:t>Requirement Description</w:t>
            </w:r>
          </w:p>
        </w:tc>
      </w:tr>
      <w:tr>
        <w:tc>
          <w:tcPr>
            <w:tcW w:type="dxa" w:w="1584"/>
            <w:shd w:fill="FFFFFF"/>
            <w:tcMar>
              <w:top w:w="100" w:type="dxa"/>
              <w:bottom w:w="100" w:type="dxa"/>
              <w:left w:w="150" w:type="dxa"/>
              <w:right w:w="150" w:type="dxa"/>
            </w:tcMar>
          </w:tcPr>
          <w:p>
            <w:pPr>
              <w:jc w:val="left"/>
            </w:pPr>
            <w:r>
              <w:rPr>
                <w:rFonts w:ascii="Calibri" w:hAnsi="Calibri"/>
                <w:color w:val="1E293B"/>
                <w:sz w:val="20"/>
              </w:rPr>
              <w:t>LM-NAME</w:t>
            </w:r>
          </w:p>
        </w:tc>
        <w:tc>
          <w:tcPr>
            <w:tcW w:type="dxa" w:w="2016"/>
            <w:shd w:fill="FFFFFF"/>
            <w:tcMar>
              <w:top w:w="100" w:type="dxa"/>
              <w:bottom w:w="100" w:type="dxa"/>
              <w:left w:w="150" w:type="dxa"/>
              <w:right w:w="150" w:type="dxa"/>
            </w:tcMar>
          </w:tcPr>
          <w:p>
            <w:pPr>
              <w:jc w:val="left"/>
            </w:pPr>
            <w:r>
              <w:rPr>
                <w:rFonts w:ascii="Calibri" w:hAnsi="Calibri"/>
                <w:color w:val="1E293B"/>
                <w:sz w:val="20"/>
              </w:rPr>
              <w:t>product_name</w:t>
            </w:r>
          </w:p>
        </w:tc>
        <w:tc>
          <w:tcPr>
            <w:tcW w:type="dxa" w:w="1872"/>
            <w:shd w:fill="FFFFFF"/>
            <w:tcMar>
              <w:top w:w="100" w:type="dxa"/>
              <w:bottom w:w="100" w:type="dxa"/>
              <w:left w:w="150" w:type="dxa"/>
              <w:right w:w="150" w:type="dxa"/>
            </w:tcMar>
          </w:tcPr>
          <w:p>
            <w:pPr>
              <w:jc w:val="left"/>
            </w:pPr>
            <w:r>
              <w:rPr>
                <w:rFonts w:ascii="Calibri" w:hAnsi="Calibri"/>
                <w:color w:val="1E293B"/>
                <w:sz w:val="20"/>
              </w:rPr>
              <w:t>Rule 4(a)</w:t>
            </w:r>
          </w:p>
        </w:tc>
        <w:tc>
          <w:tcPr>
            <w:tcW w:type="dxa" w:w="1296"/>
            <w:shd w:fill="FFFFFF"/>
            <w:tcMar>
              <w:top w:w="100" w:type="dxa"/>
              <w:bottom w:w="100" w:type="dxa"/>
              <w:left w:w="150" w:type="dxa"/>
              <w:right w:w="150" w:type="dxa"/>
            </w:tcMar>
          </w:tcPr>
          <w:p>
            <w:pPr>
              <w:jc w:val="left"/>
            </w:pPr>
            <w:r>
              <w:rPr>
                <w:rFonts w:ascii="Calibri" w:hAnsi="Calibri"/>
                <w:color w:val="1E293B"/>
                <w:sz w:val="20"/>
              </w:rPr>
              <w:t>HIGH</w:t>
            </w:r>
          </w:p>
        </w:tc>
        <w:tc>
          <w:tcPr>
            <w:tcW w:type="dxa" w:w="2592"/>
            <w:shd w:fill="FFFFFF"/>
            <w:tcMar>
              <w:top w:w="100" w:type="dxa"/>
              <w:bottom w:w="100" w:type="dxa"/>
              <w:left w:w="150" w:type="dxa"/>
              <w:right w:w="150" w:type="dxa"/>
            </w:tcMar>
          </w:tcPr>
          <w:p>
            <w:pPr>
              <w:jc w:val="left"/>
            </w:pPr>
            <w:r>
              <w:rPr>
                <w:rFonts w:ascii="Calibri" w:hAnsi="Calibri"/>
                <w:color w:val="1E293B"/>
                <w:sz w:val="20"/>
              </w:rPr>
              <w:t>Generic / trade name of the commodity</w:t>
            </w:r>
          </w:p>
        </w:tc>
      </w:tr>
      <w:tr>
        <w:tc>
          <w:tcPr>
            <w:tcW w:type="dxa" w:w="1584"/>
            <w:shd w:fill="F8FAFC"/>
            <w:tcMar>
              <w:top w:w="100" w:type="dxa"/>
              <w:bottom w:w="100" w:type="dxa"/>
              <w:left w:w="150" w:type="dxa"/>
              <w:right w:w="150" w:type="dxa"/>
            </w:tcMar>
          </w:tcPr>
          <w:p>
            <w:pPr>
              <w:jc w:val="left"/>
            </w:pPr>
            <w:r>
              <w:rPr>
                <w:rFonts w:ascii="Calibri" w:hAnsi="Calibri"/>
                <w:color w:val="1E293B"/>
                <w:sz w:val="20"/>
              </w:rPr>
              <w:t>LM-NET_QTY</w:t>
            </w:r>
          </w:p>
        </w:tc>
        <w:tc>
          <w:tcPr>
            <w:tcW w:type="dxa" w:w="2016"/>
            <w:shd w:fill="F8FAFC"/>
            <w:tcMar>
              <w:top w:w="100" w:type="dxa"/>
              <w:bottom w:w="100" w:type="dxa"/>
              <w:left w:w="150" w:type="dxa"/>
              <w:right w:w="150" w:type="dxa"/>
            </w:tcMar>
          </w:tcPr>
          <w:p>
            <w:pPr>
              <w:jc w:val="left"/>
            </w:pPr>
            <w:r>
              <w:rPr>
                <w:rFonts w:ascii="Calibri" w:hAnsi="Calibri"/>
                <w:color w:val="1E293B"/>
                <w:sz w:val="20"/>
              </w:rPr>
              <w:t>net_quantity</w:t>
            </w:r>
          </w:p>
        </w:tc>
        <w:tc>
          <w:tcPr>
            <w:tcW w:type="dxa" w:w="1872"/>
            <w:shd w:fill="F8FAFC"/>
            <w:tcMar>
              <w:top w:w="100" w:type="dxa"/>
              <w:bottom w:w="100" w:type="dxa"/>
              <w:left w:w="150" w:type="dxa"/>
              <w:right w:w="150" w:type="dxa"/>
            </w:tcMar>
          </w:tcPr>
          <w:p>
            <w:pPr>
              <w:jc w:val="left"/>
            </w:pPr>
            <w:r>
              <w:rPr>
                <w:rFonts w:ascii="Calibri" w:hAnsi="Calibri"/>
                <w:color w:val="1E293B"/>
                <w:sz w:val="20"/>
              </w:rPr>
              <w:t>Rule 4(b)</w:t>
            </w:r>
          </w:p>
        </w:tc>
        <w:tc>
          <w:tcPr>
            <w:tcW w:type="dxa" w:w="1296"/>
            <w:shd w:fill="F8FAFC"/>
            <w:tcMar>
              <w:top w:w="100" w:type="dxa"/>
              <w:bottom w:w="100" w:type="dxa"/>
              <w:left w:w="150" w:type="dxa"/>
              <w:right w:w="150" w:type="dxa"/>
            </w:tcMar>
          </w:tcPr>
          <w:p>
            <w:pPr>
              <w:jc w:val="left"/>
            </w:pPr>
            <w:r>
              <w:rPr>
                <w:rFonts w:ascii="Calibri" w:hAnsi="Calibri"/>
                <w:color w:val="1E293B"/>
                <w:sz w:val="20"/>
              </w:rPr>
              <w:t>HIGH</w:t>
            </w:r>
          </w:p>
        </w:tc>
        <w:tc>
          <w:tcPr>
            <w:tcW w:type="dxa" w:w="2592"/>
            <w:shd w:fill="F8FAFC"/>
            <w:tcMar>
              <w:top w:w="100" w:type="dxa"/>
              <w:bottom w:w="100" w:type="dxa"/>
              <w:left w:w="150" w:type="dxa"/>
              <w:right w:w="150" w:type="dxa"/>
            </w:tcMar>
          </w:tcPr>
          <w:p>
            <w:pPr>
              <w:jc w:val="left"/>
            </w:pPr>
            <w:r>
              <w:rPr>
                <w:rFonts w:ascii="Calibri" w:hAnsi="Calibri"/>
                <w:color w:val="1E293B"/>
                <w:sz w:val="20"/>
              </w:rPr>
              <w:t>Net weight/volume in standard metric units (g/kg/ml/l)</w:t>
            </w:r>
          </w:p>
        </w:tc>
      </w:tr>
      <w:tr>
        <w:tc>
          <w:tcPr>
            <w:tcW w:type="dxa" w:w="1584"/>
            <w:shd w:fill="FFFFFF"/>
            <w:tcMar>
              <w:top w:w="100" w:type="dxa"/>
              <w:bottom w:w="100" w:type="dxa"/>
              <w:left w:w="150" w:type="dxa"/>
              <w:right w:w="150" w:type="dxa"/>
            </w:tcMar>
          </w:tcPr>
          <w:p>
            <w:pPr>
              <w:jc w:val="left"/>
            </w:pPr>
            <w:r>
              <w:rPr>
                <w:rFonts w:ascii="Calibri" w:hAnsi="Calibri"/>
                <w:color w:val="1E293B"/>
                <w:sz w:val="20"/>
              </w:rPr>
              <w:t>LM-MFR_NAME</w:t>
            </w:r>
          </w:p>
        </w:tc>
        <w:tc>
          <w:tcPr>
            <w:tcW w:type="dxa" w:w="2016"/>
            <w:shd w:fill="FFFFFF"/>
            <w:tcMar>
              <w:top w:w="100" w:type="dxa"/>
              <w:bottom w:w="100" w:type="dxa"/>
              <w:left w:w="150" w:type="dxa"/>
              <w:right w:w="150" w:type="dxa"/>
            </w:tcMar>
          </w:tcPr>
          <w:p>
            <w:pPr>
              <w:jc w:val="left"/>
            </w:pPr>
            <w:r>
              <w:rPr>
                <w:rFonts w:ascii="Calibri" w:hAnsi="Calibri"/>
                <w:color w:val="1E293B"/>
                <w:sz w:val="20"/>
              </w:rPr>
              <w:t>manufacturer_name</w:t>
            </w:r>
          </w:p>
        </w:tc>
        <w:tc>
          <w:tcPr>
            <w:tcW w:type="dxa" w:w="1872"/>
            <w:shd w:fill="FFFFFF"/>
            <w:tcMar>
              <w:top w:w="100" w:type="dxa"/>
              <w:bottom w:w="100" w:type="dxa"/>
              <w:left w:w="150" w:type="dxa"/>
              <w:right w:w="150" w:type="dxa"/>
            </w:tcMar>
          </w:tcPr>
          <w:p>
            <w:pPr>
              <w:jc w:val="left"/>
            </w:pPr>
            <w:r>
              <w:rPr>
                <w:rFonts w:ascii="Calibri" w:hAnsi="Calibri"/>
                <w:color w:val="1E293B"/>
                <w:sz w:val="20"/>
              </w:rPr>
              <w:t>Rule 4(c)</w:t>
            </w:r>
          </w:p>
        </w:tc>
        <w:tc>
          <w:tcPr>
            <w:tcW w:type="dxa" w:w="1296"/>
            <w:shd w:fill="FFFFFF"/>
            <w:tcMar>
              <w:top w:w="100" w:type="dxa"/>
              <w:bottom w:w="100" w:type="dxa"/>
              <w:left w:w="150" w:type="dxa"/>
              <w:right w:w="150" w:type="dxa"/>
            </w:tcMar>
          </w:tcPr>
          <w:p>
            <w:pPr>
              <w:jc w:val="left"/>
            </w:pPr>
            <w:r>
              <w:rPr>
                <w:rFonts w:ascii="Calibri" w:hAnsi="Calibri"/>
                <w:color w:val="1E293B"/>
                <w:sz w:val="20"/>
              </w:rPr>
              <w:t>CRITICAL</w:t>
            </w:r>
          </w:p>
        </w:tc>
        <w:tc>
          <w:tcPr>
            <w:tcW w:type="dxa" w:w="2592"/>
            <w:shd w:fill="FFFFFF"/>
            <w:tcMar>
              <w:top w:w="100" w:type="dxa"/>
              <w:bottom w:w="100" w:type="dxa"/>
              <w:left w:w="150" w:type="dxa"/>
              <w:right w:w="150" w:type="dxa"/>
            </w:tcMar>
          </w:tcPr>
          <w:p>
            <w:pPr>
              <w:jc w:val="left"/>
            </w:pPr>
            <w:r>
              <w:rPr>
                <w:rFonts w:ascii="Calibri" w:hAnsi="Calibri"/>
                <w:color w:val="1E293B"/>
                <w:sz w:val="20"/>
              </w:rPr>
              <w:t>Name of manufacturer, packer, or importer</w:t>
            </w:r>
          </w:p>
        </w:tc>
      </w:tr>
      <w:tr>
        <w:tc>
          <w:tcPr>
            <w:tcW w:type="dxa" w:w="1584"/>
            <w:shd w:fill="F8FAFC"/>
            <w:tcMar>
              <w:top w:w="100" w:type="dxa"/>
              <w:bottom w:w="100" w:type="dxa"/>
              <w:left w:w="150" w:type="dxa"/>
              <w:right w:w="150" w:type="dxa"/>
            </w:tcMar>
          </w:tcPr>
          <w:p>
            <w:pPr>
              <w:jc w:val="left"/>
            </w:pPr>
            <w:r>
              <w:rPr>
                <w:rFonts w:ascii="Calibri" w:hAnsi="Calibri"/>
                <w:color w:val="1E293B"/>
                <w:sz w:val="20"/>
              </w:rPr>
              <w:t>LM-MFR_ADDR</w:t>
            </w:r>
          </w:p>
        </w:tc>
        <w:tc>
          <w:tcPr>
            <w:tcW w:type="dxa" w:w="2016"/>
            <w:shd w:fill="F8FAFC"/>
            <w:tcMar>
              <w:top w:w="100" w:type="dxa"/>
              <w:bottom w:w="100" w:type="dxa"/>
              <w:left w:w="150" w:type="dxa"/>
              <w:right w:w="150" w:type="dxa"/>
            </w:tcMar>
          </w:tcPr>
          <w:p>
            <w:pPr>
              <w:jc w:val="left"/>
            </w:pPr>
            <w:r>
              <w:rPr>
                <w:rFonts w:ascii="Calibri" w:hAnsi="Calibri"/>
                <w:color w:val="1E293B"/>
                <w:sz w:val="20"/>
              </w:rPr>
              <w:t>manufacturer_address</w:t>
            </w:r>
          </w:p>
        </w:tc>
        <w:tc>
          <w:tcPr>
            <w:tcW w:type="dxa" w:w="1872"/>
            <w:shd w:fill="F8FAFC"/>
            <w:tcMar>
              <w:top w:w="100" w:type="dxa"/>
              <w:bottom w:w="100" w:type="dxa"/>
              <w:left w:w="150" w:type="dxa"/>
              <w:right w:w="150" w:type="dxa"/>
            </w:tcMar>
          </w:tcPr>
          <w:p>
            <w:pPr>
              <w:jc w:val="left"/>
            </w:pPr>
            <w:r>
              <w:rPr>
                <w:rFonts w:ascii="Calibri" w:hAnsi="Calibri"/>
                <w:color w:val="1E293B"/>
                <w:sz w:val="20"/>
              </w:rPr>
              <w:t>Rule 4(c)</w:t>
            </w:r>
          </w:p>
        </w:tc>
        <w:tc>
          <w:tcPr>
            <w:tcW w:type="dxa" w:w="1296"/>
            <w:shd w:fill="F8FAFC"/>
            <w:tcMar>
              <w:top w:w="100" w:type="dxa"/>
              <w:bottom w:w="100" w:type="dxa"/>
              <w:left w:w="150" w:type="dxa"/>
              <w:right w:w="150" w:type="dxa"/>
            </w:tcMar>
          </w:tcPr>
          <w:p>
            <w:pPr>
              <w:jc w:val="left"/>
            </w:pPr>
            <w:r>
              <w:rPr>
                <w:rFonts w:ascii="Calibri" w:hAnsi="Calibri"/>
                <w:color w:val="1E293B"/>
                <w:sz w:val="20"/>
              </w:rPr>
              <w:t>CRITICAL</w:t>
            </w:r>
          </w:p>
        </w:tc>
        <w:tc>
          <w:tcPr>
            <w:tcW w:type="dxa" w:w="2592"/>
            <w:shd w:fill="F8FAFC"/>
            <w:tcMar>
              <w:top w:w="100" w:type="dxa"/>
              <w:bottom w:w="100" w:type="dxa"/>
              <w:left w:w="150" w:type="dxa"/>
              <w:right w:w="150" w:type="dxa"/>
            </w:tcMar>
          </w:tcPr>
          <w:p>
            <w:pPr>
              <w:jc w:val="left"/>
            </w:pPr>
            <w:r>
              <w:rPr>
                <w:rFonts w:ascii="Calibri" w:hAnsi="Calibri"/>
                <w:color w:val="1E293B"/>
                <w:sz w:val="20"/>
              </w:rPr>
              <w:t>Complete address including city, state, and PIN code</w:t>
            </w:r>
          </w:p>
        </w:tc>
      </w:tr>
      <w:tr>
        <w:tc>
          <w:tcPr>
            <w:tcW w:type="dxa" w:w="1584"/>
            <w:shd w:fill="FFFFFF"/>
            <w:tcMar>
              <w:top w:w="100" w:type="dxa"/>
              <w:bottom w:w="100" w:type="dxa"/>
              <w:left w:w="150" w:type="dxa"/>
              <w:right w:w="150" w:type="dxa"/>
            </w:tcMar>
          </w:tcPr>
          <w:p>
            <w:pPr>
              <w:jc w:val="left"/>
            </w:pPr>
            <w:r>
              <w:rPr>
                <w:rFonts w:ascii="Calibri" w:hAnsi="Calibri"/>
                <w:color w:val="1E293B"/>
                <w:sz w:val="20"/>
              </w:rPr>
              <w:t>LM-COUNTRY</w:t>
            </w:r>
          </w:p>
        </w:tc>
        <w:tc>
          <w:tcPr>
            <w:tcW w:type="dxa" w:w="2016"/>
            <w:shd w:fill="FFFFFF"/>
            <w:tcMar>
              <w:top w:w="100" w:type="dxa"/>
              <w:bottom w:w="100" w:type="dxa"/>
              <w:left w:w="150" w:type="dxa"/>
              <w:right w:w="150" w:type="dxa"/>
            </w:tcMar>
          </w:tcPr>
          <w:p>
            <w:pPr>
              <w:jc w:val="left"/>
            </w:pPr>
            <w:r>
              <w:rPr>
                <w:rFonts w:ascii="Calibri" w:hAnsi="Calibri"/>
                <w:color w:val="1E293B"/>
                <w:sz w:val="20"/>
              </w:rPr>
              <w:t>country_of_origin</w:t>
            </w:r>
          </w:p>
        </w:tc>
        <w:tc>
          <w:tcPr>
            <w:tcW w:type="dxa" w:w="1872"/>
            <w:shd w:fill="FFFFFF"/>
            <w:tcMar>
              <w:top w:w="100" w:type="dxa"/>
              <w:bottom w:w="100" w:type="dxa"/>
              <w:left w:w="150" w:type="dxa"/>
              <w:right w:w="150" w:type="dxa"/>
            </w:tcMar>
          </w:tcPr>
          <w:p>
            <w:pPr>
              <w:jc w:val="left"/>
            </w:pPr>
            <w:r>
              <w:rPr>
                <w:rFonts w:ascii="Calibri" w:hAnsi="Calibri"/>
                <w:color w:val="1E293B"/>
                <w:sz w:val="20"/>
              </w:rPr>
              <w:t>Rule 4(d)</w:t>
            </w:r>
          </w:p>
        </w:tc>
        <w:tc>
          <w:tcPr>
            <w:tcW w:type="dxa" w:w="1296"/>
            <w:shd w:fill="FFFFFF"/>
            <w:tcMar>
              <w:top w:w="100" w:type="dxa"/>
              <w:bottom w:w="100" w:type="dxa"/>
              <w:left w:w="150" w:type="dxa"/>
              <w:right w:w="150" w:type="dxa"/>
            </w:tcMar>
          </w:tcPr>
          <w:p>
            <w:pPr>
              <w:jc w:val="left"/>
            </w:pPr>
            <w:r>
              <w:rPr>
                <w:rFonts w:ascii="Calibri" w:hAnsi="Calibri"/>
                <w:color w:val="1E293B"/>
                <w:sz w:val="20"/>
              </w:rPr>
              <w:t>MEDIUM</w:t>
            </w:r>
          </w:p>
        </w:tc>
        <w:tc>
          <w:tcPr>
            <w:tcW w:type="dxa" w:w="2592"/>
            <w:shd w:fill="FFFFFF"/>
            <w:tcMar>
              <w:top w:w="100" w:type="dxa"/>
              <w:bottom w:w="100" w:type="dxa"/>
              <w:left w:w="150" w:type="dxa"/>
              <w:right w:w="150" w:type="dxa"/>
            </w:tcMar>
          </w:tcPr>
          <w:p>
            <w:pPr>
              <w:jc w:val="left"/>
            </w:pPr>
            <w:r>
              <w:rPr>
                <w:rFonts w:ascii="Calibri" w:hAnsi="Calibri"/>
                <w:color w:val="1E293B"/>
                <w:sz w:val="20"/>
              </w:rPr>
              <w:t>Country of origin for imported or domestic goods</w:t>
            </w:r>
          </w:p>
        </w:tc>
      </w:tr>
      <w:tr>
        <w:tc>
          <w:tcPr>
            <w:tcW w:type="dxa" w:w="1584"/>
            <w:shd w:fill="F8FAFC"/>
            <w:tcMar>
              <w:top w:w="100" w:type="dxa"/>
              <w:bottom w:w="100" w:type="dxa"/>
              <w:left w:w="150" w:type="dxa"/>
              <w:right w:w="150" w:type="dxa"/>
            </w:tcMar>
          </w:tcPr>
          <w:p>
            <w:pPr>
              <w:jc w:val="left"/>
            </w:pPr>
            <w:r>
              <w:rPr>
                <w:rFonts w:ascii="Calibri" w:hAnsi="Calibri"/>
                <w:color w:val="1E293B"/>
                <w:sz w:val="20"/>
              </w:rPr>
              <w:t>LM-MRP</w:t>
            </w:r>
          </w:p>
        </w:tc>
        <w:tc>
          <w:tcPr>
            <w:tcW w:type="dxa" w:w="2016"/>
            <w:shd w:fill="F8FAFC"/>
            <w:tcMar>
              <w:top w:w="100" w:type="dxa"/>
              <w:bottom w:w="100" w:type="dxa"/>
              <w:left w:w="150" w:type="dxa"/>
              <w:right w:w="150" w:type="dxa"/>
            </w:tcMar>
          </w:tcPr>
          <w:p>
            <w:pPr>
              <w:jc w:val="left"/>
            </w:pPr>
            <w:r>
              <w:rPr>
                <w:rFonts w:ascii="Calibri" w:hAnsi="Calibri"/>
                <w:color w:val="1E293B"/>
                <w:sz w:val="20"/>
              </w:rPr>
              <w:t>mrp</w:t>
            </w:r>
          </w:p>
        </w:tc>
        <w:tc>
          <w:tcPr>
            <w:tcW w:type="dxa" w:w="1872"/>
            <w:shd w:fill="F8FAFC"/>
            <w:tcMar>
              <w:top w:w="100" w:type="dxa"/>
              <w:bottom w:w="100" w:type="dxa"/>
              <w:left w:w="150" w:type="dxa"/>
              <w:right w:w="150" w:type="dxa"/>
            </w:tcMar>
          </w:tcPr>
          <w:p>
            <w:pPr>
              <w:jc w:val="left"/>
            </w:pPr>
            <w:r>
              <w:rPr>
                <w:rFonts w:ascii="Calibri" w:hAnsi="Calibri"/>
                <w:color w:val="1E293B"/>
                <w:sz w:val="20"/>
              </w:rPr>
              <w:t>Rule 4(e)</w:t>
            </w:r>
          </w:p>
        </w:tc>
        <w:tc>
          <w:tcPr>
            <w:tcW w:type="dxa" w:w="1296"/>
            <w:shd w:fill="F8FAFC"/>
            <w:tcMar>
              <w:top w:w="100" w:type="dxa"/>
              <w:bottom w:w="100" w:type="dxa"/>
              <w:left w:w="150" w:type="dxa"/>
              <w:right w:w="150" w:type="dxa"/>
            </w:tcMar>
          </w:tcPr>
          <w:p>
            <w:pPr>
              <w:jc w:val="left"/>
            </w:pPr>
            <w:r>
              <w:rPr>
                <w:rFonts w:ascii="Calibri" w:hAnsi="Calibri"/>
                <w:color w:val="1E293B"/>
                <w:sz w:val="20"/>
              </w:rPr>
              <w:t>CRITICAL</w:t>
            </w:r>
          </w:p>
        </w:tc>
        <w:tc>
          <w:tcPr>
            <w:tcW w:type="dxa" w:w="2592"/>
            <w:shd w:fill="F8FAFC"/>
            <w:tcMar>
              <w:top w:w="100" w:type="dxa"/>
              <w:bottom w:w="100" w:type="dxa"/>
              <w:left w:w="150" w:type="dxa"/>
              <w:right w:w="150" w:type="dxa"/>
            </w:tcMar>
          </w:tcPr>
          <w:p>
            <w:pPr>
              <w:jc w:val="left"/>
            </w:pPr>
            <w:r>
              <w:rPr>
                <w:rFonts w:ascii="Calibri" w:hAnsi="Calibri"/>
                <w:color w:val="1E293B"/>
                <w:sz w:val="20"/>
              </w:rPr>
              <w:t>Maximum Retail Price inclusive of all taxes</w:t>
            </w:r>
          </w:p>
        </w:tc>
      </w:tr>
      <w:tr>
        <w:tc>
          <w:tcPr>
            <w:tcW w:type="dxa" w:w="1584"/>
            <w:shd w:fill="FFFFFF"/>
            <w:tcMar>
              <w:top w:w="100" w:type="dxa"/>
              <w:bottom w:w="100" w:type="dxa"/>
              <w:left w:w="150" w:type="dxa"/>
              <w:right w:w="150" w:type="dxa"/>
            </w:tcMar>
          </w:tcPr>
          <w:p>
            <w:pPr>
              <w:jc w:val="left"/>
            </w:pPr>
            <w:r>
              <w:rPr>
                <w:rFonts w:ascii="Calibri" w:hAnsi="Calibri"/>
                <w:color w:val="1E293B"/>
                <w:sz w:val="20"/>
              </w:rPr>
              <w:t>LM-MFD_DATE</w:t>
            </w:r>
          </w:p>
        </w:tc>
        <w:tc>
          <w:tcPr>
            <w:tcW w:type="dxa" w:w="2016"/>
            <w:shd w:fill="FFFFFF"/>
            <w:tcMar>
              <w:top w:w="100" w:type="dxa"/>
              <w:bottom w:w="100" w:type="dxa"/>
              <w:left w:w="150" w:type="dxa"/>
              <w:right w:w="150" w:type="dxa"/>
            </w:tcMar>
          </w:tcPr>
          <w:p>
            <w:pPr>
              <w:jc w:val="left"/>
            </w:pPr>
            <w:r>
              <w:rPr>
                <w:rFonts w:ascii="Calibri" w:hAnsi="Calibri"/>
                <w:color w:val="1E293B"/>
                <w:sz w:val="20"/>
              </w:rPr>
              <w:t>month_year_of_manufacture</w:t>
            </w:r>
          </w:p>
        </w:tc>
        <w:tc>
          <w:tcPr>
            <w:tcW w:type="dxa" w:w="1872"/>
            <w:shd w:fill="FFFFFF"/>
            <w:tcMar>
              <w:top w:w="100" w:type="dxa"/>
              <w:bottom w:w="100" w:type="dxa"/>
              <w:left w:w="150" w:type="dxa"/>
              <w:right w:w="150" w:type="dxa"/>
            </w:tcMar>
          </w:tcPr>
          <w:p>
            <w:pPr>
              <w:jc w:val="left"/>
            </w:pPr>
            <w:r>
              <w:rPr>
                <w:rFonts w:ascii="Calibri" w:hAnsi="Calibri"/>
                <w:color w:val="1E293B"/>
                <w:sz w:val="20"/>
              </w:rPr>
              <w:t>Rule 4(f)</w:t>
            </w:r>
          </w:p>
        </w:tc>
        <w:tc>
          <w:tcPr>
            <w:tcW w:type="dxa" w:w="1296"/>
            <w:shd w:fill="FFFFFF"/>
            <w:tcMar>
              <w:top w:w="100" w:type="dxa"/>
              <w:bottom w:w="100" w:type="dxa"/>
              <w:left w:w="150" w:type="dxa"/>
              <w:right w:w="150" w:type="dxa"/>
            </w:tcMar>
          </w:tcPr>
          <w:p>
            <w:pPr>
              <w:jc w:val="left"/>
            </w:pPr>
            <w:r>
              <w:rPr>
                <w:rFonts w:ascii="Calibri" w:hAnsi="Calibri"/>
                <w:color w:val="1E293B"/>
                <w:sz w:val="20"/>
              </w:rPr>
              <w:t>HIGH</w:t>
            </w:r>
          </w:p>
        </w:tc>
        <w:tc>
          <w:tcPr>
            <w:tcW w:type="dxa" w:w="2592"/>
            <w:shd w:fill="FFFFFF"/>
            <w:tcMar>
              <w:top w:w="100" w:type="dxa"/>
              <w:bottom w:w="100" w:type="dxa"/>
              <w:left w:w="150" w:type="dxa"/>
              <w:right w:w="150" w:type="dxa"/>
            </w:tcMar>
          </w:tcPr>
          <w:p>
            <w:pPr>
              <w:jc w:val="left"/>
            </w:pPr>
            <w:r>
              <w:rPr>
                <w:rFonts w:ascii="Calibri" w:hAnsi="Calibri"/>
                <w:color w:val="1E293B"/>
                <w:sz w:val="20"/>
              </w:rPr>
              <w:t>Month and year of manufacture or packing</w:t>
            </w:r>
          </w:p>
        </w:tc>
      </w:tr>
      <w:tr>
        <w:tc>
          <w:tcPr>
            <w:tcW w:type="dxa" w:w="1584"/>
            <w:shd w:fill="F8FAFC"/>
            <w:tcMar>
              <w:top w:w="100" w:type="dxa"/>
              <w:bottom w:w="100" w:type="dxa"/>
              <w:left w:w="150" w:type="dxa"/>
              <w:right w:w="150" w:type="dxa"/>
            </w:tcMar>
          </w:tcPr>
          <w:p>
            <w:pPr>
              <w:jc w:val="left"/>
            </w:pPr>
            <w:r>
              <w:rPr>
                <w:rFonts w:ascii="Calibri" w:hAnsi="Calibri"/>
                <w:color w:val="1E293B"/>
                <w:sz w:val="20"/>
              </w:rPr>
              <w:t>LM-BEST_BEFORE</w:t>
            </w:r>
          </w:p>
        </w:tc>
        <w:tc>
          <w:tcPr>
            <w:tcW w:type="dxa" w:w="2016"/>
            <w:shd w:fill="F8FAFC"/>
            <w:tcMar>
              <w:top w:w="100" w:type="dxa"/>
              <w:bottom w:w="100" w:type="dxa"/>
              <w:left w:w="150" w:type="dxa"/>
              <w:right w:w="150" w:type="dxa"/>
            </w:tcMar>
          </w:tcPr>
          <w:p>
            <w:pPr>
              <w:jc w:val="left"/>
            </w:pPr>
            <w:r>
              <w:rPr>
                <w:rFonts w:ascii="Calibri" w:hAnsi="Calibri"/>
                <w:color w:val="1E293B"/>
                <w:sz w:val="20"/>
              </w:rPr>
              <w:t>best_before</w:t>
            </w:r>
          </w:p>
        </w:tc>
        <w:tc>
          <w:tcPr>
            <w:tcW w:type="dxa" w:w="1872"/>
            <w:shd w:fill="F8FAFC"/>
            <w:tcMar>
              <w:top w:w="100" w:type="dxa"/>
              <w:bottom w:w="100" w:type="dxa"/>
              <w:left w:w="150" w:type="dxa"/>
              <w:right w:w="150" w:type="dxa"/>
            </w:tcMar>
          </w:tcPr>
          <w:p>
            <w:pPr>
              <w:jc w:val="left"/>
            </w:pPr>
            <w:r>
              <w:rPr>
                <w:rFonts w:ascii="Calibri" w:hAnsi="Calibri"/>
                <w:color w:val="1E293B"/>
                <w:sz w:val="20"/>
              </w:rPr>
              <w:t>Rule 4(g)</w:t>
            </w:r>
          </w:p>
        </w:tc>
        <w:tc>
          <w:tcPr>
            <w:tcW w:type="dxa" w:w="1296"/>
            <w:shd w:fill="F8FAFC"/>
            <w:tcMar>
              <w:top w:w="100" w:type="dxa"/>
              <w:bottom w:w="100" w:type="dxa"/>
              <w:left w:w="150" w:type="dxa"/>
              <w:right w:w="150" w:type="dxa"/>
            </w:tcMar>
          </w:tcPr>
          <w:p>
            <w:pPr>
              <w:jc w:val="left"/>
            </w:pPr>
            <w:r>
              <w:rPr>
                <w:rFonts w:ascii="Calibri" w:hAnsi="Calibri"/>
                <w:color w:val="1E293B"/>
                <w:sz w:val="20"/>
              </w:rPr>
              <w:t>HIGH</w:t>
            </w:r>
          </w:p>
        </w:tc>
        <w:tc>
          <w:tcPr>
            <w:tcW w:type="dxa" w:w="2592"/>
            <w:shd w:fill="F8FAFC"/>
            <w:tcMar>
              <w:top w:w="100" w:type="dxa"/>
              <w:bottom w:w="100" w:type="dxa"/>
              <w:left w:w="150" w:type="dxa"/>
              <w:right w:w="150" w:type="dxa"/>
            </w:tcMar>
          </w:tcPr>
          <w:p>
            <w:pPr>
              <w:jc w:val="left"/>
            </w:pPr>
            <w:r>
              <w:rPr>
                <w:rFonts w:ascii="Calibri" w:hAnsi="Calibri"/>
                <w:color w:val="1E293B"/>
                <w:sz w:val="20"/>
              </w:rPr>
              <w:t>Best before date / use by date</w:t>
            </w:r>
          </w:p>
        </w:tc>
      </w:tr>
      <w:tr>
        <w:tc>
          <w:tcPr>
            <w:tcW w:type="dxa" w:w="1584"/>
            <w:shd w:fill="FFFFFF"/>
            <w:tcMar>
              <w:top w:w="100" w:type="dxa"/>
              <w:bottom w:w="100" w:type="dxa"/>
              <w:left w:w="150" w:type="dxa"/>
              <w:right w:w="150" w:type="dxa"/>
            </w:tcMar>
          </w:tcPr>
          <w:p>
            <w:pPr>
              <w:jc w:val="left"/>
            </w:pPr>
            <w:r>
              <w:rPr>
                <w:rFonts w:ascii="Calibri" w:hAnsi="Calibri"/>
                <w:color w:val="1E293B"/>
                <w:sz w:val="20"/>
              </w:rPr>
              <w:t>LM-FSSAI</w:t>
            </w:r>
          </w:p>
        </w:tc>
        <w:tc>
          <w:tcPr>
            <w:tcW w:type="dxa" w:w="2016"/>
            <w:shd w:fill="FFFFFF"/>
            <w:tcMar>
              <w:top w:w="100" w:type="dxa"/>
              <w:bottom w:w="100" w:type="dxa"/>
              <w:left w:w="150" w:type="dxa"/>
              <w:right w:w="150" w:type="dxa"/>
            </w:tcMar>
          </w:tcPr>
          <w:p>
            <w:pPr>
              <w:jc w:val="left"/>
            </w:pPr>
            <w:r>
              <w:rPr>
                <w:rFonts w:ascii="Calibri" w:hAnsi="Calibri"/>
                <w:color w:val="1E293B"/>
                <w:sz w:val="20"/>
              </w:rPr>
              <w:t>fssai_license</w:t>
            </w:r>
          </w:p>
        </w:tc>
        <w:tc>
          <w:tcPr>
            <w:tcW w:type="dxa" w:w="1872"/>
            <w:shd w:fill="FFFFFF"/>
            <w:tcMar>
              <w:top w:w="100" w:type="dxa"/>
              <w:bottom w:w="100" w:type="dxa"/>
              <w:left w:w="150" w:type="dxa"/>
              <w:right w:w="150" w:type="dxa"/>
            </w:tcMar>
          </w:tcPr>
          <w:p>
            <w:pPr>
              <w:jc w:val="left"/>
            </w:pPr>
            <w:r>
              <w:rPr>
                <w:rFonts w:ascii="Calibri" w:hAnsi="Calibri"/>
                <w:color w:val="1E293B"/>
                <w:sz w:val="20"/>
              </w:rPr>
              <w:t>FSS Act 2006</w:t>
            </w:r>
          </w:p>
        </w:tc>
        <w:tc>
          <w:tcPr>
            <w:tcW w:type="dxa" w:w="1296"/>
            <w:shd w:fill="FFFFFF"/>
            <w:tcMar>
              <w:top w:w="100" w:type="dxa"/>
              <w:bottom w:w="100" w:type="dxa"/>
              <w:left w:w="150" w:type="dxa"/>
              <w:right w:w="150" w:type="dxa"/>
            </w:tcMar>
          </w:tcPr>
          <w:p>
            <w:pPr>
              <w:jc w:val="left"/>
            </w:pPr>
            <w:r>
              <w:rPr>
                <w:rFonts w:ascii="Calibri" w:hAnsi="Calibri"/>
                <w:color w:val="1E293B"/>
                <w:sz w:val="20"/>
              </w:rPr>
              <w:t>HIGH</w:t>
            </w:r>
          </w:p>
        </w:tc>
        <w:tc>
          <w:tcPr>
            <w:tcW w:type="dxa" w:w="2592"/>
            <w:shd w:fill="FFFFFF"/>
            <w:tcMar>
              <w:top w:w="100" w:type="dxa"/>
              <w:bottom w:w="100" w:type="dxa"/>
              <w:left w:w="150" w:type="dxa"/>
              <w:right w:w="150" w:type="dxa"/>
            </w:tcMar>
          </w:tcPr>
          <w:p>
            <w:pPr>
              <w:jc w:val="left"/>
            </w:pPr>
            <w:r>
              <w:rPr>
                <w:rFonts w:ascii="Calibri" w:hAnsi="Calibri"/>
                <w:color w:val="1E293B"/>
                <w:sz w:val="20"/>
              </w:rPr>
              <w:t>14-digit valid FSSAI license number</w:t>
            </w:r>
          </w:p>
        </w:tc>
      </w:tr>
      <w:tr>
        <w:tc>
          <w:tcPr>
            <w:tcW w:type="dxa" w:w="1584"/>
            <w:shd w:fill="F8FAFC"/>
            <w:tcMar>
              <w:top w:w="100" w:type="dxa"/>
              <w:bottom w:w="100" w:type="dxa"/>
              <w:left w:w="150" w:type="dxa"/>
              <w:right w:w="150" w:type="dxa"/>
            </w:tcMar>
          </w:tcPr>
          <w:p>
            <w:pPr>
              <w:jc w:val="left"/>
            </w:pPr>
            <w:r>
              <w:rPr>
                <w:rFonts w:ascii="Calibri" w:hAnsi="Calibri"/>
                <w:color w:val="1E293B"/>
                <w:sz w:val="20"/>
              </w:rPr>
              <w:t>LM-INGREDIENTS</w:t>
            </w:r>
          </w:p>
        </w:tc>
        <w:tc>
          <w:tcPr>
            <w:tcW w:type="dxa" w:w="2016"/>
            <w:shd w:fill="F8FAFC"/>
            <w:tcMar>
              <w:top w:w="100" w:type="dxa"/>
              <w:bottom w:w="100" w:type="dxa"/>
              <w:left w:w="150" w:type="dxa"/>
              <w:right w:w="150" w:type="dxa"/>
            </w:tcMar>
          </w:tcPr>
          <w:p>
            <w:pPr>
              <w:jc w:val="left"/>
            </w:pPr>
            <w:r>
              <w:rPr>
                <w:rFonts w:ascii="Calibri" w:hAnsi="Calibri"/>
                <w:color w:val="1E293B"/>
                <w:sz w:val="20"/>
              </w:rPr>
              <w:t>ingredients</w:t>
            </w:r>
          </w:p>
        </w:tc>
        <w:tc>
          <w:tcPr>
            <w:tcW w:type="dxa" w:w="1872"/>
            <w:shd w:fill="F8FAFC"/>
            <w:tcMar>
              <w:top w:w="100" w:type="dxa"/>
              <w:bottom w:w="100" w:type="dxa"/>
              <w:left w:w="150" w:type="dxa"/>
              <w:right w:w="150" w:type="dxa"/>
            </w:tcMar>
          </w:tcPr>
          <w:p>
            <w:pPr>
              <w:jc w:val="left"/>
            </w:pPr>
            <w:r>
              <w:rPr>
                <w:rFonts w:ascii="Calibri" w:hAnsi="Calibri"/>
                <w:color w:val="1E293B"/>
                <w:sz w:val="20"/>
              </w:rPr>
              <w:t>Rule 4(h)</w:t>
            </w:r>
          </w:p>
        </w:tc>
        <w:tc>
          <w:tcPr>
            <w:tcW w:type="dxa" w:w="1296"/>
            <w:shd w:fill="F8FAFC"/>
            <w:tcMar>
              <w:top w:w="100" w:type="dxa"/>
              <w:bottom w:w="100" w:type="dxa"/>
              <w:left w:w="150" w:type="dxa"/>
              <w:right w:w="150" w:type="dxa"/>
            </w:tcMar>
          </w:tcPr>
          <w:p>
            <w:pPr>
              <w:jc w:val="left"/>
            </w:pPr>
            <w:r>
              <w:rPr>
                <w:rFonts w:ascii="Calibri" w:hAnsi="Calibri"/>
                <w:color w:val="1E293B"/>
                <w:sz w:val="20"/>
              </w:rPr>
              <w:t>HIGH</w:t>
            </w:r>
          </w:p>
        </w:tc>
        <w:tc>
          <w:tcPr>
            <w:tcW w:type="dxa" w:w="2592"/>
            <w:shd w:fill="F8FAFC"/>
            <w:tcMar>
              <w:top w:w="100" w:type="dxa"/>
              <w:bottom w:w="100" w:type="dxa"/>
              <w:left w:w="150" w:type="dxa"/>
              <w:right w:w="150" w:type="dxa"/>
            </w:tcMar>
          </w:tcPr>
          <w:p>
            <w:pPr>
              <w:jc w:val="left"/>
            </w:pPr>
            <w:r>
              <w:rPr>
                <w:rFonts w:ascii="Calibri" w:hAnsi="Calibri"/>
                <w:color w:val="1E293B"/>
                <w:sz w:val="20"/>
              </w:rPr>
              <w:t>Complete ingredient declaration list</w:t>
            </w:r>
          </w:p>
        </w:tc>
      </w:tr>
      <w:tr>
        <w:tc>
          <w:tcPr>
            <w:tcW w:type="dxa" w:w="1584"/>
            <w:shd w:fill="FFFFFF"/>
            <w:tcMar>
              <w:top w:w="100" w:type="dxa"/>
              <w:bottom w:w="100" w:type="dxa"/>
              <w:left w:w="150" w:type="dxa"/>
              <w:right w:w="150" w:type="dxa"/>
            </w:tcMar>
          </w:tcPr>
          <w:p>
            <w:pPr>
              <w:jc w:val="left"/>
            </w:pPr>
            <w:r>
              <w:rPr>
                <w:rFonts w:ascii="Calibri" w:hAnsi="Calibri"/>
                <w:color w:val="1E293B"/>
                <w:sz w:val="20"/>
              </w:rPr>
              <w:t>LM-NUTRITION</w:t>
            </w:r>
          </w:p>
        </w:tc>
        <w:tc>
          <w:tcPr>
            <w:tcW w:type="dxa" w:w="2016"/>
            <w:shd w:fill="FFFFFF"/>
            <w:tcMar>
              <w:top w:w="100" w:type="dxa"/>
              <w:bottom w:w="100" w:type="dxa"/>
              <w:left w:w="150" w:type="dxa"/>
              <w:right w:w="150" w:type="dxa"/>
            </w:tcMar>
          </w:tcPr>
          <w:p>
            <w:pPr>
              <w:jc w:val="left"/>
            </w:pPr>
            <w:r>
              <w:rPr>
                <w:rFonts w:ascii="Calibri" w:hAnsi="Calibri"/>
                <w:color w:val="1E293B"/>
                <w:sz w:val="20"/>
              </w:rPr>
              <w:t>nutritional_info</w:t>
            </w:r>
          </w:p>
        </w:tc>
        <w:tc>
          <w:tcPr>
            <w:tcW w:type="dxa" w:w="1872"/>
            <w:shd w:fill="FFFFFF"/>
            <w:tcMar>
              <w:top w:w="100" w:type="dxa"/>
              <w:bottom w:w="100" w:type="dxa"/>
              <w:left w:w="150" w:type="dxa"/>
              <w:right w:w="150" w:type="dxa"/>
            </w:tcMar>
          </w:tcPr>
          <w:p>
            <w:pPr>
              <w:jc w:val="left"/>
            </w:pPr>
            <w:r>
              <w:rPr>
                <w:rFonts w:ascii="Calibri" w:hAnsi="Calibri"/>
                <w:color w:val="1E293B"/>
                <w:sz w:val="20"/>
              </w:rPr>
              <w:t>Rule 4(i)</w:t>
            </w:r>
          </w:p>
        </w:tc>
        <w:tc>
          <w:tcPr>
            <w:tcW w:type="dxa" w:w="1296"/>
            <w:shd w:fill="FFFFFF"/>
            <w:tcMar>
              <w:top w:w="100" w:type="dxa"/>
              <w:bottom w:w="100" w:type="dxa"/>
              <w:left w:w="150" w:type="dxa"/>
              <w:right w:w="150" w:type="dxa"/>
            </w:tcMar>
          </w:tcPr>
          <w:p>
            <w:pPr>
              <w:jc w:val="left"/>
            </w:pPr>
            <w:r>
              <w:rPr>
                <w:rFonts w:ascii="Calibri" w:hAnsi="Calibri"/>
                <w:color w:val="1E293B"/>
                <w:sz w:val="20"/>
              </w:rPr>
              <w:t>MEDIUM</w:t>
            </w:r>
          </w:p>
        </w:tc>
        <w:tc>
          <w:tcPr>
            <w:tcW w:type="dxa" w:w="2592"/>
            <w:shd w:fill="FFFFFF"/>
            <w:tcMar>
              <w:top w:w="100" w:type="dxa"/>
              <w:bottom w:w="100" w:type="dxa"/>
              <w:left w:w="150" w:type="dxa"/>
              <w:right w:w="150" w:type="dxa"/>
            </w:tcMar>
          </w:tcPr>
          <w:p>
            <w:pPr>
              <w:jc w:val="left"/>
            </w:pPr>
            <w:r>
              <w:rPr>
                <w:rFonts w:ascii="Calibri" w:hAnsi="Calibri"/>
                <w:color w:val="1E293B"/>
                <w:sz w:val="20"/>
              </w:rPr>
              <w:t>Nutritional information per 100g/100ml</w:t>
            </w:r>
          </w:p>
        </w:tc>
      </w:tr>
      <w:tr>
        <w:tc>
          <w:tcPr>
            <w:tcW w:type="dxa" w:w="1584"/>
            <w:shd w:fill="F8FAFC"/>
            <w:tcMar>
              <w:top w:w="100" w:type="dxa"/>
              <w:bottom w:w="100" w:type="dxa"/>
              <w:left w:w="150" w:type="dxa"/>
              <w:right w:w="150" w:type="dxa"/>
            </w:tcMar>
          </w:tcPr>
          <w:p>
            <w:pPr>
              <w:jc w:val="left"/>
            </w:pPr>
            <w:r>
              <w:rPr>
                <w:rFonts w:ascii="Calibri" w:hAnsi="Calibri"/>
                <w:color w:val="1E293B"/>
                <w:sz w:val="20"/>
              </w:rPr>
              <w:t>LM-ALLERGEN</w:t>
            </w:r>
          </w:p>
        </w:tc>
        <w:tc>
          <w:tcPr>
            <w:tcW w:type="dxa" w:w="2016"/>
            <w:shd w:fill="F8FAFC"/>
            <w:tcMar>
              <w:top w:w="100" w:type="dxa"/>
              <w:bottom w:w="100" w:type="dxa"/>
              <w:left w:w="150" w:type="dxa"/>
              <w:right w:w="150" w:type="dxa"/>
            </w:tcMar>
          </w:tcPr>
          <w:p>
            <w:pPr>
              <w:jc w:val="left"/>
            </w:pPr>
            <w:r>
              <w:rPr>
                <w:rFonts w:ascii="Calibri" w:hAnsi="Calibri"/>
                <w:color w:val="1E293B"/>
                <w:sz w:val="20"/>
              </w:rPr>
              <w:t>allergen_info</w:t>
            </w:r>
          </w:p>
        </w:tc>
        <w:tc>
          <w:tcPr>
            <w:tcW w:type="dxa" w:w="1872"/>
            <w:shd w:fill="F8FAFC"/>
            <w:tcMar>
              <w:top w:w="100" w:type="dxa"/>
              <w:bottom w:w="100" w:type="dxa"/>
              <w:left w:w="150" w:type="dxa"/>
              <w:right w:w="150" w:type="dxa"/>
            </w:tcMar>
          </w:tcPr>
          <w:p>
            <w:pPr>
              <w:jc w:val="left"/>
            </w:pPr>
            <w:r>
              <w:rPr>
                <w:rFonts w:ascii="Calibri" w:hAnsi="Calibri"/>
                <w:color w:val="1E293B"/>
                <w:sz w:val="20"/>
              </w:rPr>
              <w:t>Rule 4(j)</w:t>
            </w:r>
          </w:p>
        </w:tc>
        <w:tc>
          <w:tcPr>
            <w:tcW w:type="dxa" w:w="1296"/>
            <w:shd w:fill="F8FAFC"/>
            <w:tcMar>
              <w:top w:w="100" w:type="dxa"/>
              <w:bottom w:w="100" w:type="dxa"/>
              <w:left w:w="150" w:type="dxa"/>
              <w:right w:w="150" w:type="dxa"/>
            </w:tcMar>
          </w:tcPr>
          <w:p>
            <w:pPr>
              <w:jc w:val="left"/>
            </w:pPr>
            <w:r>
              <w:rPr>
                <w:rFonts w:ascii="Calibri" w:hAnsi="Calibri"/>
                <w:color w:val="1E293B"/>
                <w:sz w:val="20"/>
              </w:rPr>
              <w:t>MEDIUM</w:t>
            </w:r>
          </w:p>
        </w:tc>
        <w:tc>
          <w:tcPr>
            <w:tcW w:type="dxa" w:w="2592"/>
            <w:shd w:fill="F8FAFC"/>
            <w:tcMar>
              <w:top w:w="100" w:type="dxa"/>
              <w:bottom w:w="100" w:type="dxa"/>
              <w:left w:w="150" w:type="dxa"/>
              <w:right w:w="150" w:type="dxa"/>
            </w:tcMar>
          </w:tcPr>
          <w:p>
            <w:pPr>
              <w:jc w:val="left"/>
            </w:pPr>
            <w:r>
              <w:rPr>
                <w:rFonts w:ascii="Calibri" w:hAnsi="Calibri"/>
                <w:color w:val="1E293B"/>
                <w:sz w:val="20"/>
              </w:rPr>
              <w:t>Allergen warning declaration</w:t>
            </w:r>
          </w:p>
        </w:tc>
      </w:tr>
    </w:tbl>
    <w:p>
      <w:pPr>
        <w:spacing w:after="160"/>
      </w:pPr>
    </w:p>
    <w:p>
      <w:pPr>
        <w:keepNext/>
        <w:spacing w:before="360" w:after="160"/>
      </w:pPr>
      <w:r>
        <w:rPr>
          <w:rFonts w:ascii="Calibri" w:hAnsi="Calibri"/>
          <w:b/>
          <w:color w:val="1A237E"/>
          <w:sz w:val="36"/>
        </w:rPr>
        <w:t>6. RESTful API Endpoints &amp; Contract Reference</w:t>
      </w:r>
    </w:p>
    <w:tbl>
      <w:tblPr>
        <w:tblW w:type="auto" w:w="0"/>
        <w:jc w:val="center"/>
        <w:tblLook w:firstColumn="1" w:firstRow="1" w:lastColumn="0" w:lastRow="0" w:noHBand="0" w:noVBand="1" w:val="04A0"/>
      </w:tblPr>
      <w:tblGrid>
        <w:gridCol w:w="2484"/>
        <w:gridCol w:w="2484"/>
        <w:gridCol w:w="2484"/>
        <w:gridCol w:w="2484"/>
      </w:tblGrid>
      <w:tr>
        <w:tc>
          <w:tcPr>
            <w:tcW w:type="dxa" w:w="1296"/>
            <w:shd w:fill="1A237E"/>
            <w:tcMar>
              <w:top w:w="120" w:type="dxa"/>
              <w:bottom w:w="120" w:type="dxa"/>
              <w:left w:w="150" w:type="dxa"/>
              <w:right w:w="150" w:type="dxa"/>
            </w:tcMar>
          </w:tcPr>
          <w:p>
            <w:pPr>
              <w:jc w:val="left"/>
            </w:pPr>
            <w:r>
              <w:rPr>
                <w:rFonts w:ascii="Calibri" w:hAnsi="Calibri"/>
                <w:b/>
                <w:color w:val="FFFFFF"/>
                <w:sz w:val="21"/>
              </w:rPr>
              <w:t>Method</w:t>
            </w:r>
          </w:p>
        </w:tc>
        <w:tc>
          <w:tcPr>
            <w:tcW w:type="dxa" w:w="2592"/>
            <w:shd w:fill="1A237E"/>
            <w:tcMar>
              <w:top w:w="120" w:type="dxa"/>
              <w:bottom w:w="120" w:type="dxa"/>
              <w:left w:w="150" w:type="dxa"/>
              <w:right w:w="150" w:type="dxa"/>
            </w:tcMar>
          </w:tcPr>
          <w:p>
            <w:pPr>
              <w:jc w:val="left"/>
            </w:pPr>
            <w:r>
              <w:rPr>
                <w:rFonts w:ascii="Calibri" w:hAnsi="Calibri"/>
                <w:b/>
                <w:color w:val="FFFFFF"/>
                <w:sz w:val="21"/>
              </w:rPr>
              <w:t>Endpoint</w:t>
            </w:r>
          </w:p>
        </w:tc>
        <w:tc>
          <w:tcPr>
            <w:tcW w:type="dxa" w:w="1584"/>
            <w:shd w:fill="1A237E"/>
            <w:tcMar>
              <w:top w:w="120" w:type="dxa"/>
              <w:bottom w:w="120" w:type="dxa"/>
              <w:left w:w="150" w:type="dxa"/>
              <w:right w:w="150" w:type="dxa"/>
            </w:tcMar>
          </w:tcPr>
          <w:p>
            <w:pPr>
              <w:jc w:val="left"/>
            </w:pPr>
            <w:r>
              <w:rPr>
                <w:rFonts w:ascii="Calibri" w:hAnsi="Calibri"/>
                <w:b/>
                <w:color w:val="FFFFFF"/>
                <w:sz w:val="21"/>
              </w:rPr>
              <w:t>Auth Required</w:t>
            </w:r>
          </w:p>
        </w:tc>
        <w:tc>
          <w:tcPr>
            <w:tcW w:type="dxa" w:w="3888"/>
            <w:shd w:fill="1A237E"/>
            <w:tcMar>
              <w:top w:w="120" w:type="dxa"/>
              <w:bottom w:w="120" w:type="dxa"/>
              <w:left w:w="150" w:type="dxa"/>
              <w:right w:w="150" w:type="dxa"/>
            </w:tcMar>
          </w:tcPr>
          <w:p>
            <w:pPr>
              <w:jc w:val="left"/>
            </w:pPr>
            <w:r>
              <w:rPr>
                <w:rFonts w:ascii="Calibri" w:hAnsi="Calibri"/>
                <w:b/>
                <w:color w:val="FFFFFF"/>
                <w:sz w:val="21"/>
              </w:rPr>
              <w:t>Description &amp; Response Payload</w:t>
            </w:r>
          </w:p>
        </w:tc>
      </w:tr>
      <w:tr>
        <w:tc>
          <w:tcPr>
            <w:tcW w:type="dxa" w:w="1296"/>
            <w:shd w:fill="FFFFFF"/>
            <w:tcMar>
              <w:top w:w="100" w:type="dxa"/>
              <w:bottom w:w="100" w:type="dxa"/>
              <w:left w:w="150" w:type="dxa"/>
              <w:right w:w="150" w:type="dxa"/>
            </w:tcMar>
          </w:tcPr>
          <w:p>
            <w:pPr>
              <w:jc w:val="left"/>
            </w:pPr>
            <w:r>
              <w:rPr>
                <w:rFonts w:ascii="Calibri" w:hAnsi="Calibri"/>
                <w:color w:val="1E293B"/>
                <w:sz w:val="20"/>
              </w:rPr>
              <w:t>POST</w:t>
            </w:r>
          </w:p>
        </w:tc>
        <w:tc>
          <w:tcPr>
            <w:tcW w:type="dxa" w:w="2592"/>
            <w:shd w:fill="FFFFFF"/>
            <w:tcMar>
              <w:top w:w="100" w:type="dxa"/>
              <w:bottom w:w="100" w:type="dxa"/>
              <w:left w:w="150" w:type="dxa"/>
              <w:right w:w="150" w:type="dxa"/>
            </w:tcMar>
          </w:tcPr>
          <w:p>
            <w:pPr>
              <w:jc w:val="left"/>
            </w:pPr>
            <w:r>
              <w:rPr>
                <w:rFonts w:ascii="Calibri" w:hAnsi="Calibri"/>
                <w:color w:val="1E293B"/>
                <w:sz w:val="20"/>
              </w:rPr>
              <w:t>/auth/login</w:t>
            </w:r>
          </w:p>
        </w:tc>
        <w:tc>
          <w:tcPr>
            <w:tcW w:type="dxa" w:w="1584"/>
            <w:shd w:fill="FFFFFF"/>
            <w:tcMar>
              <w:top w:w="100" w:type="dxa"/>
              <w:bottom w:w="100" w:type="dxa"/>
              <w:left w:w="150" w:type="dxa"/>
              <w:right w:w="150" w:type="dxa"/>
            </w:tcMar>
          </w:tcPr>
          <w:p>
            <w:pPr>
              <w:jc w:val="left"/>
            </w:pPr>
            <w:r>
              <w:rPr>
                <w:rFonts w:ascii="Calibri" w:hAnsi="Calibri"/>
                <w:color w:val="1E293B"/>
                <w:sz w:val="20"/>
              </w:rPr>
              <w:t>No</w:t>
            </w:r>
          </w:p>
        </w:tc>
        <w:tc>
          <w:tcPr>
            <w:tcW w:type="dxa" w:w="3888"/>
            <w:shd w:fill="FFFFFF"/>
            <w:tcMar>
              <w:top w:w="100" w:type="dxa"/>
              <w:bottom w:w="100" w:type="dxa"/>
              <w:left w:w="150" w:type="dxa"/>
              <w:right w:w="150" w:type="dxa"/>
            </w:tcMar>
          </w:tcPr>
          <w:p>
            <w:pPr>
              <w:jc w:val="left"/>
            </w:pPr>
            <w:r>
              <w:rPr>
                <w:rFonts w:ascii="Calibri" w:hAnsi="Calibri"/>
                <w:color w:val="1E293B"/>
                <w:sz w:val="20"/>
              </w:rPr>
              <w:t>Authenticates user and returns JWT access_token + user profile</w:t>
            </w:r>
          </w:p>
        </w:tc>
      </w:tr>
      <w:tr>
        <w:tc>
          <w:tcPr>
            <w:tcW w:type="dxa" w:w="1296"/>
            <w:shd w:fill="F8FAFC"/>
            <w:tcMar>
              <w:top w:w="100" w:type="dxa"/>
              <w:bottom w:w="100" w:type="dxa"/>
              <w:left w:w="150" w:type="dxa"/>
              <w:right w:w="150" w:type="dxa"/>
            </w:tcMar>
          </w:tcPr>
          <w:p>
            <w:pPr>
              <w:jc w:val="left"/>
            </w:pPr>
            <w:r>
              <w:rPr>
                <w:rFonts w:ascii="Calibri" w:hAnsi="Calibri"/>
                <w:color w:val="1E293B"/>
                <w:sz w:val="20"/>
              </w:rPr>
              <w:t>POST</w:t>
            </w:r>
          </w:p>
        </w:tc>
        <w:tc>
          <w:tcPr>
            <w:tcW w:type="dxa" w:w="2592"/>
            <w:shd w:fill="F8FAFC"/>
            <w:tcMar>
              <w:top w:w="100" w:type="dxa"/>
              <w:bottom w:w="100" w:type="dxa"/>
              <w:left w:w="150" w:type="dxa"/>
              <w:right w:w="150" w:type="dxa"/>
            </w:tcMar>
          </w:tcPr>
          <w:p>
            <w:pPr>
              <w:jc w:val="left"/>
            </w:pPr>
            <w:r>
              <w:rPr>
                <w:rFonts w:ascii="Calibri" w:hAnsi="Calibri"/>
                <w:color w:val="1E293B"/>
                <w:sz w:val="20"/>
              </w:rPr>
              <w:t>/auth/register</w:t>
            </w:r>
          </w:p>
        </w:tc>
        <w:tc>
          <w:tcPr>
            <w:tcW w:type="dxa" w:w="1584"/>
            <w:shd w:fill="F8FAFC"/>
            <w:tcMar>
              <w:top w:w="100" w:type="dxa"/>
              <w:bottom w:w="100" w:type="dxa"/>
              <w:left w:w="150" w:type="dxa"/>
              <w:right w:w="150" w:type="dxa"/>
            </w:tcMar>
          </w:tcPr>
          <w:p>
            <w:pPr>
              <w:jc w:val="left"/>
            </w:pPr>
            <w:r>
              <w:rPr>
                <w:rFonts w:ascii="Calibri" w:hAnsi="Calibri"/>
                <w:color w:val="1E293B"/>
                <w:sz w:val="20"/>
              </w:rPr>
              <w:t>No</w:t>
            </w:r>
          </w:p>
        </w:tc>
        <w:tc>
          <w:tcPr>
            <w:tcW w:type="dxa" w:w="3888"/>
            <w:shd w:fill="F8FAFC"/>
            <w:tcMar>
              <w:top w:w="100" w:type="dxa"/>
              <w:bottom w:w="100" w:type="dxa"/>
              <w:left w:w="150" w:type="dxa"/>
              <w:right w:w="150" w:type="dxa"/>
            </w:tcMar>
          </w:tcPr>
          <w:p>
            <w:pPr>
              <w:jc w:val="left"/>
            </w:pPr>
            <w:r>
              <w:rPr>
                <w:rFonts w:ascii="Calibri" w:hAnsi="Calibri"/>
                <w:color w:val="1E293B"/>
                <w:sz w:val="20"/>
              </w:rPr>
              <w:t>Registers new inspector/admin user and returns JWT token</w:t>
            </w:r>
          </w:p>
        </w:tc>
      </w:tr>
      <w:tr>
        <w:tc>
          <w:tcPr>
            <w:tcW w:type="dxa" w:w="1296"/>
            <w:shd w:fill="FFFFFF"/>
            <w:tcMar>
              <w:top w:w="100" w:type="dxa"/>
              <w:bottom w:w="100" w:type="dxa"/>
              <w:left w:w="150" w:type="dxa"/>
              <w:right w:w="150" w:type="dxa"/>
            </w:tcMar>
          </w:tcPr>
          <w:p>
            <w:pPr>
              <w:jc w:val="left"/>
            </w:pPr>
            <w:r>
              <w:rPr>
                <w:rFonts w:ascii="Calibri" w:hAnsi="Calibri"/>
                <w:color w:val="1E293B"/>
                <w:sz w:val="20"/>
              </w:rPr>
              <w:t>GET</w:t>
            </w:r>
          </w:p>
        </w:tc>
        <w:tc>
          <w:tcPr>
            <w:tcW w:type="dxa" w:w="2592"/>
            <w:shd w:fill="FFFFFF"/>
            <w:tcMar>
              <w:top w:w="100" w:type="dxa"/>
              <w:bottom w:w="100" w:type="dxa"/>
              <w:left w:w="150" w:type="dxa"/>
              <w:right w:w="150" w:type="dxa"/>
            </w:tcMar>
          </w:tcPr>
          <w:p>
            <w:pPr>
              <w:jc w:val="left"/>
            </w:pPr>
            <w:r>
              <w:rPr>
                <w:rFonts w:ascii="Calibri" w:hAnsi="Calibri"/>
                <w:color w:val="1E293B"/>
                <w:sz w:val="20"/>
              </w:rPr>
              <w:t>/auth/me</w:t>
            </w:r>
          </w:p>
        </w:tc>
        <w:tc>
          <w:tcPr>
            <w:tcW w:type="dxa" w:w="1584"/>
            <w:shd w:fill="FFFFFF"/>
            <w:tcMar>
              <w:top w:w="100" w:type="dxa"/>
              <w:bottom w:w="100" w:type="dxa"/>
              <w:left w:w="150" w:type="dxa"/>
              <w:right w:w="150" w:type="dxa"/>
            </w:tcMar>
          </w:tcPr>
          <w:p>
            <w:pPr>
              <w:jc w:val="left"/>
            </w:pPr>
            <w:r>
              <w:rPr>
                <w:rFonts w:ascii="Calibri" w:hAnsi="Calibri"/>
                <w:color w:val="1E293B"/>
                <w:sz w:val="20"/>
              </w:rPr>
              <w:t>Yes</w:t>
            </w:r>
          </w:p>
        </w:tc>
        <w:tc>
          <w:tcPr>
            <w:tcW w:type="dxa" w:w="3888"/>
            <w:shd w:fill="FFFFFF"/>
            <w:tcMar>
              <w:top w:w="100" w:type="dxa"/>
              <w:bottom w:w="100" w:type="dxa"/>
              <w:left w:w="150" w:type="dxa"/>
              <w:right w:w="150" w:type="dxa"/>
            </w:tcMar>
          </w:tcPr>
          <w:p>
            <w:pPr>
              <w:jc w:val="left"/>
            </w:pPr>
            <w:r>
              <w:rPr>
                <w:rFonts w:ascii="Calibri" w:hAnsi="Calibri"/>
                <w:color w:val="1E293B"/>
                <w:sz w:val="20"/>
              </w:rPr>
              <w:t>Returns current authenticated user details</w:t>
            </w:r>
          </w:p>
        </w:tc>
      </w:tr>
      <w:tr>
        <w:tc>
          <w:tcPr>
            <w:tcW w:type="dxa" w:w="1296"/>
            <w:shd w:fill="F8FAFC"/>
            <w:tcMar>
              <w:top w:w="100" w:type="dxa"/>
              <w:bottom w:w="100" w:type="dxa"/>
              <w:left w:w="150" w:type="dxa"/>
              <w:right w:w="150" w:type="dxa"/>
            </w:tcMar>
          </w:tcPr>
          <w:p>
            <w:pPr>
              <w:jc w:val="left"/>
            </w:pPr>
            <w:r>
              <w:rPr>
                <w:rFonts w:ascii="Calibri" w:hAnsi="Calibri"/>
                <w:color w:val="1E293B"/>
                <w:sz w:val="20"/>
              </w:rPr>
              <w:t>POST</w:t>
            </w:r>
          </w:p>
        </w:tc>
        <w:tc>
          <w:tcPr>
            <w:tcW w:type="dxa" w:w="2592"/>
            <w:shd w:fill="F8FAFC"/>
            <w:tcMar>
              <w:top w:w="100" w:type="dxa"/>
              <w:bottom w:w="100" w:type="dxa"/>
              <w:left w:w="150" w:type="dxa"/>
              <w:right w:w="150" w:type="dxa"/>
            </w:tcMar>
          </w:tcPr>
          <w:p>
            <w:pPr>
              <w:jc w:val="left"/>
            </w:pPr>
            <w:r>
              <w:rPr>
                <w:rFonts w:ascii="Calibri" w:hAnsi="Calibri"/>
                <w:color w:val="1E293B"/>
                <w:sz w:val="20"/>
              </w:rPr>
              <w:t>/scans/submit</w:t>
            </w:r>
          </w:p>
        </w:tc>
        <w:tc>
          <w:tcPr>
            <w:tcW w:type="dxa" w:w="1584"/>
            <w:shd w:fill="F8FAFC"/>
            <w:tcMar>
              <w:top w:w="100" w:type="dxa"/>
              <w:bottom w:w="100" w:type="dxa"/>
              <w:left w:w="150" w:type="dxa"/>
              <w:right w:w="150" w:type="dxa"/>
            </w:tcMar>
          </w:tcPr>
          <w:p>
            <w:pPr>
              <w:jc w:val="left"/>
            </w:pPr>
            <w:r>
              <w:rPr>
                <w:rFonts w:ascii="Calibri" w:hAnsi="Calibri"/>
                <w:color w:val="1E293B"/>
                <w:sz w:val="20"/>
              </w:rPr>
              <w:t>Yes</w:t>
            </w:r>
          </w:p>
        </w:tc>
        <w:tc>
          <w:tcPr>
            <w:tcW w:type="dxa" w:w="3888"/>
            <w:shd w:fill="F8FAFC"/>
            <w:tcMar>
              <w:top w:w="100" w:type="dxa"/>
              <w:bottom w:w="100" w:type="dxa"/>
              <w:left w:w="150" w:type="dxa"/>
              <w:right w:w="150" w:type="dxa"/>
            </w:tcMar>
          </w:tcPr>
          <w:p>
            <w:pPr>
              <w:jc w:val="left"/>
            </w:pPr>
            <w:r>
              <w:rPr>
                <w:rFonts w:ascii="Calibri" w:hAnsi="Calibri"/>
                <w:color w:val="1E293B"/>
                <w:sz w:val="20"/>
              </w:rPr>
              <w:t>Submits image scan; triggers background AI validation pipeline</w:t>
            </w:r>
          </w:p>
        </w:tc>
      </w:tr>
      <w:tr>
        <w:tc>
          <w:tcPr>
            <w:tcW w:type="dxa" w:w="1296"/>
            <w:shd w:fill="FFFFFF"/>
            <w:tcMar>
              <w:top w:w="100" w:type="dxa"/>
              <w:bottom w:w="100" w:type="dxa"/>
              <w:left w:w="150" w:type="dxa"/>
              <w:right w:w="150" w:type="dxa"/>
            </w:tcMar>
          </w:tcPr>
          <w:p>
            <w:pPr>
              <w:jc w:val="left"/>
            </w:pPr>
            <w:r>
              <w:rPr>
                <w:rFonts w:ascii="Calibri" w:hAnsi="Calibri"/>
                <w:color w:val="1E293B"/>
                <w:sz w:val="20"/>
              </w:rPr>
              <w:t>GET</w:t>
            </w:r>
          </w:p>
        </w:tc>
        <w:tc>
          <w:tcPr>
            <w:tcW w:type="dxa" w:w="2592"/>
            <w:shd w:fill="FFFFFF"/>
            <w:tcMar>
              <w:top w:w="100" w:type="dxa"/>
              <w:bottom w:w="100" w:type="dxa"/>
              <w:left w:w="150" w:type="dxa"/>
              <w:right w:w="150" w:type="dxa"/>
            </w:tcMar>
          </w:tcPr>
          <w:p>
            <w:pPr>
              <w:jc w:val="left"/>
            </w:pPr>
            <w:r>
              <w:rPr>
                <w:rFonts w:ascii="Calibri" w:hAnsi="Calibri"/>
                <w:color w:val="1E293B"/>
                <w:sz w:val="20"/>
              </w:rPr>
              <w:t>/scans/{id}</w:t>
            </w:r>
          </w:p>
        </w:tc>
        <w:tc>
          <w:tcPr>
            <w:tcW w:type="dxa" w:w="1584"/>
            <w:shd w:fill="FFFFFF"/>
            <w:tcMar>
              <w:top w:w="100" w:type="dxa"/>
              <w:bottom w:w="100" w:type="dxa"/>
              <w:left w:w="150" w:type="dxa"/>
              <w:right w:w="150" w:type="dxa"/>
            </w:tcMar>
          </w:tcPr>
          <w:p>
            <w:pPr>
              <w:jc w:val="left"/>
            </w:pPr>
            <w:r>
              <w:rPr>
                <w:rFonts w:ascii="Calibri" w:hAnsi="Calibri"/>
                <w:color w:val="1E293B"/>
                <w:sz w:val="20"/>
              </w:rPr>
              <w:t>Yes</w:t>
            </w:r>
          </w:p>
        </w:tc>
        <w:tc>
          <w:tcPr>
            <w:tcW w:type="dxa" w:w="3888"/>
            <w:shd w:fill="FFFFFF"/>
            <w:tcMar>
              <w:top w:w="100" w:type="dxa"/>
              <w:bottom w:w="100" w:type="dxa"/>
              <w:left w:w="150" w:type="dxa"/>
              <w:right w:w="150" w:type="dxa"/>
            </w:tcMar>
          </w:tcPr>
          <w:p>
            <w:pPr>
              <w:jc w:val="left"/>
            </w:pPr>
            <w:r>
              <w:rPr>
                <w:rFonts w:ascii="Calibri" w:hAnsi="Calibri"/>
                <w:color w:val="1E293B"/>
                <w:sz w:val="20"/>
              </w:rPr>
              <w:t>Fetches scan results, declarations, violations &amp; ai_debug_metrics</w:t>
            </w:r>
          </w:p>
        </w:tc>
      </w:tr>
      <w:tr>
        <w:tc>
          <w:tcPr>
            <w:tcW w:type="dxa" w:w="1296"/>
            <w:shd w:fill="F8FAFC"/>
            <w:tcMar>
              <w:top w:w="100" w:type="dxa"/>
              <w:bottom w:w="100" w:type="dxa"/>
              <w:left w:w="150" w:type="dxa"/>
              <w:right w:w="150" w:type="dxa"/>
            </w:tcMar>
          </w:tcPr>
          <w:p>
            <w:pPr>
              <w:jc w:val="left"/>
            </w:pPr>
            <w:r>
              <w:rPr>
                <w:rFonts w:ascii="Calibri" w:hAnsi="Calibri"/>
                <w:color w:val="1E293B"/>
                <w:sz w:val="20"/>
              </w:rPr>
              <w:t>GET</w:t>
            </w:r>
          </w:p>
        </w:tc>
        <w:tc>
          <w:tcPr>
            <w:tcW w:type="dxa" w:w="2592"/>
            <w:shd w:fill="F8FAFC"/>
            <w:tcMar>
              <w:top w:w="100" w:type="dxa"/>
              <w:bottom w:w="100" w:type="dxa"/>
              <w:left w:w="150" w:type="dxa"/>
              <w:right w:w="150" w:type="dxa"/>
            </w:tcMar>
          </w:tcPr>
          <w:p>
            <w:pPr>
              <w:jc w:val="left"/>
            </w:pPr>
            <w:r>
              <w:rPr>
                <w:rFonts w:ascii="Calibri" w:hAnsi="Calibri"/>
                <w:color w:val="1E293B"/>
                <w:sz w:val="20"/>
              </w:rPr>
              <w:t>/scans/</w:t>
            </w:r>
          </w:p>
        </w:tc>
        <w:tc>
          <w:tcPr>
            <w:tcW w:type="dxa" w:w="1584"/>
            <w:shd w:fill="F8FAFC"/>
            <w:tcMar>
              <w:top w:w="100" w:type="dxa"/>
              <w:bottom w:w="100" w:type="dxa"/>
              <w:left w:w="150" w:type="dxa"/>
              <w:right w:w="150" w:type="dxa"/>
            </w:tcMar>
          </w:tcPr>
          <w:p>
            <w:pPr>
              <w:jc w:val="left"/>
            </w:pPr>
            <w:r>
              <w:rPr>
                <w:rFonts w:ascii="Calibri" w:hAnsi="Calibri"/>
                <w:color w:val="1E293B"/>
                <w:sz w:val="20"/>
              </w:rPr>
              <w:t>Yes</w:t>
            </w:r>
          </w:p>
        </w:tc>
        <w:tc>
          <w:tcPr>
            <w:tcW w:type="dxa" w:w="3888"/>
            <w:shd w:fill="F8FAFC"/>
            <w:tcMar>
              <w:top w:w="100" w:type="dxa"/>
              <w:bottom w:w="100" w:type="dxa"/>
              <w:left w:w="150" w:type="dxa"/>
              <w:right w:w="150" w:type="dxa"/>
            </w:tcMar>
          </w:tcPr>
          <w:p>
            <w:pPr>
              <w:jc w:val="left"/>
            </w:pPr>
            <w:r>
              <w:rPr>
                <w:rFonts w:ascii="Calibri" w:hAnsi="Calibri"/>
                <w:color w:val="1E293B"/>
                <w:sz w:val="20"/>
              </w:rPr>
              <w:t>Lists scan history for current user or admin</w:t>
            </w:r>
          </w:p>
        </w:tc>
      </w:tr>
      <w:tr>
        <w:tc>
          <w:tcPr>
            <w:tcW w:type="dxa" w:w="1296"/>
            <w:shd w:fill="FFFFFF"/>
            <w:tcMar>
              <w:top w:w="100" w:type="dxa"/>
              <w:bottom w:w="100" w:type="dxa"/>
              <w:left w:w="150" w:type="dxa"/>
              <w:right w:w="150" w:type="dxa"/>
            </w:tcMar>
          </w:tcPr>
          <w:p>
            <w:pPr>
              <w:jc w:val="left"/>
            </w:pPr>
            <w:r>
              <w:rPr>
                <w:rFonts w:ascii="Calibri" w:hAnsi="Calibri"/>
                <w:color w:val="1E293B"/>
                <w:sz w:val="20"/>
              </w:rPr>
              <w:t>GET</w:t>
            </w:r>
          </w:p>
        </w:tc>
        <w:tc>
          <w:tcPr>
            <w:tcW w:type="dxa" w:w="2592"/>
            <w:shd w:fill="FFFFFF"/>
            <w:tcMar>
              <w:top w:w="100" w:type="dxa"/>
              <w:bottom w:w="100" w:type="dxa"/>
              <w:left w:w="150" w:type="dxa"/>
              <w:right w:w="150" w:type="dxa"/>
            </w:tcMar>
          </w:tcPr>
          <w:p>
            <w:pPr>
              <w:jc w:val="left"/>
            </w:pPr>
            <w:r>
              <w:rPr>
                <w:rFonts w:ascii="Calibri" w:hAnsi="Calibri"/>
                <w:color w:val="1E293B"/>
                <w:sz w:val="20"/>
              </w:rPr>
              <w:t>/dashboard/stats</w:t>
            </w:r>
          </w:p>
        </w:tc>
        <w:tc>
          <w:tcPr>
            <w:tcW w:type="dxa" w:w="1584"/>
            <w:shd w:fill="FFFFFF"/>
            <w:tcMar>
              <w:top w:w="100" w:type="dxa"/>
              <w:bottom w:w="100" w:type="dxa"/>
              <w:left w:w="150" w:type="dxa"/>
              <w:right w:w="150" w:type="dxa"/>
            </w:tcMar>
          </w:tcPr>
          <w:p>
            <w:pPr>
              <w:jc w:val="left"/>
            </w:pPr>
            <w:r>
              <w:rPr>
                <w:rFonts w:ascii="Calibri" w:hAnsi="Calibri"/>
                <w:color w:val="1E293B"/>
                <w:sz w:val="20"/>
              </w:rPr>
              <w:t>Yes</w:t>
            </w:r>
          </w:p>
        </w:tc>
        <w:tc>
          <w:tcPr>
            <w:tcW w:type="dxa" w:w="3888"/>
            <w:shd w:fill="FFFFFF"/>
            <w:tcMar>
              <w:top w:w="100" w:type="dxa"/>
              <w:bottom w:w="100" w:type="dxa"/>
              <w:left w:w="150" w:type="dxa"/>
              <w:right w:w="150" w:type="dxa"/>
            </w:tcMar>
          </w:tcPr>
          <w:p>
            <w:pPr>
              <w:jc w:val="left"/>
            </w:pPr>
            <w:r>
              <w:rPr>
                <w:rFonts w:ascii="Calibri" w:hAnsi="Calibri"/>
                <w:color w:val="1E293B"/>
                <w:sz w:val="20"/>
              </w:rPr>
              <w:t>Returns compliance rate, violation counts, category breakdown</w:t>
            </w:r>
          </w:p>
        </w:tc>
      </w:tr>
      <w:tr>
        <w:tc>
          <w:tcPr>
            <w:tcW w:type="dxa" w:w="1296"/>
            <w:shd w:fill="F8FAFC"/>
            <w:tcMar>
              <w:top w:w="100" w:type="dxa"/>
              <w:bottom w:w="100" w:type="dxa"/>
              <w:left w:w="150" w:type="dxa"/>
              <w:right w:w="150" w:type="dxa"/>
            </w:tcMar>
          </w:tcPr>
          <w:p>
            <w:pPr>
              <w:jc w:val="left"/>
            </w:pPr>
            <w:r>
              <w:rPr>
                <w:rFonts w:ascii="Calibri" w:hAnsi="Calibri"/>
                <w:color w:val="1E293B"/>
                <w:sz w:val="20"/>
              </w:rPr>
              <w:t>GET</w:t>
            </w:r>
          </w:p>
        </w:tc>
        <w:tc>
          <w:tcPr>
            <w:tcW w:type="dxa" w:w="2592"/>
            <w:shd w:fill="F8FAFC"/>
            <w:tcMar>
              <w:top w:w="100" w:type="dxa"/>
              <w:bottom w:w="100" w:type="dxa"/>
              <w:left w:w="150" w:type="dxa"/>
              <w:right w:w="150" w:type="dxa"/>
            </w:tcMar>
          </w:tcPr>
          <w:p>
            <w:pPr>
              <w:jc w:val="left"/>
            </w:pPr>
            <w:r>
              <w:rPr>
                <w:rFonts w:ascii="Calibri" w:hAnsi="Calibri"/>
                <w:color w:val="1E293B"/>
                <w:sz w:val="20"/>
              </w:rPr>
              <w:t>/reports/{id}/pdf</w:t>
            </w:r>
          </w:p>
        </w:tc>
        <w:tc>
          <w:tcPr>
            <w:tcW w:type="dxa" w:w="1584"/>
            <w:shd w:fill="F8FAFC"/>
            <w:tcMar>
              <w:top w:w="100" w:type="dxa"/>
              <w:bottom w:w="100" w:type="dxa"/>
              <w:left w:w="150" w:type="dxa"/>
              <w:right w:w="150" w:type="dxa"/>
            </w:tcMar>
          </w:tcPr>
          <w:p>
            <w:pPr>
              <w:jc w:val="left"/>
            </w:pPr>
            <w:r>
              <w:rPr>
                <w:rFonts w:ascii="Calibri" w:hAnsi="Calibri"/>
                <w:color w:val="1E293B"/>
                <w:sz w:val="20"/>
              </w:rPr>
              <w:t>Yes</w:t>
            </w:r>
          </w:p>
        </w:tc>
        <w:tc>
          <w:tcPr>
            <w:tcW w:type="dxa" w:w="3888"/>
            <w:shd w:fill="F8FAFC"/>
            <w:tcMar>
              <w:top w:w="100" w:type="dxa"/>
              <w:bottom w:w="100" w:type="dxa"/>
              <w:left w:w="150" w:type="dxa"/>
              <w:right w:w="150" w:type="dxa"/>
            </w:tcMar>
          </w:tcPr>
          <w:p>
            <w:pPr>
              <w:jc w:val="left"/>
            </w:pPr>
            <w:r>
              <w:rPr>
                <w:rFonts w:ascii="Calibri" w:hAnsi="Calibri"/>
                <w:color w:val="1E293B"/>
                <w:sz w:val="20"/>
              </w:rPr>
              <w:t>Generates &amp; downloads formal PDF compliance audit report</w:t>
            </w:r>
          </w:p>
        </w:tc>
      </w:tr>
    </w:tbl>
    <w:p>
      <w:pPr>
        <w:spacing w:after="160"/>
      </w:pPr>
    </w:p>
    <w:p>
      <w:pPr>
        <w:keepNext/>
        <w:spacing w:before="360" w:after="160"/>
      </w:pPr>
      <w:r>
        <w:rPr>
          <w:rFonts w:ascii="Calibri" w:hAnsi="Calibri"/>
          <w:b/>
          <w:color w:val="1A237E"/>
          <w:sz w:val="36"/>
        </w:rPr>
        <w:t>7. Critical Architectural Bug Fixes &amp; Refactoring</w:t>
      </w:r>
    </w:p>
    <w:p>
      <w:pPr>
        <w:keepNext/>
        <w:spacing w:before="280" w:after="120"/>
      </w:pPr>
      <w:r>
        <w:rPr>
          <w:rFonts w:ascii="Calibri" w:hAnsi="Calibri"/>
          <w:b/>
          <w:color w:val="4F6EF7"/>
          <w:sz w:val="28"/>
        </w:rPr>
        <w:t>1. Elimination of 100% False Positive Compliance Bug</w:t>
      </w:r>
    </w:p>
    <w:p>
      <w:pPr>
        <w:spacing w:after="120" w:line="276" w:lineRule="auto"/>
      </w:pPr>
      <w:r>
        <w:rPr>
          <w:rFonts w:ascii="Calibri" w:hAnsi="Calibri"/>
          <w:i w:val="0"/>
          <w:color w:val="334155"/>
          <w:sz w:val="22"/>
        </w:rPr>
        <w:t>Root Cause: The original implementation unconditionally invoked run_mock_pipeline, returning pre-populated static declarations (DEMO_COMPLIANT) for all uploaded images when scenario=0 (default form upload). The rule engine scored this dummy data as 100% compliant.</w:t>
      </w:r>
    </w:p>
    <w:p>
      <w:pPr>
        <w:spacing w:after="120" w:line="276" w:lineRule="auto"/>
      </w:pPr>
      <w:r>
        <w:rPr>
          <w:rFonts w:ascii="Calibri" w:hAnsi="Calibri"/>
          <w:i w:val="0"/>
          <w:color w:val="334155"/>
          <w:sz w:val="22"/>
        </w:rPr>
        <w:t>Fix: Created pipeline.py orchestrator. Standard user uploads now run the real multi-stage AI pipeline. Demo mock data only triggers if DEMO_MODE=true AND scenario &gt; 0 is explicitly selected.</w:t>
      </w:r>
    </w:p>
    <w:p>
      <w:pPr>
        <w:keepNext/>
        <w:spacing w:before="280" w:after="120"/>
      </w:pPr>
      <w:r>
        <w:rPr>
          <w:rFonts w:ascii="Calibri" w:hAnsi="Calibri"/>
          <w:b/>
          <w:color w:val="4F6EF7"/>
          <w:sz w:val="28"/>
        </w:rPr>
        <w:t>2. Real Deep Learning OCR Integration</w:t>
      </w:r>
    </w:p>
    <w:p>
      <w:pPr>
        <w:spacing w:after="120" w:line="276" w:lineRule="auto"/>
      </w:pPr>
      <w:r>
        <w:rPr>
          <w:rFonts w:ascii="Calibri" w:hAnsi="Calibri"/>
          <w:i w:val="0"/>
          <w:color w:val="334155"/>
          <w:sz w:val="22"/>
        </w:rPr>
        <w:t>Root Cause: Original code contained no active OCR model, falling back to empty text parsing and returning 0% confidence.</w:t>
      </w:r>
    </w:p>
    <w:p>
      <w:pPr>
        <w:spacing w:after="120" w:line="276" w:lineRule="auto"/>
      </w:pPr>
      <w:r>
        <w:rPr>
          <w:rFonts w:ascii="Calibri" w:hAnsi="Calibri"/>
          <w:i w:val="0"/>
          <w:color w:val="334155"/>
          <w:sz w:val="22"/>
        </w:rPr>
        <w:t>Fix: Installed rapidocr-onnxruntime. Integrated RapidOCR deep learning ONNX models into OCRService. Text bounding boxes and high-confidence declaration strings are extracted directly from label photos.</w:t>
      </w:r>
    </w:p>
    <w:p>
      <w:pPr>
        <w:keepNext/>
        <w:spacing w:before="280" w:after="120"/>
      </w:pPr>
      <w:r>
        <w:rPr>
          <w:rFonts w:ascii="Calibri" w:hAnsi="Calibri"/>
          <w:b/>
          <w:color w:val="4F6EF7"/>
          <w:sz w:val="28"/>
        </w:rPr>
        <w:t>3. SQLite Database Migration &amp; Telemetry Field</w:t>
      </w:r>
    </w:p>
    <w:p>
      <w:pPr>
        <w:spacing w:after="120" w:line="276" w:lineRule="auto"/>
      </w:pPr>
      <w:r>
        <w:rPr>
          <w:rFonts w:ascii="Calibri" w:hAnsi="Calibri"/>
          <w:i w:val="0"/>
          <w:color w:val="334155"/>
          <w:sz w:val="22"/>
        </w:rPr>
        <w:t>Root Cause: Adding ai_debug_metrics JSON column to Scan model caused OperationalError: no such column: scans.ai_debug_metrics on existing SQLite database files.</w:t>
      </w:r>
    </w:p>
    <w:p>
      <w:pPr>
        <w:spacing w:after="120" w:line="276" w:lineRule="auto"/>
      </w:pPr>
      <w:r>
        <w:rPr>
          <w:rFonts w:ascii="Calibri" w:hAnsi="Calibri"/>
          <w:i w:val="0"/>
          <w:color w:val="334155"/>
          <w:sz w:val="22"/>
        </w:rPr>
        <w:t>Fix: Executed ALTER TABLE scans ADD COLUMN ai_debug_metrics JSON; and added automatic startup column migration logic in main.py.</w:t>
      </w:r>
    </w:p>
    <w:p>
      <w:pPr>
        <w:keepNext/>
        <w:spacing w:before="360" w:after="160"/>
      </w:pPr>
      <w:r>
        <w:rPr>
          <w:rFonts w:ascii="Calibri" w:hAnsi="Calibri"/>
          <w:b/>
          <w:color w:val="1A237E"/>
          <w:sz w:val="36"/>
        </w:rPr>
        <w:t>8. Top 15 Technical Interview Questions &amp; Model Answers</w:t>
      </w:r>
    </w:p>
    <w:p>
      <w:pPr>
        <w:keepNext/>
        <w:spacing w:before="280" w:after="120"/>
      </w:pPr>
      <w:r>
        <w:rPr>
          <w:rFonts w:ascii="Calibri" w:hAnsi="Calibri"/>
          <w:b/>
          <w:color w:val="4F6EF7"/>
          <w:sz w:val="28"/>
        </w:rPr>
        <w:t>Q1: What is NirikshanX and what problem does it solve?</w:t>
      </w:r>
    </w:p>
    <w:p>
      <w:pPr>
        <w:spacing w:after="120" w:line="276" w:lineRule="auto"/>
      </w:pPr>
      <w:r>
        <w:rPr>
          <w:rFonts w:ascii="Calibri" w:hAnsi="Calibri"/>
          <w:i w:val="0"/>
          <w:color w:val="334155"/>
          <w:sz w:val="22"/>
        </w:rPr>
        <w:t>NirikshanX is an AI-powered compliance inspection system built for Legal Metrology enforcement in India. It automates the verification of mandatory declarations on packaged commodity labels (MRP, Net Quantity, Mfd Date, Manufacturer details, FSSAI license) under the Legal Metrology (Packaged Commodities) Rules, 2011.</w:t>
      </w:r>
    </w:p>
    <w:p>
      <w:pPr>
        <w:keepNext/>
        <w:spacing w:before="280" w:after="120"/>
      </w:pPr>
      <w:r>
        <w:rPr>
          <w:rFonts w:ascii="Calibri" w:hAnsi="Calibri"/>
          <w:b/>
          <w:color w:val="4F6EF7"/>
          <w:sz w:val="28"/>
        </w:rPr>
        <w:t>Q2: How did you handle false positives where random non-product images were marked 100% compliant?</w:t>
      </w:r>
    </w:p>
    <w:p>
      <w:pPr>
        <w:spacing w:after="120" w:line="276" w:lineRule="auto"/>
      </w:pPr>
      <w:r>
        <w:rPr>
          <w:rFonts w:ascii="Calibri" w:hAnsi="Calibri"/>
          <w:i w:val="0"/>
          <w:color w:val="334155"/>
          <w:sz w:val="22"/>
        </w:rPr>
        <w:t>We established a 6-stage AI validation pipeline. Before running OCR or compliance rules, the system passes images through Quality Checking (detecting resolution, blur, dark/bright lighting, solid blank images) and Product Detection (detecting skin tone ratios for human photos, sky/vegetation ratios for landscape photos, and plain paper document layouts). If product detection confidence is below 60%, the pipeline immediately halts and returns NOT_A_PRODUCT.</w:t>
      </w:r>
    </w:p>
    <w:p>
      <w:pPr>
        <w:keepNext/>
        <w:spacing w:before="280" w:after="120"/>
      </w:pPr>
      <w:r>
        <w:rPr>
          <w:rFonts w:ascii="Calibri" w:hAnsi="Calibri"/>
          <w:b/>
          <w:color w:val="4F6EF7"/>
          <w:sz w:val="28"/>
        </w:rPr>
        <w:t>Q3: Why did you choose RapidOCR over PyTesseract or EasyOCR?</w:t>
      </w:r>
    </w:p>
    <w:p>
      <w:pPr>
        <w:spacing w:after="120" w:line="276" w:lineRule="auto"/>
      </w:pPr>
      <w:r>
        <w:rPr>
          <w:rFonts w:ascii="Calibri" w:hAnsi="Calibri"/>
          <w:i w:val="0"/>
          <w:color w:val="334155"/>
          <w:sz w:val="22"/>
        </w:rPr>
        <w:t>RapidOCR uses ONNX Runtime deep learning models (PP-OCRv4 architecture), which provides superior speed (CPU optimized), high accuracy on stylized/curved packaged label text, and operates standalone without requiring an external C++ executable (like Tesseract.exe) or heavy PyTorch GPU dependencies (like EasyOCR).</w:t>
      </w:r>
    </w:p>
    <w:p>
      <w:pPr>
        <w:keepNext/>
        <w:spacing w:before="280" w:after="120"/>
      </w:pPr>
      <w:r>
        <w:rPr>
          <w:rFonts w:ascii="Calibri" w:hAnsi="Calibri"/>
          <w:b/>
          <w:color w:val="4F6EF7"/>
          <w:sz w:val="28"/>
        </w:rPr>
        <w:t>Q4: How does NirikshanX calculate overall inspection confidence?</w:t>
      </w:r>
    </w:p>
    <w:p>
      <w:pPr>
        <w:spacing w:after="120" w:line="276" w:lineRule="auto"/>
      </w:pPr>
      <w:r>
        <w:rPr>
          <w:rFonts w:ascii="Calibri" w:hAnsi="Calibri"/>
          <w:i w:val="0"/>
          <w:color w:val="334155"/>
          <w:sz w:val="22"/>
        </w:rPr>
        <w:t>Inspection confidence is calculated across four weighted components:</w:t>
        <w:br/>
        <w:t>Inspection Confidence = (0.20 * Quality Score) + (0.30 * Product Detection Conf) + (0.25 * OCR Conf) + (0.25 * Field Extraction Conf).</w:t>
        <w:br/>
        <w:t>If extracted evidence is below 2 fields or overall confidence &lt; 60%, the system conservatively outputs NEEDS_REVIEW (Human Inspector Review).</w:t>
      </w:r>
    </w:p>
    <w:p>
      <w:pPr>
        <w:keepNext/>
        <w:spacing w:before="280" w:after="120"/>
      </w:pPr>
      <w:r>
        <w:rPr>
          <w:rFonts w:ascii="Calibri" w:hAnsi="Calibri"/>
          <w:b/>
          <w:color w:val="4F6EF7"/>
          <w:sz w:val="28"/>
        </w:rPr>
        <w:t>Q5: What happens if an image has 0 violations but very low OCR text confidence?</w:t>
      </w:r>
    </w:p>
    <w:p>
      <w:pPr>
        <w:spacing w:after="120" w:line="276" w:lineRule="auto"/>
      </w:pPr>
      <w:r>
        <w:rPr>
          <w:rFonts w:ascii="Calibri" w:hAnsi="Calibri"/>
          <w:i w:val="0"/>
          <w:color w:val="334155"/>
          <w:sz w:val="22"/>
        </w:rPr>
        <w:t>To prevent the 'No Violations = Compliant' bug, NirikshanX enforces Positive Evidence Validation. If OCR returns insufficient readable evidence (fewer than 2 mandatory fields parsed), the system outputs NEEDS_REVIEW instead of COMPLIANT.</w:t>
      </w:r>
    </w:p>
    <w:p>
      <w:pPr>
        <w:keepNext/>
        <w:spacing w:before="280" w:after="120"/>
      </w:pPr>
      <w:r>
        <w:rPr>
          <w:rFonts w:ascii="Calibri" w:hAnsi="Calibri"/>
          <w:b/>
          <w:color w:val="4F6EF7"/>
          <w:sz w:val="28"/>
        </w:rPr>
        <w:t>Q6: Describe the tech stack used in NirikshanX.</w:t>
      </w:r>
    </w:p>
    <w:p>
      <w:pPr>
        <w:spacing w:after="120" w:line="276" w:lineRule="auto"/>
      </w:pPr>
      <w:r>
        <w:rPr>
          <w:rFonts w:ascii="Calibri" w:hAnsi="Calibri"/>
          <w:i w:val="0"/>
          <w:color w:val="334155"/>
          <w:sz w:val="22"/>
        </w:rPr>
        <w:t>Backend: FastAPI (Python 3.13), Uvicorn, SQLAlchemy 2.0 ORM, SQLite/PostgreSQL, Pydantic v2.</w:t>
        <w:br/>
        <w:t>AI/Vision: RapidOCR (ONNX), OpenCV, Pillow (PIL).</w:t>
        <w:br/>
        <w:t>Auth &amp; Security: OAuth2 JWT tokens with passlib (bcrypt) hashing.</w:t>
        <w:br/>
        <w:t>Frontend: Vanilla JavaScript SPA, HTML5, CSS3 with custom design tokens, Chart.js.</w:t>
        <w:br/>
        <w:t>Reports: ReportLab (PDF) and python-docx (Word).</w:t>
      </w:r>
    </w:p>
    <w:p>
      <w:pPr>
        <w:keepNext/>
        <w:spacing w:before="280" w:after="120"/>
      </w:pPr>
      <w:r>
        <w:rPr>
          <w:rFonts w:ascii="Calibri" w:hAnsi="Calibri"/>
          <w:b/>
          <w:color w:val="4F6EF7"/>
          <w:sz w:val="28"/>
        </w:rPr>
        <w:t>Q7: How are legal metrology rules modeled in the backend?</w:t>
      </w:r>
    </w:p>
    <w:p>
      <w:pPr>
        <w:spacing w:after="120" w:line="276" w:lineRule="auto"/>
      </w:pPr>
      <w:r>
        <w:rPr>
          <w:rFonts w:ascii="Calibri" w:hAnsi="Calibri"/>
          <w:i w:val="0"/>
          <w:color w:val="334155"/>
          <w:sz w:val="22"/>
        </w:rPr>
        <w:t>Rules are encapsulated in engine.py. Each rule defines a rule ID (e.g. LM-MRP), field key, severity (CRITICAL, HIGH, MEDIUM, LOW), rule reference (e.g. Rule 4(e)), validation regex check (e.g. 14-digit FSSAI check, MRP currency symbol check), and evidence payload.</w:t>
      </w:r>
    </w:p>
    <w:p>
      <w:pPr>
        <w:keepNext/>
        <w:spacing w:before="280" w:after="120"/>
      </w:pPr>
      <w:r>
        <w:rPr>
          <w:rFonts w:ascii="Calibri" w:hAnsi="Calibri"/>
          <w:b/>
          <w:color w:val="4F6EF7"/>
          <w:sz w:val="28"/>
        </w:rPr>
        <w:t>Q8: How do you handle asynchronous scan processing in FastAPI?</w:t>
      </w:r>
    </w:p>
    <w:p>
      <w:pPr>
        <w:spacing w:after="120" w:line="276" w:lineRule="auto"/>
      </w:pPr>
      <w:r>
        <w:rPr>
          <w:rFonts w:ascii="Calibri" w:hAnsi="Calibri"/>
          <w:i w:val="0"/>
          <w:color w:val="334155"/>
          <w:sz w:val="22"/>
        </w:rPr>
        <w:t>When a user submits a scan via POST /scans/submit, FastAPI creates a database record with PENDING status and delegates the execution of run_validation_pipeline to BackgroundTasks. The frontend polls GET /scans/{id} until status transitions to COMPLETED, REVIEW_REQUIRED, NOT_A_PRODUCT, or IMAGE_QUALITY_INSUFFICIENT.</w:t>
      </w:r>
    </w:p>
    <w:p>
      <w:pPr>
        <w:keepNext/>
        <w:spacing w:before="280" w:after="120"/>
      </w:pPr>
      <w:r>
        <w:rPr>
          <w:rFonts w:ascii="Calibri" w:hAnsi="Calibri"/>
          <w:b/>
          <w:color w:val="4F6EF7"/>
          <w:sz w:val="28"/>
        </w:rPr>
        <w:t>Q9: What database schema changes were made for AI telemetry?</w:t>
      </w:r>
    </w:p>
    <w:p>
      <w:pPr>
        <w:spacing w:after="120" w:line="276" w:lineRule="auto"/>
      </w:pPr>
      <w:r>
        <w:rPr>
          <w:rFonts w:ascii="Calibri" w:hAnsi="Calibri"/>
          <w:i w:val="0"/>
          <w:color w:val="334155"/>
          <w:sz w:val="22"/>
        </w:rPr>
        <w:t>We added an ai_debug_metrics JSON column to the Scan table. This stores stage-by-stage AI metrics (quality score, product confidence, label confidence, OCR confidence, extraction confidence, overall confidence, model availability, and execution reasoning) rendered in the UI AI Debug Panel.</w:t>
      </w:r>
    </w:p>
    <w:p>
      <w:pPr>
        <w:keepNext/>
        <w:spacing w:before="280" w:after="120"/>
      </w:pPr>
      <w:r>
        <w:rPr>
          <w:rFonts w:ascii="Calibri" w:hAnsi="Calibri"/>
          <w:b/>
          <w:color w:val="4F6EF7"/>
          <w:sz w:val="28"/>
        </w:rPr>
        <w:t>Q10: How do you handle database migration when adding new columns in SQLite?</w:t>
      </w:r>
    </w:p>
    <w:p>
      <w:pPr>
        <w:spacing w:after="120" w:line="276" w:lineRule="auto"/>
      </w:pPr>
      <w:r>
        <w:rPr>
          <w:rFonts w:ascii="Calibri" w:hAnsi="Calibri"/>
          <w:i w:val="0"/>
          <w:color w:val="334155"/>
          <w:sz w:val="22"/>
        </w:rPr>
        <w:t>SQLAlchemy's create_all() does not alter existing SQLite tables. In main.py's on_startup hook, we execute an explicit ALTER TABLE scans ADD COLUMN ai_debug_metrics JSON inside a safe try/except block.</w:t>
      </w:r>
    </w:p>
    <w:p>
      <w:pPr>
        <w:keepNext/>
        <w:spacing w:before="280" w:after="120"/>
      </w:pPr>
      <w:r>
        <w:rPr>
          <w:rFonts w:ascii="Calibri" w:hAnsi="Calibri"/>
          <w:b/>
          <w:color w:val="4F6EF7"/>
          <w:sz w:val="28"/>
        </w:rPr>
        <w:t>Q11: How is user authentication and authorization implemented?</w:t>
      </w:r>
    </w:p>
    <w:p>
      <w:pPr>
        <w:spacing w:after="120" w:line="276" w:lineRule="auto"/>
      </w:pPr>
      <w:r>
        <w:rPr>
          <w:rFonts w:ascii="Calibri" w:hAnsi="Calibri"/>
          <w:i w:val="0"/>
          <w:color w:val="334155"/>
          <w:sz w:val="22"/>
        </w:rPr>
        <w:t>Authentication uses JWT Bearer tokens signed with HS256 algorithm. Passlib bcrypt hashes passwords. Role-Based Access Control (RBAC) supports ADMIN, INSPECTOR, ENFORCEMENT_OFFICER, and USER roles. Admin/inspectors can view all scans, while standard users can only view their own scans.</w:t>
      </w:r>
    </w:p>
    <w:p>
      <w:pPr>
        <w:keepNext/>
        <w:spacing w:before="280" w:after="120"/>
      </w:pPr>
      <w:r>
        <w:rPr>
          <w:rFonts w:ascii="Calibri" w:hAnsi="Calibri"/>
          <w:b/>
          <w:color w:val="4F6EF7"/>
          <w:sz w:val="28"/>
        </w:rPr>
        <w:t>Q12: How does the system distinguish between a human photo and a packaged product?</w:t>
      </w:r>
    </w:p>
    <w:p>
      <w:pPr>
        <w:spacing w:after="120" w:line="276" w:lineRule="auto"/>
      </w:pPr>
      <w:r>
        <w:rPr>
          <w:rFonts w:ascii="Calibri" w:hAnsi="Calibri"/>
          <w:i w:val="0"/>
          <w:color w:val="334155"/>
          <w:sz w:val="22"/>
        </w:rPr>
        <w:t>ProductDetectionService converts the image to RGB and calculates skin-tone pixel color ratios (R &gt; 95, G &gt; 40, B &gt; 20 with color variance checks). If skin-tone ratio &gt; 0.20, confidence is heavily penalized, detecting face/portrait photos.</w:t>
      </w:r>
    </w:p>
    <w:p>
      <w:pPr>
        <w:keepNext/>
        <w:spacing w:before="280" w:after="120"/>
      </w:pPr>
      <w:r>
        <w:rPr>
          <w:rFonts w:ascii="Calibri" w:hAnsi="Calibri"/>
          <w:b/>
          <w:color w:val="4F6EF7"/>
          <w:sz w:val="28"/>
        </w:rPr>
        <w:t>Q13: How does the system detect outdoor landscape photos?</w:t>
      </w:r>
    </w:p>
    <w:p>
      <w:pPr>
        <w:spacing w:after="120" w:line="276" w:lineRule="auto"/>
      </w:pPr>
      <w:r>
        <w:rPr>
          <w:rFonts w:ascii="Calibri" w:hAnsi="Calibri"/>
          <w:i w:val="0"/>
          <w:color w:val="334155"/>
          <w:sz w:val="22"/>
        </w:rPr>
        <w:t>ProductDetectionService calculates sky blue pixel ratios (B &gt; 140, B &gt; R+20) and vegetation green pixel ratios (G &gt; 100, G &gt; R+25). If nature ratio &gt; 0.25, confidence is penalized, preventing landscape photos from passing.</w:t>
      </w:r>
    </w:p>
    <w:p>
      <w:pPr>
        <w:keepNext/>
        <w:spacing w:before="280" w:after="120"/>
      </w:pPr>
      <w:r>
        <w:rPr>
          <w:rFonts w:ascii="Calibri" w:hAnsi="Calibri"/>
          <w:b/>
          <w:color w:val="4F6EF7"/>
          <w:sz w:val="28"/>
        </w:rPr>
        <w:t>Q14: How does NirikshanX support Human-in-the-Loop enforcement?</w:t>
      </w:r>
    </w:p>
    <w:p>
      <w:pPr>
        <w:spacing w:after="120" w:line="276" w:lineRule="auto"/>
      </w:pPr>
      <w:r>
        <w:rPr>
          <w:rFonts w:ascii="Calibri" w:hAnsi="Calibri"/>
          <w:i w:val="0"/>
          <w:color w:val="334155"/>
          <w:sz w:val="22"/>
        </w:rPr>
        <w:t>When AI confidence is low, evidence is missing, or image quality is borderline, the system sets overall_status to REVIEW_REQUIRED and generates a Case entity (e.g. NX-20260902-0010). Enforcement officers can review evidence, append notes, and override AI decisions before legal action.</w:t>
      </w:r>
    </w:p>
    <w:p>
      <w:pPr>
        <w:keepNext/>
        <w:spacing w:before="280" w:after="120"/>
      </w:pPr>
      <w:r>
        <w:rPr>
          <w:rFonts w:ascii="Calibri" w:hAnsi="Calibri"/>
          <w:b/>
          <w:color w:val="4F6EF7"/>
          <w:sz w:val="28"/>
        </w:rPr>
        <w:t>Q15: How can NirikshanX scale for high-throughput production deployment?</w:t>
      </w:r>
    </w:p>
    <w:p>
      <w:pPr>
        <w:spacing w:after="120" w:line="276" w:lineRule="auto"/>
      </w:pPr>
      <w:r>
        <w:rPr>
          <w:rFonts w:ascii="Calibri" w:hAnsi="Calibri"/>
          <w:i w:val="0"/>
          <w:color w:val="334155"/>
          <w:sz w:val="22"/>
        </w:rPr>
        <w:t>1. Decouple background AI worker tasks using Celery / Redis or AWS SQS instead of inline background tasks.</w:t>
        <w:br/>
        <w:t>2. Containerize with Docker &amp; Kubernetes, running FastAPI behind NGINX load balancer.</w:t>
        <w:br/>
        <w:t>3. Migrate database from SQLite to PostgreSQL / AWS RDS.</w:t>
        <w:br/>
        <w:t>4. Deploy RapidOCR ONNX models on GPU/Triton Inference Server for batch image processing.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