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to JOSA A</w:t>
      </w:r>
    </w:p>
    <w:p>
      <w:pPr>
        <w:spacing w:after="240"/>
      </w:pPr>
      <w:r>
        <w:t>17 October 2026</w:t>
      </w:r>
    </w:p>
    <w:p>
      <w:r>
        <w:t>Professor Olga Korotkova</w:t>
        <w:br/>
        <w:t>Editor-in-Chief</w:t>
        <w:br/>
        <w:t>Journal of the Optical Society of America A</w:t>
      </w:r>
    </w:p>
    <w:p>
      <w:r>
        <w:t>Dear Professor Korotkova,</w:t>
      </w:r>
    </w:p>
    <w:p>
      <w:r>
        <w:t>Please consider my manuscript, “Response Tolerance and Spectral Regularity in Reference-Matched Reflectance Design,” for publication as a Research Article in the Journal of the Optical Society of America A.</w:t>
      </w:r>
    </w:p>
    <w:p>
      <w:r>
        <w:t>The paper determines how response tolerance changes the transformation capacity of passive reflectance spectra that preserve an exact reference match. Using the CIE 1931 observer, it compares unrestricted spectra with a derivative-bounded class while preserving the response of a flat 50% reflector under D65 and prescribing colour changes under A and FL11.</w:t>
      </w:r>
    </w:p>
    <w:p>
      <w:r>
        <w:t>The central result is a quantitative comparison of the absolute capacity gained in the two spectral classes. After subtracting the nominal target increase available without changing an exact spectrum, the additional capacity gain at a global effect-relative XYZ tolerance of 0.10 is more than 50% larger with derivative bounds than with passivity alone. The strict ordering holds over a certified tolerance interval and under all nonnegative mixtures of the three illuminants. This establishes how a common response allowance can reduce the capacity cost of spectral regularity.</w:t>
      </w:r>
    </w:p>
    <w:p>
      <w:r>
        <w:t>A further theorem connects capacity to actual colour responses. Every feasible derivative-bounded design at or above a certified attainable amplitude exceeds that class’s exact X-response limits for the prescribed transformation under both A and FL11, and necessarily incurs a Y deficit under A. Full-class analytical bounds and exact arithmetic certificates establish these results for continuous spectral models.</w:t>
      </w:r>
    </w:p>
    <w:p>
      <w:r>
        <w:t>The work addresses colour matching, metamerism and constrained spectral design, making it relevant to JOSA A’s readership in colour science. The accompanying supplement provides detailed proofs; the reproducibility package contains the input data, certificate verifier and MATLAB figure code.</w:t>
      </w:r>
    </w:p>
    <w:p>
      <w:r>
        <w:t>This manuscript is not under consideration by any other journal. Thank you for considering it for publication.</w:t>
      </w:r>
    </w:p>
    <w:p>
      <w:pPr>
        <w:spacing w:after="120"/>
      </w:pPr>
      <w:r>
        <w:t>Sincerely,</w:t>
      </w:r>
    </w:p>
    <w:p>
      <w:pPr>
        <w:spacing w:after="0"/>
      </w:pPr>
      <w:r>
        <w:rPr>
          <w:b/>
        </w:rPr>
        <w:t>Shankhya Debnath</w:t>
      </w:r>
      <w:r>
        <w:br/>
        <w:t>Department of Printing Technology, Regional Institute of Printing Technology, Kolkata, India</w:t>
        <w:br/>
        <w:t>shankhya@riptkolkata.org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80"/>
    </w:pPr>
    <w:rPr>
      <w:rFonts w:ascii="Times New Roman" w:hAnsi="Times New Roman" w:eastAsia="Times New Roman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cstheme="majorBidi" w:ascii="Arial" w:hAnsi="Arial" w:eastAsia="Arial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Response Tolerance and Spectral Regularity in Reference-Matched Reflectance Design</dc:title>
  <dc:subject>JOSA A submission</dc:subject>
  <dc:creator>Shankhya Debnath</dc:creator>
  <cp:keywords>colorimetry; spectral reflectance; metamerism; spectral regularity</cp:keywords>
  <dc:description/>
  <cp:lastModifiedBy/>
  <cp:revision>1</cp:revision>
  <dcterms:created xsi:type="dcterms:W3CDTF">2026-10-17T00:00:00Z</dcterms:created>
  <dcterms:modified xsi:type="dcterms:W3CDTF">2026-10-17T00:00:00Z</dcterms:modified>
  <cp:category/>
</cp:coreProperties>
</file>