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2"/>
          <w:szCs w:val="52"/>
        </w:rPr>
        <w:t xml:space="preserve">Jyotish AI</w:t>
      </w:r>
    </w:p>
    <w:p>
      <w:pPr>
        <w:spacing w:after="60"/>
      </w:pPr>
      <w:r>
        <w:rPr>
          <w:color w:val="6B7280"/>
          <w:sz w:val="24"/>
          <w:szCs w:val="24"/>
        </w:rPr>
        <w:t xml:space="preserve">Agent PRDs — v1.0</w:t>
      </w:r>
    </w:p>
    <w:p>
      <w:pPr>
        <w:spacing w:after="240"/>
      </w:pPr>
      <w:r>
        <w:rPr>
          <w:i/>
          <w:iCs/>
          <w:color w:val="6B7280"/>
          <w:sz w:val="20"/>
          <w:szCs w:val="20"/>
        </w:rPr>
        <w:t xml:space="preserve">Seven autonomous agents · Web-first · Vedic AI · India consumer</w:t>
      </w:r>
    </w:p>
    <w:p>
      <w:pPr>
        <w:pBdr>
          <w:bottom w:val="single" w:color="E5E7EB" w:sz="4"/>
        </w:pBdr>
        <w:spacing w:after="200" w:before="80"/>
      </w:pPr>
      <w:r>
        <w:t xml:space="preserve"/>
      </w:r>
    </w:p>
    <w:p>
      <w:pPr>
        <w:pStyle w:val="Heading2"/>
        <w:spacing w:after="100" w:before="280"/>
      </w:pPr>
      <w:r>
        <w:t xml:space="preserve">Agents in this document</w:t>
      </w:r>
    </w:p>
    <w:p>
      <w:pPr>
        <w:spacing w:after="80"/>
      </w:pPr>
      <w:r>
        <w:rPr>
          <w:color w:val="6B7280"/>
          <w:sz w:val="21"/>
          <w:szCs w:val="21"/>
        </w:rPr>
        <w:t xml:space="preserve">1. </w:t>
      </w:r>
      <w:r>
        <w:rPr>
          <w:b/>
          <w:bCs/>
          <w:color w:val="0F766E"/>
          <w:sz w:val="21"/>
          <w:szCs w:val="21"/>
        </w:rPr>
        <w:t xml:space="preserve">Kundli agent</w:t>
      </w:r>
      <w:r>
        <w:rPr>
          <w:color w:val="6B7280"/>
          <w:sz w:val="21"/>
          <w:szCs w:val="21"/>
        </w:rPr>
        <w:t xml:space="preserve">  —  Calculation engine</w:t>
      </w:r>
    </w:p>
    <w:p>
      <w:pPr>
        <w:spacing w:after="80"/>
      </w:pPr>
      <w:r>
        <w:rPr>
          <w:color w:val="6B7280"/>
          <w:sz w:val="21"/>
          <w:szCs w:val="21"/>
        </w:rPr>
        <w:t xml:space="preserve">2. </w:t>
      </w:r>
      <w:r>
        <w:rPr>
          <w:b/>
          <w:bCs/>
          <w:color w:val="6D28D9"/>
          <w:sz w:val="21"/>
          <w:szCs w:val="21"/>
        </w:rPr>
        <w:t xml:space="preserve">Interpretation agent</w:t>
      </w:r>
      <w:r>
        <w:rPr>
          <w:color w:val="6B7280"/>
          <w:sz w:val="21"/>
          <w:szCs w:val="21"/>
        </w:rPr>
        <w:t xml:space="preserve">  —  AI reading engine</w:t>
      </w:r>
    </w:p>
    <w:p>
      <w:pPr>
        <w:spacing w:after="80"/>
      </w:pPr>
      <w:r>
        <w:rPr>
          <w:color w:val="6B7280"/>
          <w:sz w:val="21"/>
          <w:szCs w:val="21"/>
        </w:rPr>
        <w:t xml:space="preserve">3. </w:t>
      </w:r>
      <w:r>
        <w:rPr>
          <w:b/>
          <w:bCs/>
          <w:color w:val="B45309"/>
          <w:sz w:val="21"/>
          <w:szCs w:val="21"/>
        </w:rPr>
        <w:t xml:space="preserve">Content agent</w:t>
      </w:r>
      <w:r>
        <w:rPr>
          <w:color w:val="6B7280"/>
          <w:sz w:val="21"/>
          <w:szCs w:val="21"/>
        </w:rPr>
        <w:t xml:space="preserve">  —  Scheduled content engine</w:t>
      </w:r>
    </w:p>
    <w:p>
      <w:pPr>
        <w:spacing w:after="80"/>
      </w:pPr>
      <w:r>
        <w:rPr>
          <w:color w:val="6B7280"/>
          <w:sz w:val="21"/>
          <w:szCs w:val="21"/>
        </w:rPr>
        <w:t xml:space="preserve">4. </w:t>
      </w:r>
      <w:r>
        <w:rPr>
          <w:b/>
          <w:bCs/>
          <w:color w:val="B91C1C"/>
          <w:sz w:val="21"/>
          <w:szCs w:val="21"/>
        </w:rPr>
        <w:t xml:space="preserve">Growth agent</w:t>
      </w:r>
      <w:r>
        <w:rPr>
          <w:color w:val="6B7280"/>
          <w:sz w:val="21"/>
          <w:szCs w:val="21"/>
        </w:rPr>
        <w:t xml:space="preserve">  —  SEO &amp; acquisition engine</w:t>
      </w:r>
    </w:p>
    <w:p>
      <w:pPr>
        <w:spacing w:after="80"/>
      </w:pPr>
      <w:r>
        <w:rPr>
          <w:color w:val="6B7280"/>
          <w:sz w:val="21"/>
          <w:szCs w:val="21"/>
        </w:rPr>
        <w:t xml:space="preserve">5. </w:t>
      </w:r>
      <w:r>
        <w:rPr>
          <w:b/>
          <w:bCs/>
          <w:color w:val="1D4ED8"/>
          <w:sz w:val="21"/>
          <w:szCs w:val="21"/>
        </w:rPr>
        <w:t xml:space="preserve">Retention agent</w:t>
      </w:r>
      <w:r>
        <w:rPr>
          <w:color w:val="6B7280"/>
          <w:sz w:val="21"/>
          <w:szCs w:val="21"/>
        </w:rPr>
        <w:t xml:space="preserve">  —  Engagement engine</w:t>
      </w:r>
    </w:p>
    <w:p>
      <w:pPr>
        <w:spacing w:after="80"/>
      </w:pPr>
      <w:r>
        <w:rPr>
          <w:color w:val="6B7280"/>
          <w:sz w:val="21"/>
          <w:szCs w:val="21"/>
        </w:rPr>
        <w:t xml:space="preserve">6. </w:t>
      </w:r>
      <w:r>
        <w:rPr>
          <w:b/>
          <w:bCs/>
          <w:color w:val="374151"/>
          <w:sz w:val="21"/>
          <w:szCs w:val="21"/>
        </w:rPr>
        <w:t xml:space="preserve">Corpus agent</w:t>
      </w:r>
      <w:r>
        <w:rPr>
          <w:color w:val="6B7280"/>
          <w:sz w:val="21"/>
          <w:szCs w:val="21"/>
        </w:rPr>
        <w:t xml:space="preserve">  —  Knowledge base quality engine</w:t>
      </w:r>
    </w:p>
    <w:p>
      <w:pPr>
        <w:spacing w:after="80"/>
      </w:pPr>
      <w:r>
        <w:rPr>
          <w:color w:val="6B7280"/>
          <w:sz w:val="21"/>
          <w:szCs w:val="21"/>
        </w:rPr>
        <w:t xml:space="preserve">7. </w:t>
      </w:r>
      <w:r>
        <w:rPr>
          <w:b/>
          <w:bCs/>
          <w:color w:val="065F46"/>
          <w:sz w:val="21"/>
          <w:szCs w:val="21"/>
        </w:rPr>
        <w:t xml:space="preserve">Payments agent</w:t>
      </w:r>
      <w:r>
        <w:rPr>
          <w:color w:val="6B7280"/>
          <w:sz w:val="21"/>
          <w:szCs w:val="21"/>
        </w:rPr>
        <w:t xml:space="preserve">  —  Subscription lifecycle engine</w:t>
      </w:r>
    </w:p>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0F9FF" w:val="clear"/>
            <w:tcMar>
              <w:top w:type="dxa" w:w="160"/>
              <w:left w:type="dxa" w:w="200"/>
              <w:bottom w:type="dxa" w:w="160"/>
              <w:right w:type="dxa" w:w="200"/>
            </w:tcMar>
          </w:tcPr>
          <w:p>
            <w:pPr>
              <w:spacing w:after="80"/>
            </w:pPr>
            <w:r>
              <w:rPr>
                <w:b/>
                <w:bCs/>
                <w:color w:val="1E40AF"/>
                <w:sz w:val="20"/>
                <w:szCs w:val="20"/>
              </w:rPr>
              <w:t xml:space="preserve">How to use this document</w:t>
            </w:r>
          </w:p>
          <w:p>
            <w:pPr>
              <w:spacing w:after="60"/>
            </w:pPr>
            <w:r>
              <w:rPr>
                <w:color w:val="1F2937"/>
                <w:sz w:val="20"/>
                <w:szCs w:val="20"/>
              </w:rPr>
              <w:t xml:space="preserve">Each agent section is self-contained. Hand one section at a time to the AI builder.</w:t>
            </w:r>
          </w:p>
          <w:p>
            <w:pPr>
              <w:spacing w:after="60"/>
            </w:pPr>
            <w:r>
              <w:rPr>
                <w:color w:val="1F2937"/>
                <w:sz w:val="20"/>
                <w:szCs w:val="20"/>
              </w:rPr>
              <w:t xml:space="preserve">Build order: Kundli → Interpretation → Content → Retention → Growth → Corpus → Payments.</w:t>
            </w:r>
          </w:p>
          <w:p>
            <w:pPr>
              <w:spacing w:after="60"/>
            </w:pPr>
            <w:r>
              <w:rPr>
                <w:color w:val="1F2937"/>
                <w:sz w:val="20"/>
                <w:szCs w:val="20"/>
              </w:rPr>
              <w:t xml:space="preserve">The Kundli agent must be complete and passing all tests before any other agent starts.</w:t>
            </w:r>
          </w:p>
          <w:p>
            <w:pPr>
              <w:spacing w:after="60"/>
            </w:pPr>
            <w:r>
              <w:rPr>
                <w:color w:val="1F2937"/>
                <w:sz w:val="20"/>
                <w:szCs w:val="20"/>
              </w:rPr>
              <w:t xml:space="preserve">The Orchestrator is a thin event bus (BullMQ on Redis) — it does not need a separate spec.</w:t>
            </w:r>
          </w:p>
          <w:p>
            <w:pPr>
              <w:spacing w:after="60"/>
            </w:pPr>
            <w:r>
              <w:rPr>
                <w:color w:val="1F2937"/>
                <w:sz w:val="20"/>
                <w:szCs w:val="20"/>
              </w:rPr>
              <w:t xml:space="preserve">All agents share the same Supabase instance and emit/consume from the same event queue.</w:t>
            </w:r>
          </w:p>
        </w:tc>
      </w:tr>
    </w:tbl>
    <w:p>
      <w:pPr>
        <w:pBdr>
          <w:bottom w:val="single" w:color="E5E7EB" w:sz="4"/>
        </w:pBdr>
        <w:spacing w:after="200" w:before="80"/>
      </w:pPr>
      <w:r>
        <w:t xml:space="preserve"/>
      </w:r>
    </w:p>
    <w:p>
      <w:pPr>
        <w:spacing w:after="60" w:before="600"/>
      </w:pPr>
      <w:r>
        <w:rPr>
          <w:color w:val="6B7280"/>
          <w:sz w:val="40"/>
          <w:szCs w:val="40"/>
        </w:rPr>
        <w:t xml:space="preserve">Agent 1 — </w:t>
      </w:r>
      <w:r>
        <w:rPr>
          <w:b/>
          <w:bCs/>
          <w:color w:val="0F766E"/>
          <w:sz w:val="40"/>
          <w:szCs w:val="40"/>
        </w:rPr>
        <w:t xml:space="preserve">Kundli agent</w:t>
      </w:r>
    </w:p>
    <w:p>
      <w:pPr>
        <w:spacing w:after="240"/>
      </w:pPr>
      <w:r>
        <w:rPr>
          <w:i/>
          <w:iCs/>
          <w:color w:val="0F766E"/>
          <w:sz w:val="22"/>
          <w:szCs w:val="22"/>
        </w:rPr>
        <w:t xml:space="preserve">Calculation engine</w:t>
      </w:r>
    </w:p>
    <w:p>
      <w:pPr>
        <w:pStyle w:val="Heading2"/>
        <w:spacing w:after="100" w:before="280"/>
      </w:pPr>
      <w:r>
        <w:t xml:space="preserve">What it does</w:t>
      </w:r>
    </w:p>
    <w:p>
      <w:pPr>
        <w:spacing w:after="120"/>
      </w:pPr>
      <w:r>
        <w:rPr>
          <w:color w:val="1F2937"/>
          <w:sz w:val="22"/>
          <w:szCs w:val="22"/>
        </w:rPr>
        <w:t xml:space="preserve">The Kundli agent is the calculation foundation for everything else. It takes a user's birth details (date, time, place) and produces a complete, validated Vedic chart as structured JSON. Every other agent depends on this output — nothing runs without an accurate chart. This agent has zero AI involvement; it is pure deterministic math.</w:t>
      </w:r>
    </w:p>
    <w:p>
      <w:pPr>
        <w:spacing w:after="80"/>
      </w:pPr>
      <w:r>
        <w:t xml:space="preserve"/>
      </w:r>
    </w:p>
    <w:p>
      <w:pPr>
        <w:pStyle w:val="Heading2"/>
        <w:spacing w:after="100" w:before="280"/>
      </w:pPr>
      <w:r>
        <w:t xml:space="preserve">Trigger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Trigger event</w:t>
            </w:r>
          </w:p>
        </w:tc>
        <w:tc>
          <w:tcPr>
            <w:tcW w:type="dxa" w:w="4620"/>
            <w:shd w:fill="F3F4F6" w:val="clear"/>
            <w:tcMar>
              <w:top w:type="dxa" w:w="100"/>
              <w:left w:type="dxa" w:w="160"/>
              <w:bottom w:type="dxa" w:w="100"/>
              <w:right w:type="dxa" w:w="160"/>
            </w:tcMar>
          </w:tcPr>
          <w:p>
            <w:r>
              <w:rPr>
                <w:b/>
                <w:bCs/>
                <w:color w:val="1F2937"/>
                <w:sz w:val="20"/>
                <w:szCs w:val="20"/>
              </w:rPr>
              <w:t xml:space="preserve">Condition</w:t>
            </w:r>
          </w:p>
        </w:tc>
      </w:tr>
      <w:tr>
        <w:tc>
          <w:tcPr>
            <w:tcW w:type="dxa" w:w="4620"/>
            <w:tcMar>
              <w:top w:type="dxa" w:w="100"/>
              <w:left w:type="dxa" w:w="160"/>
              <w:bottom w:type="dxa" w:w="100"/>
              <w:right w:type="dxa" w:w="160"/>
            </w:tcMar>
          </w:tcPr>
          <w:p>
            <w:pPr>
              <w:spacing w:after="0"/>
            </w:pPr>
            <w:r>
              <w:rPr>
                <w:color w:val="1F2937"/>
                <w:sz w:val="20"/>
                <w:szCs w:val="20"/>
              </w:rPr>
              <w:t xml:space="preserve">New user signup</w:t>
            </w:r>
          </w:p>
        </w:tc>
        <w:tc>
          <w:tcPr>
            <w:tcW w:type="dxa" w:w="4620"/>
            <w:tcMar>
              <w:top w:type="dxa" w:w="100"/>
              <w:left w:type="dxa" w:w="160"/>
              <w:bottom w:type="dxa" w:w="100"/>
              <w:right w:type="dxa" w:w="160"/>
            </w:tcMar>
          </w:tcPr>
          <w:p>
            <w:pPr>
              <w:spacing w:after="0"/>
            </w:pPr>
            <w:r>
              <w:rPr>
                <w:color w:val="1F2937"/>
                <w:sz w:val="20"/>
                <w:szCs w:val="20"/>
              </w:rPr>
              <w:t xml:space="preserve">User completes onboarding with birth details</w:t>
            </w:r>
          </w:p>
        </w:tc>
      </w:tr>
      <w:tr>
        <w:tc>
          <w:tcPr>
            <w:tcW w:type="dxa" w:w="4620"/>
            <w:tcMar>
              <w:top w:type="dxa" w:w="100"/>
              <w:left w:type="dxa" w:w="160"/>
              <w:bottom w:type="dxa" w:w="100"/>
              <w:right w:type="dxa" w:w="160"/>
            </w:tcMar>
          </w:tcPr>
          <w:p>
            <w:pPr>
              <w:spacing w:after="0"/>
            </w:pPr>
            <w:r>
              <w:rPr>
                <w:color w:val="1F2937"/>
                <w:sz w:val="20"/>
                <w:szCs w:val="20"/>
              </w:rPr>
              <w:t xml:space="preserve">Birth detail update</w:t>
            </w:r>
          </w:p>
        </w:tc>
        <w:tc>
          <w:tcPr>
            <w:tcW w:type="dxa" w:w="4620"/>
            <w:tcMar>
              <w:top w:type="dxa" w:w="100"/>
              <w:left w:type="dxa" w:w="160"/>
              <w:bottom w:type="dxa" w:w="100"/>
              <w:right w:type="dxa" w:w="160"/>
            </w:tcMar>
          </w:tcPr>
          <w:p>
            <w:pPr>
              <w:spacing w:after="0"/>
            </w:pPr>
            <w:r>
              <w:rPr>
                <w:color w:val="1F2937"/>
                <w:sz w:val="20"/>
                <w:szCs w:val="20"/>
              </w:rPr>
              <w:t xml:space="preserve">User edits date, time, or place of birth</w:t>
            </w:r>
          </w:p>
        </w:tc>
      </w:tr>
      <w:tr>
        <w:tc>
          <w:tcPr>
            <w:tcW w:type="dxa" w:w="4620"/>
            <w:tcMar>
              <w:top w:type="dxa" w:w="100"/>
              <w:left w:type="dxa" w:w="160"/>
              <w:bottom w:type="dxa" w:w="100"/>
              <w:right w:type="dxa" w:w="160"/>
            </w:tcMar>
          </w:tcPr>
          <w:p>
            <w:pPr>
              <w:spacing w:after="0"/>
            </w:pPr>
            <w:r>
              <w:rPr>
                <w:color w:val="1F2937"/>
                <w:sz w:val="20"/>
                <w:szCs w:val="20"/>
              </w:rPr>
              <w:t xml:space="preserve">Ayanamsa change</w:t>
            </w:r>
          </w:p>
        </w:tc>
        <w:tc>
          <w:tcPr>
            <w:tcW w:type="dxa" w:w="4620"/>
            <w:tcMar>
              <w:top w:type="dxa" w:w="100"/>
              <w:left w:type="dxa" w:w="160"/>
              <w:bottom w:type="dxa" w:w="100"/>
              <w:right w:type="dxa" w:w="160"/>
            </w:tcMar>
          </w:tcPr>
          <w:p>
            <w:pPr>
              <w:spacing w:after="0"/>
            </w:pPr>
            <w:r>
              <w:rPr>
                <w:color w:val="1F2937"/>
                <w:sz w:val="20"/>
                <w:szCs w:val="20"/>
              </w:rPr>
              <w:t xml:space="preserve">User switches ayanamsa in settings</w:t>
            </w:r>
          </w:p>
        </w:tc>
      </w:tr>
      <w:tr>
        <w:tc>
          <w:tcPr>
            <w:tcW w:type="dxa" w:w="4620"/>
            <w:tcMar>
              <w:top w:type="dxa" w:w="100"/>
              <w:left w:type="dxa" w:w="160"/>
              <w:bottom w:type="dxa" w:w="100"/>
              <w:right w:type="dxa" w:w="160"/>
            </w:tcMar>
          </w:tcPr>
          <w:p>
            <w:pPr>
              <w:spacing w:after="0"/>
            </w:pPr>
            <w:r>
              <w:rPr>
                <w:color w:val="1F2937"/>
                <w:sz w:val="20"/>
                <w:szCs w:val="20"/>
              </w:rPr>
              <w:t xml:space="preserve">Partner chart (Kundli Milan)</w:t>
            </w:r>
          </w:p>
        </w:tc>
        <w:tc>
          <w:tcPr>
            <w:tcW w:type="dxa" w:w="4620"/>
            <w:tcMar>
              <w:top w:type="dxa" w:w="100"/>
              <w:left w:type="dxa" w:w="160"/>
              <w:bottom w:type="dxa" w:w="100"/>
              <w:right w:type="dxa" w:w="160"/>
            </w:tcMar>
          </w:tcPr>
          <w:p>
            <w:pPr>
              <w:spacing w:after="0"/>
            </w:pPr>
            <w:r>
              <w:rPr>
                <w:color w:val="1F2937"/>
                <w:sz w:val="20"/>
                <w:szCs w:val="20"/>
              </w:rPr>
              <w:t xml:space="preserve">Second chart generated for compatibility</w:t>
            </w:r>
          </w:p>
        </w:tc>
      </w:tr>
    </w:tbl>
    <w:p>
      <w:pPr>
        <w:spacing w:after="120"/>
      </w:pPr>
      <w:r>
        <w:t xml:space="preserve"/>
      </w:r>
    </w:p>
    <w:p>
      <w:pPr>
        <w:pStyle w:val="Heading2"/>
        <w:spacing w:after="100" w:before="280"/>
      </w:pPr>
      <w:r>
        <w:t xml:space="preserve">Inputs</w:t>
      </w:r>
    </w:p>
    <w:p>
      <w:pPr>
        <w:pStyle w:val="ListParagraph"/>
        <w:numPr>
          <w:ilvl w:val="0"/>
          <w:numId w:val="1"/>
        </w:numPr>
        <w:spacing w:after="80"/>
      </w:pPr>
      <w:r>
        <w:rPr>
          <w:color w:val="1F2937"/>
          <w:sz w:val="21"/>
          <w:szCs w:val="21"/>
        </w:rPr>
        <w:t xml:space="preserve">Date of birth — DD/MM/YYYY</w:t>
      </w:r>
    </w:p>
    <w:p>
      <w:pPr>
        <w:pStyle w:val="ListParagraph"/>
        <w:numPr>
          <w:ilvl w:val="0"/>
          <w:numId w:val="1"/>
        </w:numPr>
        <w:spacing w:after="80"/>
      </w:pPr>
      <w:r>
        <w:rPr>
          <w:color w:val="1F2937"/>
          <w:sz w:val="21"/>
          <w:szCs w:val="21"/>
        </w:rPr>
        <w:t xml:space="preserve">Time of birth — HH:MM (24hr); fallback: 12:00 noon if unknown</w:t>
      </w:r>
    </w:p>
    <w:p>
      <w:pPr>
        <w:pStyle w:val="ListParagraph"/>
        <w:numPr>
          <w:ilvl w:val="0"/>
          <w:numId w:val="1"/>
        </w:numPr>
        <w:spacing w:after="80"/>
      </w:pPr>
      <w:r>
        <w:rPr>
          <w:color w:val="1F2937"/>
          <w:sz w:val="21"/>
          <w:szCs w:val="21"/>
        </w:rPr>
        <w:t xml:space="preserve">Place of birth — city name → resolved to latitude/longitude via OpenCage Geocoding API</w:t>
      </w:r>
    </w:p>
    <w:p>
      <w:pPr>
        <w:pStyle w:val="ListParagraph"/>
        <w:numPr>
          <w:ilvl w:val="0"/>
          <w:numId w:val="1"/>
        </w:numPr>
        <w:spacing w:after="80"/>
      </w:pPr>
      <w:r>
        <w:rPr>
          <w:color w:val="1F2937"/>
          <w:sz w:val="21"/>
          <w:szCs w:val="21"/>
        </w:rPr>
        <w:t xml:space="preserve">Ayanamsa — default Lahiri; user-overridable to Krishnamurti or Raman</w:t>
      </w:r>
    </w:p>
    <w:p>
      <w:pPr>
        <w:spacing w:after="120"/>
      </w:pPr>
      <w:r>
        <w:t xml:space="preserve"/>
      </w:r>
    </w:p>
    <w:p>
      <w:pPr>
        <w:pStyle w:val="Heading2"/>
        <w:spacing w:after="100" w:before="280"/>
      </w:pPr>
      <w:r>
        <w:t xml:space="preserve">Processing steps</w:t>
      </w:r>
    </w:p>
    <w:p>
      <w:pPr>
        <w:pStyle w:val="ListParagraph"/>
        <w:numPr>
          <w:ilvl w:val="0"/>
          <w:numId w:val="1"/>
        </w:numPr>
        <w:spacing w:after="80"/>
      </w:pPr>
      <w:r>
        <w:rPr>
          <w:color w:val="1F2937"/>
          <w:sz w:val="21"/>
          <w:szCs w:val="21"/>
        </w:rPr>
        <w:t xml:space="preserve">1. Geocode birth city → lat/long + timezone at birth date (historical timezone-aware)</w:t>
      </w:r>
    </w:p>
    <w:p>
      <w:pPr>
        <w:pStyle w:val="ListParagraph"/>
        <w:numPr>
          <w:ilvl w:val="0"/>
          <w:numId w:val="1"/>
        </w:numPr>
        <w:spacing w:after="80"/>
      </w:pPr>
      <w:r>
        <w:rPr>
          <w:color w:val="1F2937"/>
          <w:sz w:val="21"/>
          <w:szCs w:val="21"/>
        </w:rPr>
        <w:t xml:space="preserve">2. Convert local birth time to UTC</w:t>
      </w:r>
    </w:p>
    <w:p>
      <w:pPr>
        <w:pStyle w:val="ListParagraph"/>
        <w:numPr>
          <w:ilvl w:val="0"/>
          <w:numId w:val="1"/>
        </w:numPr>
        <w:spacing w:after="80"/>
      </w:pPr>
      <w:r>
        <w:rPr>
          <w:color w:val="1F2937"/>
          <w:sz w:val="21"/>
          <w:szCs w:val="21"/>
        </w:rPr>
        <w:t xml:space="preserve">3. Call Swiss Ephemeris (pyswisseph) with Julian Day Number</w:t>
      </w:r>
    </w:p>
    <w:p>
      <w:pPr>
        <w:pStyle w:val="ListParagraph"/>
        <w:numPr>
          <w:ilvl w:val="0"/>
          <w:numId w:val="1"/>
        </w:numPr>
        <w:spacing w:after="80"/>
      </w:pPr>
      <w:r>
        <w:rPr>
          <w:color w:val="1F2937"/>
          <w:sz w:val="21"/>
          <w:szCs w:val="21"/>
        </w:rPr>
        <w:t xml:space="preserve">4. Calculate all 9 planetary positions (Sun, Moon, Mars, Mercury, Jupiter, Venus, Saturn, Rahu, Ketu) in degrees</w:t>
      </w:r>
    </w:p>
    <w:p>
      <w:pPr>
        <w:pStyle w:val="ListParagraph"/>
        <w:numPr>
          <w:ilvl w:val="0"/>
          <w:numId w:val="1"/>
        </w:numPr>
        <w:spacing w:after="80"/>
      </w:pPr>
      <w:r>
        <w:rPr>
          <w:color w:val="1F2937"/>
          <w:sz w:val="21"/>
          <w:szCs w:val="21"/>
        </w:rPr>
        <w:t xml:space="preserve">5. Apply Lahiri ayanamsa correction → sidereal positions</w:t>
      </w:r>
    </w:p>
    <w:p>
      <w:pPr>
        <w:pStyle w:val="ListParagraph"/>
        <w:numPr>
          <w:ilvl w:val="0"/>
          <w:numId w:val="1"/>
        </w:numPr>
        <w:spacing w:after="80"/>
      </w:pPr>
      <w:r>
        <w:rPr>
          <w:color w:val="1F2937"/>
          <w:sz w:val="21"/>
          <w:szCs w:val="21"/>
        </w:rPr>
        <w:t xml:space="preserve">6. Compute Lagna (Ascendant) from birth time + place</w:t>
      </w:r>
    </w:p>
    <w:p>
      <w:pPr>
        <w:pStyle w:val="ListParagraph"/>
        <w:numPr>
          <w:ilvl w:val="0"/>
          <w:numId w:val="1"/>
        </w:numPr>
        <w:spacing w:after="80"/>
      </w:pPr>
      <w:r>
        <w:rPr>
          <w:color w:val="1F2937"/>
          <w:sz w:val="21"/>
          <w:szCs w:val="21"/>
        </w:rPr>
        <w:t xml:space="preserve">7. Assign planets to houses (Whole sign system)</w:t>
      </w:r>
    </w:p>
    <w:p>
      <w:pPr>
        <w:pStyle w:val="ListParagraph"/>
        <w:numPr>
          <w:ilvl w:val="0"/>
          <w:numId w:val="1"/>
        </w:numPr>
        <w:spacing w:after="80"/>
      </w:pPr>
      <w:r>
        <w:rPr>
          <w:color w:val="1F2937"/>
          <w:sz w:val="21"/>
          <w:szCs w:val="21"/>
        </w:rPr>
        <w:t xml:space="preserve">8. Determine Rashi (Moon sign) and Nakshatra + Pada</w:t>
      </w:r>
    </w:p>
    <w:p>
      <w:pPr>
        <w:pStyle w:val="ListParagraph"/>
        <w:numPr>
          <w:ilvl w:val="0"/>
          <w:numId w:val="1"/>
        </w:numPr>
        <w:spacing w:after="80"/>
      </w:pPr>
      <w:r>
        <w:rPr>
          <w:color w:val="1F2937"/>
          <w:sz w:val="21"/>
          <w:szCs w:val="21"/>
        </w:rPr>
        <w:t xml:space="preserve">9. Calculate Vimshottari Dasha — full timeline from birth: Mahadasha → Antardasha → Pratyantar with ISO dates</w:t>
      </w:r>
    </w:p>
    <w:p>
      <w:pPr>
        <w:pStyle w:val="ListParagraph"/>
        <w:numPr>
          <w:ilvl w:val="0"/>
          <w:numId w:val="1"/>
        </w:numPr>
        <w:spacing w:after="80"/>
      </w:pPr>
      <w:r>
        <w:rPr>
          <w:color w:val="1F2937"/>
          <w:sz w:val="21"/>
          <w:szCs w:val="21"/>
        </w:rPr>
        <w:t xml:space="preserve">10. Detect Yogas — scan for top 30 common formations (Raj Yoga, Gajakesari, Kemadruma, Dhana, Mangal Dosha, etc.)</w:t>
      </w:r>
    </w:p>
    <w:p>
      <w:pPr>
        <w:pStyle w:val="ListParagraph"/>
        <w:numPr>
          <w:ilvl w:val="0"/>
          <w:numId w:val="1"/>
        </w:numPr>
        <w:spacing w:after="80"/>
      </w:pPr>
      <w:r>
        <w:rPr>
          <w:color w:val="1F2937"/>
          <w:sz w:val="21"/>
          <w:szCs w:val="21"/>
        </w:rPr>
        <w:t xml:space="preserve">11. Validate output — cross-check planet counts, house assignments, Dasha sum = 120 years</w:t>
      </w:r>
    </w:p>
    <w:p>
      <w:pPr>
        <w:pStyle w:val="ListParagraph"/>
        <w:numPr>
          <w:ilvl w:val="0"/>
          <w:numId w:val="1"/>
        </w:numPr>
        <w:spacing w:after="80"/>
      </w:pPr>
      <w:r>
        <w:rPr>
          <w:color w:val="1F2937"/>
          <w:sz w:val="21"/>
          <w:szCs w:val="21"/>
        </w:rPr>
        <w:t xml:space="preserve">12. Store JSON to Supabase `charts` table, emit `chart.generated` event</w:t>
      </w:r>
    </w:p>
    <w:p>
      <w:pPr>
        <w:spacing w:after="120"/>
      </w:pPr>
      <w:r>
        <w:t xml:space="preserve"/>
      </w:r>
    </w:p>
    <w:p>
      <w:pPr>
        <w:pStyle w:val="Heading2"/>
        <w:spacing w:after="100" w:before="280"/>
      </w:pPr>
      <w:r>
        <w:t xml:space="preserve">Output schema (JSON)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0FDF4" w:val="clear"/>
            <w:tcMar>
              <w:top w:type="dxa" w:w="160"/>
              <w:left w:type="dxa" w:w="200"/>
              <w:bottom w:type="dxa" w:w="160"/>
              <w:right w:type="dxa" w:w="200"/>
            </w:tcMar>
          </w:tcPr>
          <w:p>
            <w:pPr>
              <w:spacing w:after="80"/>
            </w:pPr>
            <w:r>
              <w:rPr>
                <w:b/>
                <w:bCs/>
                <w:color w:val="0F766E"/>
                <w:sz w:val="20"/>
                <w:szCs w:val="20"/>
              </w:rPr>
              <w:t xml:space="preserve">chart JSON structure</w:t>
            </w:r>
          </w:p>
          <w:p>
            <w:pPr>
              <w:spacing w:after="60"/>
            </w:pPr>
            <w:r>
              <w:rPr>
                <w:color w:val="1F2937"/>
                <w:sz w:val="20"/>
                <w:szCs w:val="20"/>
              </w:rPr>
              <w:t xml:space="preserve">{ user_id, generated_at, ayanamsa,</w:t>
            </w:r>
          </w:p>
          <w:p>
            <w:pPr>
              <w:spacing w:after="60"/>
            </w:pPr>
            <w:r>
              <w:rPr>
                <w:color w:val="1F2937"/>
                <w:sz w:val="20"/>
                <w:szCs w:val="20"/>
              </w:rPr>
              <w:t xml:space="preserve">  lagna: { sign, degree },</w:t>
            </w:r>
          </w:p>
          <w:p>
            <w:pPr>
              <w:spacing w:after="60"/>
            </w:pPr>
            <w:r>
              <w:rPr>
                <w:color w:val="1F2937"/>
                <w:sz w:val="20"/>
                <w:szCs w:val="20"/>
              </w:rPr>
              <w:t xml:space="preserve">  planets: [{ name, sign, house, degree, retrograde, nakshatra, pada }],</w:t>
            </w:r>
          </w:p>
          <w:p>
            <w:pPr>
              <w:spacing w:after="60"/>
            </w:pPr>
            <w:r>
              <w:rPr>
                <w:color w:val="1F2937"/>
                <w:sz w:val="20"/>
                <w:szCs w:val="20"/>
              </w:rPr>
              <w:t xml:space="preserve">  houses: [{ number, sign, planets[] }],</w:t>
            </w:r>
          </w:p>
          <w:p>
            <w:pPr>
              <w:spacing w:after="60"/>
            </w:pPr>
            <w:r>
              <w:rPr>
                <w:color w:val="1F2937"/>
                <w:sz w:val="20"/>
                <w:szCs w:val="20"/>
              </w:rPr>
              <w:t xml:space="preserve">  dashas: { current: { maha, antar, pratyantar, ends_at }, timeline: [...] },</w:t>
            </w:r>
          </w:p>
          <w:p>
            <w:pPr>
              <w:spacing w:after="60"/>
            </w:pPr>
            <w:r>
              <w:rPr>
                <w:color w:val="1F2937"/>
                <w:sz w:val="20"/>
                <w:szCs w:val="20"/>
              </w:rPr>
              <w:t xml:space="preserve">  yogas: [{ name, planets[], house, strength }],</w:t>
            </w:r>
          </w:p>
          <w:p>
            <w:pPr>
              <w:spacing w:after="60"/>
            </w:pPr>
            <w:r>
              <w:rPr>
                <w:color w:val="1F2937"/>
                <w:sz w:val="20"/>
                <w:szCs w:val="20"/>
              </w:rPr>
              <w:t xml:space="preserve">  birth_unknown_time: boolean</w:t>
            </w:r>
          </w:p>
          <w:p>
            <w:pPr>
              <w:spacing w:after="60"/>
            </w:pPr>
            <w:r>
              <w:rPr>
                <w:color w:val="1F2937"/>
                <w:sz w:val="20"/>
                <w:szCs w:val="20"/>
              </w:rPr>
              <w:t xml:space="preserve">}</w:t>
            </w:r>
          </w:p>
        </w:tc>
      </w:tr>
    </w:tbl>
    <w:p>
      <w:pPr>
        <w:spacing w:after="120"/>
      </w:pPr>
      <w:r>
        <w:t xml:space="preserve"/>
      </w:r>
    </w:p>
    <w:p>
      <w:pPr>
        <w:pStyle w:val="Heading2"/>
        <w:spacing w:after="100" w:before="280"/>
      </w:pPr>
      <w:r>
        <w:t xml:space="preserve">Error handling</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Error</w:t>
            </w:r>
          </w:p>
        </w:tc>
        <w:tc>
          <w:tcPr>
            <w:tcW w:type="dxa" w:w="4620"/>
            <w:shd w:fill="F3F4F6" w:val="clear"/>
            <w:tcMar>
              <w:top w:type="dxa" w:w="100"/>
              <w:left w:type="dxa" w:w="160"/>
              <w:bottom w:type="dxa" w:w="100"/>
              <w:right w:type="dxa" w:w="160"/>
            </w:tcMar>
          </w:tcPr>
          <w:p>
            <w:r>
              <w:rPr>
                <w:b/>
                <w:bCs/>
                <w:color w:val="1F2937"/>
                <w:sz w:val="20"/>
                <w:szCs w:val="20"/>
              </w:rPr>
              <w:t xml:space="preserve">Handling</w:t>
            </w:r>
          </w:p>
        </w:tc>
      </w:tr>
      <w:tr>
        <w:tc>
          <w:tcPr>
            <w:tcW w:type="dxa" w:w="4620"/>
            <w:tcMar>
              <w:top w:type="dxa" w:w="100"/>
              <w:left w:type="dxa" w:w="160"/>
              <w:bottom w:type="dxa" w:w="100"/>
              <w:right w:type="dxa" w:w="160"/>
            </w:tcMar>
          </w:tcPr>
          <w:p>
            <w:pPr>
              <w:spacing w:after="0"/>
            </w:pPr>
            <w:r>
              <w:rPr>
                <w:color w:val="1F2937"/>
                <w:sz w:val="20"/>
                <w:szCs w:val="20"/>
              </w:rPr>
              <w:t xml:space="preserve">Unknown birth time</w:t>
            </w:r>
          </w:p>
        </w:tc>
        <w:tc>
          <w:tcPr>
            <w:tcW w:type="dxa" w:w="4620"/>
            <w:tcMar>
              <w:top w:type="dxa" w:w="100"/>
              <w:left w:type="dxa" w:w="160"/>
              <w:bottom w:type="dxa" w:w="100"/>
              <w:right w:type="dxa" w:w="160"/>
            </w:tcMar>
          </w:tcPr>
          <w:p>
            <w:pPr>
              <w:spacing w:after="0"/>
            </w:pPr>
            <w:r>
              <w:rPr>
                <w:color w:val="1F2937"/>
                <w:sz w:val="20"/>
                <w:szCs w:val="20"/>
              </w:rPr>
              <w:t xml:space="preserve">Set birth_unknown_time: true, use noon, disable Lagna-dependent readings, show accuracy warning in UI</w:t>
            </w:r>
          </w:p>
        </w:tc>
      </w:tr>
      <w:tr>
        <w:tc>
          <w:tcPr>
            <w:tcW w:type="dxa" w:w="4620"/>
            <w:tcMar>
              <w:top w:type="dxa" w:w="100"/>
              <w:left w:type="dxa" w:w="160"/>
              <w:bottom w:type="dxa" w:w="100"/>
              <w:right w:type="dxa" w:w="160"/>
            </w:tcMar>
          </w:tcPr>
          <w:p>
            <w:pPr>
              <w:spacing w:after="0"/>
            </w:pPr>
            <w:r>
              <w:rPr>
                <w:color w:val="1F2937"/>
                <w:sz w:val="20"/>
                <w:szCs w:val="20"/>
              </w:rPr>
              <w:t xml:space="preserve">Geocoding failure</w:t>
            </w:r>
          </w:p>
        </w:tc>
        <w:tc>
          <w:tcPr>
            <w:tcW w:type="dxa" w:w="4620"/>
            <w:tcMar>
              <w:top w:type="dxa" w:w="100"/>
              <w:left w:type="dxa" w:w="160"/>
              <w:bottom w:type="dxa" w:w="100"/>
              <w:right w:type="dxa" w:w="160"/>
            </w:tcMar>
          </w:tcPr>
          <w:p>
            <w:pPr>
              <w:spacing w:after="0"/>
            </w:pPr>
            <w:r>
              <w:rPr>
                <w:color w:val="1F2937"/>
                <w:sz w:val="20"/>
                <w:szCs w:val="20"/>
              </w:rPr>
              <w:t xml:space="preserve">Retry once; if still fails, prompt user to enter lat/long manually</w:t>
            </w:r>
          </w:p>
        </w:tc>
      </w:tr>
      <w:tr>
        <w:tc>
          <w:tcPr>
            <w:tcW w:type="dxa" w:w="4620"/>
            <w:tcMar>
              <w:top w:type="dxa" w:w="100"/>
              <w:left w:type="dxa" w:w="160"/>
              <w:bottom w:type="dxa" w:w="100"/>
              <w:right w:type="dxa" w:w="160"/>
            </w:tcMar>
          </w:tcPr>
          <w:p>
            <w:pPr>
              <w:spacing w:after="0"/>
            </w:pPr>
            <w:r>
              <w:rPr>
                <w:color w:val="1F2937"/>
                <w:sz w:val="20"/>
                <w:szCs w:val="20"/>
              </w:rPr>
              <w:t xml:space="preserve">Ephemeris library error</w:t>
            </w:r>
          </w:p>
        </w:tc>
        <w:tc>
          <w:tcPr>
            <w:tcW w:type="dxa" w:w="4620"/>
            <w:tcMar>
              <w:top w:type="dxa" w:w="100"/>
              <w:left w:type="dxa" w:w="160"/>
              <w:bottom w:type="dxa" w:w="100"/>
              <w:right w:type="dxa" w:w="160"/>
            </w:tcMar>
          </w:tcPr>
          <w:p>
            <w:pPr>
              <w:spacing w:after="0"/>
            </w:pPr>
            <w:r>
              <w:rPr>
                <w:color w:val="1F2937"/>
                <w:sz w:val="20"/>
                <w:szCs w:val="20"/>
              </w:rPr>
              <w:t xml:space="preserve">Log to Sentry, return 500, do not store partial chart</w:t>
            </w:r>
          </w:p>
        </w:tc>
      </w:tr>
      <w:tr>
        <w:tc>
          <w:tcPr>
            <w:tcW w:type="dxa" w:w="4620"/>
            <w:tcMar>
              <w:top w:type="dxa" w:w="100"/>
              <w:left w:type="dxa" w:w="160"/>
              <w:bottom w:type="dxa" w:w="100"/>
              <w:right w:type="dxa" w:w="160"/>
            </w:tcMar>
          </w:tcPr>
          <w:p>
            <w:pPr>
              <w:spacing w:after="0"/>
            </w:pPr>
            <w:r>
              <w:rPr>
                <w:color w:val="1F2937"/>
                <w:sz w:val="20"/>
                <w:szCs w:val="20"/>
              </w:rPr>
              <w:t xml:space="preserve">Invalid date (pre-1900)</w:t>
            </w:r>
          </w:p>
        </w:tc>
        <w:tc>
          <w:tcPr>
            <w:tcW w:type="dxa" w:w="4620"/>
            <w:tcMar>
              <w:top w:type="dxa" w:w="100"/>
              <w:left w:type="dxa" w:w="160"/>
              <w:bottom w:type="dxa" w:w="100"/>
              <w:right w:type="dxa" w:w="160"/>
            </w:tcMar>
          </w:tcPr>
          <w:p>
            <w:pPr>
              <w:spacing w:after="0"/>
            </w:pPr>
            <w:r>
              <w:rPr>
                <w:color w:val="1F2937"/>
                <w:sz w:val="20"/>
                <w:szCs w:val="20"/>
              </w:rPr>
              <w:t xml:space="preserve">Swiss Ephemeris handles back to 600 BC — flag dates pre-1900 for manual QA</w:t>
            </w:r>
          </w:p>
        </w:tc>
      </w:tr>
      <w:tr>
        <w:tc>
          <w:tcPr>
            <w:tcW w:type="dxa" w:w="4620"/>
            <w:tcMar>
              <w:top w:type="dxa" w:w="100"/>
              <w:left w:type="dxa" w:w="160"/>
              <w:bottom w:type="dxa" w:w="100"/>
              <w:right w:type="dxa" w:w="160"/>
            </w:tcMar>
          </w:tcPr>
          <w:p>
            <w:pPr>
              <w:spacing w:after="0"/>
            </w:pPr>
            <w:r>
              <w:rPr>
                <w:color w:val="1F2937"/>
                <w:sz w:val="20"/>
                <w:szCs w:val="20"/>
              </w:rPr>
              <w:t xml:space="preserve">Ayanamsa mismatch</w:t>
            </w:r>
          </w:p>
        </w:tc>
        <w:tc>
          <w:tcPr>
            <w:tcW w:type="dxa" w:w="4620"/>
            <w:tcMar>
              <w:top w:type="dxa" w:w="100"/>
              <w:left w:type="dxa" w:w="160"/>
              <w:bottom w:type="dxa" w:w="100"/>
              <w:right w:type="dxa" w:w="160"/>
            </w:tcMar>
          </w:tcPr>
          <w:p>
            <w:pPr>
              <w:spacing w:after="0"/>
            </w:pPr>
            <w:r>
              <w:rPr>
                <w:color w:val="1F2937"/>
                <w:sz w:val="20"/>
                <w:szCs w:val="20"/>
              </w:rPr>
              <w:t xml:space="preserve">On ayanamsa change, delete old chart and regenerate — never patch positions</w:t>
            </w:r>
          </w:p>
        </w:tc>
      </w:tr>
    </w:tbl>
    <w:p>
      <w:pPr>
        <w:spacing w:after="120"/>
      </w:pPr>
      <w:r>
        <w:t xml:space="preserve"/>
      </w:r>
    </w:p>
    <w:p>
      <w:pPr>
        <w:pStyle w:val="Heading2"/>
        <w:spacing w:after="100" w:before="280"/>
      </w:pPr>
      <w:r>
        <w:t xml:space="preserve">Test requirements</w:t>
      </w:r>
    </w:p>
    <w:p>
      <w:pPr>
        <w:spacing w:after="120"/>
      </w:pPr>
      <w:r>
        <w:rPr>
          <w:color w:val="1F2937"/>
          <w:sz w:val="22"/>
          <w:szCs w:val="22"/>
        </w:rPr>
        <w:t xml:space="preserve">Before any other agent is built, this agent must pass 50 test cases against verified charts (public figures with confirmed birth times and independently verified planetary positions).</w:t>
      </w:r>
    </w:p>
    <w:p>
      <w:pPr>
        <w:pStyle w:val="ListParagraph"/>
        <w:numPr>
          <w:ilvl w:val="0"/>
          <w:numId w:val="1"/>
        </w:numPr>
        <w:spacing w:after="80"/>
      </w:pPr>
      <w:r>
        <w:rPr>
          <w:color w:val="1F2937"/>
          <w:sz w:val="21"/>
          <w:szCs w:val="21"/>
        </w:rPr>
        <w:t xml:space="preserve">Accuracy threshold: all 9 planet positions within 0.5° of reference</w:t>
      </w:r>
    </w:p>
    <w:p>
      <w:pPr>
        <w:pStyle w:val="ListParagraph"/>
        <w:numPr>
          <w:ilvl w:val="0"/>
          <w:numId w:val="1"/>
        </w:numPr>
        <w:spacing w:after="80"/>
      </w:pPr>
      <w:r>
        <w:rPr>
          <w:color w:val="1F2937"/>
          <w:sz w:val="21"/>
          <w:szCs w:val="21"/>
        </w:rPr>
        <w:t xml:space="preserve">Dasha start/end dates within 1 day of reference</w:t>
      </w:r>
    </w:p>
    <w:p>
      <w:pPr>
        <w:pStyle w:val="ListParagraph"/>
        <w:numPr>
          <w:ilvl w:val="0"/>
          <w:numId w:val="1"/>
        </w:numPr>
        <w:spacing w:after="80"/>
      </w:pPr>
      <w:r>
        <w:rPr>
          <w:color w:val="1F2937"/>
          <w:sz w:val="21"/>
          <w:szCs w:val="21"/>
        </w:rPr>
        <w:t xml:space="preserve">Yoga detection: 90%+ match against manual expert review on test set</w:t>
      </w:r>
    </w:p>
    <w:p>
      <w:pPr>
        <w:spacing w:after="120"/>
      </w:pPr>
      <w:r>
        <w:t xml:space="preserve"/>
      </w:r>
    </w:p>
    <w:p>
      <w:pPr>
        <w:pStyle w:val="Heading2"/>
        <w:spacing w:after="100" w:before="280"/>
      </w:pPr>
      <w:r>
        <w:t xml:space="preserve">Success metrics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Chart generation time</w:t>
            </w:r>
          </w:p>
        </w:tc>
        <w:tc>
          <w:tcPr>
            <w:tcW w:type="dxa" w:w="4620"/>
            <w:tcMar>
              <w:top w:type="dxa" w:w="100"/>
              <w:left w:type="dxa" w:w="160"/>
              <w:bottom w:type="dxa" w:w="100"/>
              <w:right w:type="dxa" w:w="160"/>
            </w:tcMar>
          </w:tcPr>
          <w:p>
            <w:pPr>
              <w:spacing w:after="0"/>
            </w:pPr>
            <w:r>
              <w:rPr>
                <w:color w:val="1F2937"/>
                <w:sz w:val="20"/>
                <w:szCs w:val="20"/>
              </w:rPr>
              <w:t xml:space="preserve">&lt; 800ms p95</w:t>
            </w:r>
          </w:p>
        </w:tc>
      </w:tr>
      <w:tr>
        <w:tc>
          <w:tcPr>
            <w:tcW w:type="dxa" w:w="4620"/>
            <w:tcMar>
              <w:top w:type="dxa" w:w="100"/>
              <w:left w:type="dxa" w:w="160"/>
              <w:bottom w:type="dxa" w:w="100"/>
              <w:right w:type="dxa" w:w="160"/>
            </w:tcMar>
          </w:tcPr>
          <w:p>
            <w:pPr>
              <w:spacing w:after="0"/>
            </w:pPr>
            <w:r>
              <w:rPr>
                <w:color w:val="1F2937"/>
                <w:sz w:val="20"/>
                <w:szCs w:val="20"/>
              </w:rPr>
              <w:t xml:space="preserve">Calculation error rate</w:t>
            </w:r>
          </w:p>
        </w:tc>
        <w:tc>
          <w:tcPr>
            <w:tcW w:type="dxa" w:w="4620"/>
            <w:tcMar>
              <w:top w:type="dxa" w:w="100"/>
              <w:left w:type="dxa" w:w="160"/>
              <w:bottom w:type="dxa" w:w="100"/>
              <w:right w:type="dxa" w:w="160"/>
            </w:tcMar>
          </w:tcPr>
          <w:p>
            <w:pPr>
              <w:spacing w:after="0"/>
            </w:pPr>
            <w:r>
              <w:rPr>
                <w:color w:val="1F2937"/>
                <w:sz w:val="20"/>
                <w:szCs w:val="20"/>
              </w:rPr>
              <w:t xml:space="preserve">&lt; 0.01% (zero tolerance for wrong planets)</w:t>
            </w:r>
          </w:p>
        </w:tc>
      </w:tr>
      <w:tr>
        <w:tc>
          <w:tcPr>
            <w:tcW w:type="dxa" w:w="4620"/>
            <w:tcMar>
              <w:top w:type="dxa" w:w="100"/>
              <w:left w:type="dxa" w:w="160"/>
              <w:bottom w:type="dxa" w:w="100"/>
              <w:right w:type="dxa" w:w="160"/>
            </w:tcMar>
          </w:tcPr>
          <w:p>
            <w:pPr>
              <w:spacing w:after="0"/>
            </w:pPr>
            <w:r>
              <w:rPr>
                <w:color w:val="1F2937"/>
                <w:sz w:val="20"/>
                <w:szCs w:val="20"/>
              </w:rPr>
              <w:t xml:space="preserve">Geocoding success rate</w:t>
            </w:r>
          </w:p>
        </w:tc>
        <w:tc>
          <w:tcPr>
            <w:tcW w:type="dxa" w:w="4620"/>
            <w:tcMar>
              <w:top w:type="dxa" w:w="100"/>
              <w:left w:type="dxa" w:w="160"/>
              <w:bottom w:type="dxa" w:w="100"/>
              <w:right w:type="dxa" w:w="160"/>
            </w:tcMar>
          </w:tcPr>
          <w:p>
            <w:pPr>
              <w:spacing w:after="0"/>
            </w:pPr>
            <w:r>
              <w:rPr>
                <w:color w:val="1F2937"/>
                <w:sz w:val="20"/>
                <w:szCs w:val="20"/>
              </w:rPr>
              <w:t xml:space="preserve">&gt; 99% for Indian cities</w:t>
            </w:r>
          </w:p>
        </w:tc>
      </w:tr>
      <w:tr>
        <w:tc>
          <w:tcPr>
            <w:tcW w:type="dxa" w:w="4620"/>
            <w:tcMar>
              <w:top w:type="dxa" w:w="100"/>
              <w:left w:type="dxa" w:w="160"/>
              <w:bottom w:type="dxa" w:w="100"/>
              <w:right w:type="dxa" w:w="160"/>
            </w:tcMar>
          </w:tcPr>
          <w:p>
            <w:pPr>
              <w:spacing w:after="0"/>
            </w:pPr>
            <w:r>
              <w:rPr>
                <w:color w:val="1F2937"/>
                <w:sz w:val="20"/>
                <w:szCs w:val="20"/>
              </w:rPr>
              <w:t xml:space="preserve">Test suite pass rate</w:t>
            </w:r>
          </w:p>
        </w:tc>
        <w:tc>
          <w:tcPr>
            <w:tcW w:type="dxa" w:w="4620"/>
            <w:tcMar>
              <w:top w:type="dxa" w:w="100"/>
              <w:left w:type="dxa" w:w="160"/>
              <w:bottom w:type="dxa" w:w="100"/>
              <w:right w:type="dxa" w:w="160"/>
            </w:tcMar>
          </w:tcPr>
          <w:p>
            <w:pPr>
              <w:spacing w:after="0"/>
            </w:pPr>
            <w:r>
              <w:rPr>
                <w:color w:val="1F2937"/>
                <w:sz w:val="20"/>
                <w:szCs w:val="20"/>
              </w:rPr>
              <w:t xml:space="preserve">100% before deploy</w:t>
            </w:r>
          </w:p>
        </w:tc>
      </w:tr>
    </w:tbl>
    <w:p>
      <w:pPr>
        <w:pBdr>
          <w:bottom w:val="single" w:color="E5E7EB" w:sz="4"/>
        </w:pBdr>
        <w:spacing w:after="200" w:before="80"/>
      </w:pPr>
      <w:r>
        <w:t xml:space="preserve"/>
      </w:r>
    </w:p>
    <w:p>
      <w:pPr>
        <w:spacing w:after="60" w:before="600"/>
      </w:pPr>
      <w:r>
        <w:rPr>
          <w:color w:val="6B7280"/>
          <w:sz w:val="40"/>
          <w:szCs w:val="40"/>
        </w:rPr>
        <w:t xml:space="preserve">Agent 2 — </w:t>
      </w:r>
      <w:r>
        <w:rPr>
          <w:b/>
          <w:bCs/>
          <w:color w:val="6D28D9"/>
          <w:sz w:val="40"/>
          <w:szCs w:val="40"/>
        </w:rPr>
        <w:t xml:space="preserve">Interpretation agent</w:t>
      </w:r>
    </w:p>
    <w:p>
      <w:pPr>
        <w:spacing w:after="240"/>
      </w:pPr>
      <w:r>
        <w:rPr>
          <w:i/>
          <w:iCs/>
          <w:color w:val="6D28D9"/>
          <w:sz w:val="22"/>
          <w:szCs w:val="22"/>
        </w:rPr>
        <w:t xml:space="preserve">AI reading engine</w:t>
      </w:r>
    </w:p>
    <w:p>
      <w:pPr>
        <w:pStyle w:val="Heading2"/>
        <w:spacing w:after="100" w:before="280"/>
      </w:pPr>
      <w:r>
        <w:t xml:space="preserve">What it does</w:t>
      </w:r>
    </w:p>
    <w:p>
      <w:pPr>
        <w:spacing w:after="120"/>
      </w:pPr>
      <w:r>
        <w:rPr>
          <w:color w:val="1F2937"/>
          <w:sz w:val="22"/>
          <w:szCs w:val="22"/>
        </w:rPr>
        <w:t xml:space="preserve">The Interpretation agent is the core AI product. It takes a user's chart JSON plus a query context, retrieves the relevant Vedic rules from the knowledge base, and generates a personalised reading via LLM. Every reading the user sees is produced by this agent. Quality here is the product — everything else is infrastructure.</w:t>
      </w:r>
    </w:p>
    <w:p>
      <w:pPr>
        <w:spacing w:after="80"/>
      </w:pPr>
      <w:r>
        <w:t xml:space="preserve"/>
      </w:r>
    </w:p>
    <w:p>
      <w:pPr>
        <w:pStyle w:val="Heading2"/>
        <w:spacing w:after="100" w:before="280"/>
      </w:pPr>
      <w:r>
        <w:t xml:space="preserve">Trigger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Trigger</w:t>
            </w:r>
          </w:p>
        </w:tc>
        <w:tc>
          <w:tcPr>
            <w:tcW w:type="dxa" w:w="4620"/>
            <w:shd w:fill="F3F4F6" w:val="clear"/>
            <w:tcMar>
              <w:top w:type="dxa" w:w="100"/>
              <w:left w:type="dxa" w:w="160"/>
              <w:bottom w:type="dxa" w:w="100"/>
              <w:right w:type="dxa" w:w="160"/>
            </w:tcMar>
          </w:tcPr>
          <w:p>
            <w:r>
              <w:rPr>
                <w:b/>
                <w:bCs/>
                <w:color w:val="1F2937"/>
                <w:sz w:val="20"/>
                <w:szCs w:val="20"/>
              </w:rPr>
              <w:t xml:space="preserve">Condition</w:t>
            </w:r>
          </w:p>
        </w:tc>
      </w:tr>
      <w:tr>
        <w:tc>
          <w:tcPr>
            <w:tcW w:type="dxa" w:w="4620"/>
            <w:tcMar>
              <w:top w:type="dxa" w:w="100"/>
              <w:left w:type="dxa" w:w="160"/>
              <w:bottom w:type="dxa" w:w="100"/>
              <w:right w:type="dxa" w:w="160"/>
            </w:tcMar>
          </w:tcPr>
          <w:p>
            <w:pPr>
              <w:spacing w:after="0"/>
            </w:pPr>
            <w:r>
              <w:rPr>
                <w:color w:val="1F2937"/>
                <w:sz w:val="20"/>
                <w:szCs w:val="20"/>
              </w:rPr>
              <w:t xml:space="preserve">User opens home screen</w:t>
            </w:r>
          </w:p>
        </w:tc>
        <w:tc>
          <w:tcPr>
            <w:tcW w:type="dxa" w:w="4620"/>
            <w:tcMar>
              <w:top w:type="dxa" w:w="100"/>
              <w:left w:type="dxa" w:w="160"/>
              <w:bottom w:type="dxa" w:w="100"/>
              <w:right w:type="dxa" w:w="160"/>
            </w:tcMar>
          </w:tcPr>
          <w:p>
            <w:pPr>
              <w:spacing w:after="0"/>
            </w:pPr>
            <w:r>
              <w:rPr>
                <w:color w:val="1F2937"/>
                <w:sz w:val="20"/>
                <w:szCs w:val="20"/>
              </w:rPr>
              <w:t xml:space="preserve">Generates today's personalised daily reading (cached 24hr)</w:t>
            </w:r>
          </w:p>
        </w:tc>
      </w:tr>
      <w:tr>
        <w:tc>
          <w:tcPr>
            <w:tcW w:type="dxa" w:w="4620"/>
            <w:tcMar>
              <w:top w:type="dxa" w:w="100"/>
              <w:left w:type="dxa" w:w="160"/>
              <w:bottom w:type="dxa" w:w="100"/>
              <w:right w:type="dxa" w:w="160"/>
            </w:tcMar>
          </w:tcPr>
          <w:p>
            <w:pPr>
              <w:spacing w:after="0"/>
            </w:pPr>
            <w:r>
              <w:rPr>
                <w:color w:val="1F2937"/>
                <w:sz w:val="20"/>
                <w:szCs w:val="20"/>
              </w:rPr>
              <w:t xml:space="preserve">User requests domain reading</w:t>
            </w:r>
          </w:p>
        </w:tc>
        <w:tc>
          <w:tcPr>
            <w:tcW w:type="dxa" w:w="4620"/>
            <w:tcMar>
              <w:top w:type="dxa" w:w="100"/>
              <w:left w:type="dxa" w:w="160"/>
              <w:bottom w:type="dxa" w:w="100"/>
              <w:right w:type="dxa" w:w="160"/>
            </w:tcMar>
          </w:tcPr>
          <w:p>
            <w:pPr>
              <w:spacing w:after="0"/>
            </w:pPr>
            <w:r>
              <w:rPr>
                <w:color w:val="1F2937"/>
                <w:sz w:val="20"/>
                <w:szCs w:val="20"/>
              </w:rPr>
              <w:t xml:space="preserve">Career / relationship / health / spiritual — on demand</w:t>
            </w:r>
          </w:p>
        </w:tc>
      </w:tr>
      <w:tr>
        <w:tc>
          <w:tcPr>
            <w:tcW w:type="dxa" w:w="4620"/>
            <w:tcMar>
              <w:top w:type="dxa" w:w="100"/>
              <w:left w:type="dxa" w:w="160"/>
              <w:bottom w:type="dxa" w:w="100"/>
              <w:right w:type="dxa" w:w="160"/>
            </w:tcMar>
          </w:tcPr>
          <w:p>
            <w:pPr>
              <w:spacing w:after="0"/>
            </w:pPr>
            <w:r>
              <w:rPr>
                <w:color w:val="1F2937"/>
                <w:sz w:val="20"/>
                <w:szCs w:val="20"/>
              </w:rPr>
              <w:t xml:space="preserve">User sends Ask query</w:t>
            </w:r>
          </w:p>
        </w:tc>
        <w:tc>
          <w:tcPr>
            <w:tcW w:type="dxa" w:w="4620"/>
            <w:tcMar>
              <w:top w:type="dxa" w:w="100"/>
              <w:left w:type="dxa" w:w="160"/>
              <w:bottom w:type="dxa" w:w="100"/>
              <w:right w:type="dxa" w:w="160"/>
            </w:tcMar>
          </w:tcPr>
          <w:p>
            <w:pPr>
              <w:spacing w:after="0"/>
            </w:pPr>
            <w:r>
              <w:rPr>
                <w:color w:val="1F2937"/>
                <w:sz w:val="20"/>
                <w:szCs w:val="20"/>
              </w:rPr>
              <w:t xml:space="preserve">Free-text question about their chart</w:t>
            </w:r>
          </w:p>
        </w:tc>
      </w:tr>
      <w:tr>
        <w:tc>
          <w:tcPr>
            <w:tcW w:type="dxa" w:w="4620"/>
            <w:tcMar>
              <w:top w:type="dxa" w:w="100"/>
              <w:left w:type="dxa" w:w="160"/>
              <w:bottom w:type="dxa" w:w="100"/>
              <w:right w:type="dxa" w:w="160"/>
            </w:tcMar>
          </w:tcPr>
          <w:p>
            <w:pPr>
              <w:spacing w:after="0"/>
            </w:pPr>
            <w:r>
              <w:rPr>
                <w:color w:val="1F2937"/>
                <w:sz w:val="20"/>
                <w:szCs w:val="20"/>
              </w:rPr>
              <w:t xml:space="preserve">Scheduled Dasha event</w:t>
            </w:r>
          </w:p>
        </w:tc>
        <w:tc>
          <w:tcPr>
            <w:tcW w:type="dxa" w:w="4620"/>
            <w:tcMar>
              <w:top w:type="dxa" w:w="100"/>
              <w:left w:type="dxa" w:w="160"/>
              <w:bottom w:type="dxa" w:w="100"/>
              <w:right w:type="dxa" w:w="160"/>
            </w:tcMar>
          </w:tcPr>
          <w:p>
            <w:pPr>
              <w:spacing w:after="0"/>
            </w:pPr>
            <w:r>
              <w:rPr>
                <w:color w:val="1F2937"/>
                <w:sz w:val="20"/>
                <w:szCs w:val="20"/>
              </w:rPr>
              <w:t xml:space="preserve">Major Dasha change within 30 days — proactive reading generated</w:t>
            </w:r>
          </w:p>
        </w:tc>
      </w:tr>
      <w:tr>
        <w:tc>
          <w:tcPr>
            <w:tcW w:type="dxa" w:w="4620"/>
            <w:tcMar>
              <w:top w:type="dxa" w:w="100"/>
              <w:left w:type="dxa" w:w="160"/>
              <w:bottom w:type="dxa" w:w="100"/>
              <w:right w:type="dxa" w:w="160"/>
            </w:tcMar>
          </w:tcPr>
          <w:p>
            <w:pPr>
              <w:spacing w:after="0"/>
            </w:pPr>
            <w:r>
              <w:rPr>
                <w:color w:val="1F2937"/>
                <w:sz w:val="20"/>
                <w:szCs w:val="20"/>
              </w:rPr>
              <w:t xml:space="preserve">Significant transit</w:t>
            </w:r>
          </w:p>
        </w:tc>
        <w:tc>
          <w:tcPr>
            <w:tcW w:type="dxa" w:w="4620"/>
            <w:tcMar>
              <w:top w:type="dxa" w:w="100"/>
              <w:left w:type="dxa" w:w="160"/>
              <w:bottom w:type="dxa" w:w="100"/>
              <w:right w:type="dxa" w:w="160"/>
            </w:tcMar>
          </w:tcPr>
          <w:p>
            <w:pPr>
              <w:spacing w:after="0"/>
            </w:pPr>
            <w:r>
              <w:rPr>
                <w:color w:val="1F2937"/>
                <w:sz w:val="20"/>
                <w:szCs w:val="20"/>
              </w:rPr>
              <w:t xml:space="preserve">Saturn/Jupiter ingress into user's key houses</w:t>
            </w:r>
          </w:p>
        </w:tc>
      </w:tr>
    </w:tbl>
    <w:p>
      <w:pPr>
        <w:spacing w:after="120"/>
      </w:pPr>
      <w:r>
        <w:t xml:space="preserve"/>
      </w:r>
    </w:p>
    <w:p>
      <w:pPr>
        <w:pStyle w:val="Heading2"/>
        <w:spacing w:after="100" w:before="280"/>
      </w:pPr>
      <w:r>
        <w:t xml:space="preserve">Inputs</w:t>
      </w:r>
    </w:p>
    <w:p>
      <w:pPr>
        <w:pStyle w:val="ListParagraph"/>
        <w:numPr>
          <w:ilvl w:val="0"/>
          <w:numId w:val="1"/>
        </w:numPr>
        <w:spacing w:after="80"/>
      </w:pPr>
      <w:r>
        <w:rPr>
          <w:color w:val="1F2937"/>
          <w:sz w:val="21"/>
          <w:szCs w:val="21"/>
        </w:rPr>
        <w:t xml:space="preserve">User's chart JSON (from Kundli agent)</w:t>
      </w:r>
    </w:p>
    <w:p>
      <w:pPr>
        <w:pStyle w:val="ListParagraph"/>
        <w:numPr>
          <w:ilvl w:val="0"/>
          <w:numId w:val="1"/>
        </w:numPr>
        <w:spacing w:after="80"/>
      </w:pPr>
      <w:r>
        <w:rPr>
          <w:color w:val="1F2937"/>
          <w:sz w:val="21"/>
          <w:szCs w:val="21"/>
        </w:rPr>
        <w:t xml:space="preserve">Current planetary transit positions (fetched fresh from ephemeris microservice)</w:t>
      </w:r>
    </w:p>
    <w:p>
      <w:pPr>
        <w:pStyle w:val="ListParagraph"/>
        <w:numPr>
          <w:ilvl w:val="0"/>
          <w:numId w:val="1"/>
        </w:numPr>
        <w:spacing w:after="80"/>
      </w:pPr>
      <w:r>
        <w:rPr>
          <w:color w:val="1F2937"/>
          <w:sz w:val="21"/>
          <w:szCs w:val="21"/>
        </w:rPr>
        <w:t xml:space="preserve">Query type: daily | domain | ask | dasha_alert | transit_alert</w:t>
      </w:r>
    </w:p>
    <w:p>
      <w:pPr>
        <w:pStyle w:val="ListParagraph"/>
        <w:numPr>
          <w:ilvl w:val="0"/>
          <w:numId w:val="1"/>
        </w:numPr>
        <w:spacing w:after="80"/>
      </w:pPr>
      <w:r>
        <w:rPr>
          <w:color w:val="1F2937"/>
          <w:sz w:val="21"/>
          <w:szCs w:val="21"/>
        </w:rPr>
        <w:t xml:space="preserve">Domain tag (if domain query): career | relationship | health | wealth | spiritual</w:t>
      </w:r>
    </w:p>
    <w:p>
      <w:pPr>
        <w:pStyle w:val="ListParagraph"/>
        <w:numPr>
          <w:ilvl w:val="0"/>
          <w:numId w:val="1"/>
        </w:numPr>
        <w:spacing w:after="80"/>
      </w:pPr>
      <w:r>
        <w:rPr>
          <w:color w:val="1F2937"/>
          <w:sz w:val="21"/>
          <w:szCs w:val="21"/>
        </w:rPr>
        <w:t xml:space="preserve">User's life context: stated concern, language preference</w:t>
      </w:r>
    </w:p>
    <w:p>
      <w:pPr>
        <w:pStyle w:val="ListParagraph"/>
        <w:numPr>
          <w:ilvl w:val="0"/>
          <w:numId w:val="1"/>
        </w:numPr>
        <w:spacing w:after="80"/>
      </w:pPr>
      <w:r>
        <w:rPr>
          <w:color w:val="1F2937"/>
          <w:sz w:val="21"/>
          <w:szCs w:val="21"/>
        </w:rPr>
        <w:t xml:space="preserve">User's current Dasha period (extracted from chart JSON)</w:t>
      </w:r>
    </w:p>
    <w:p>
      <w:pPr>
        <w:spacing w:after="120"/>
      </w:pPr>
      <w:r>
        <w:t xml:space="preserve"/>
      </w:r>
    </w:p>
    <w:p>
      <w:pPr>
        <w:pStyle w:val="Heading2"/>
        <w:spacing w:after="100" w:before="280"/>
      </w:pPr>
      <w:r>
        <w:t xml:space="preserve">Processing steps</w:t>
      </w:r>
    </w:p>
    <w:p>
      <w:pPr>
        <w:pStyle w:val="ListParagraph"/>
        <w:numPr>
          <w:ilvl w:val="0"/>
          <w:numId w:val="1"/>
        </w:numPr>
        <w:spacing w:after="80"/>
      </w:pPr>
      <w:r>
        <w:rPr>
          <w:color w:val="1F2937"/>
          <w:sz w:val="21"/>
          <w:szCs w:val="21"/>
        </w:rPr>
        <w:t xml:space="preserve">1. Extract relevant planet-house-sign combinations from chart JSON based on query type</w:t>
      </w:r>
    </w:p>
    <w:p>
      <w:pPr>
        <w:pStyle w:val="ListParagraph"/>
        <w:numPr>
          <w:ilvl w:val="0"/>
          <w:numId w:val="1"/>
        </w:numPr>
        <w:spacing w:after="80"/>
      </w:pPr>
      <w:r>
        <w:rPr>
          <w:color w:val="1F2937"/>
          <w:sz w:val="21"/>
          <w:szCs w:val="21"/>
        </w:rPr>
        <w:t xml:space="preserve">2. Build RAG query: '{planet} in {sign} in house {n} — {domain}' × top 3 relevant combinations</w:t>
      </w:r>
    </w:p>
    <w:p>
      <w:pPr>
        <w:pStyle w:val="ListParagraph"/>
        <w:numPr>
          <w:ilvl w:val="0"/>
          <w:numId w:val="1"/>
        </w:numPr>
        <w:spacing w:after="80"/>
      </w:pPr>
      <w:r>
        <w:rPr>
          <w:color w:val="1F2937"/>
          <w:sz w:val="21"/>
          <w:szCs w:val="21"/>
        </w:rPr>
        <w:t xml:space="preserve">3. Retrieve top-8 rule chunks from pgvector knowledge base (cosine similarity threshold &gt; 0.75)</w:t>
      </w:r>
    </w:p>
    <w:p>
      <w:pPr>
        <w:pStyle w:val="ListParagraph"/>
        <w:numPr>
          <w:ilvl w:val="0"/>
          <w:numId w:val="1"/>
        </w:numPr>
        <w:spacing w:after="80"/>
      </w:pPr>
      <w:r>
        <w:rPr>
          <w:color w:val="1F2937"/>
          <w:sz w:val="21"/>
          <w:szCs w:val="21"/>
        </w:rPr>
        <w:t xml:space="preserve">4. Rerank chunks by domain relevance (career rules ranked higher for career queries)</w:t>
      </w:r>
    </w:p>
    <w:p>
      <w:pPr>
        <w:pStyle w:val="ListParagraph"/>
        <w:numPr>
          <w:ilvl w:val="0"/>
          <w:numId w:val="1"/>
        </w:numPr>
        <w:spacing w:after="80"/>
      </w:pPr>
      <w:r>
        <w:rPr>
          <w:color w:val="1F2937"/>
          <w:sz w:val="21"/>
          <w:szCs w:val="21"/>
        </w:rPr>
        <w:t xml:space="preserve">5. Build LLM prompt: system prompt + chart summary + retrieved rules + current transits + user context</w:t>
      </w:r>
    </w:p>
    <w:p>
      <w:pPr>
        <w:pStyle w:val="ListParagraph"/>
        <w:numPr>
          <w:ilvl w:val="0"/>
          <w:numId w:val="1"/>
        </w:numPr>
        <w:spacing w:after="80"/>
      </w:pPr>
      <w:r>
        <w:rPr>
          <w:color w:val="1F2937"/>
          <w:sz w:val="21"/>
          <w:szCs w:val="21"/>
        </w:rPr>
        <w:t xml:space="preserve">6. Call Claude claude-sonnet-4-6 with streaming enabled</w:t>
      </w:r>
    </w:p>
    <w:p>
      <w:pPr>
        <w:pStyle w:val="ListParagraph"/>
        <w:numPr>
          <w:ilvl w:val="0"/>
          <w:numId w:val="1"/>
        </w:numPr>
        <w:spacing w:after="80"/>
      </w:pPr>
      <w:r>
        <w:rPr>
          <w:color w:val="1F2937"/>
          <w:sz w:val="21"/>
          <w:szCs w:val="21"/>
        </w:rPr>
        <w:t xml:space="preserve">7. Validate output — planet names match chart, no doom language, within word limit</w:t>
      </w:r>
    </w:p>
    <w:p>
      <w:pPr>
        <w:pStyle w:val="ListParagraph"/>
        <w:numPr>
          <w:ilvl w:val="0"/>
          <w:numId w:val="1"/>
        </w:numPr>
        <w:spacing w:after="80"/>
      </w:pPr>
      <w:r>
        <w:rPr>
          <w:color w:val="1F2937"/>
          <w:sz w:val="21"/>
          <w:szCs w:val="21"/>
        </w:rPr>
        <w:t xml:space="preserve">8. Cache result with key: user_id + query_type + date (daily readings cached 24hr, others 6hr)</w:t>
      </w:r>
    </w:p>
    <w:p>
      <w:pPr>
        <w:pStyle w:val="ListParagraph"/>
        <w:numPr>
          <w:ilvl w:val="0"/>
          <w:numId w:val="1"/>
        </w:numPr>
        <w:spacing w:after="80"/>
      </w:pPr>
      <w:r>
        <w:rPr>
          <w:color w:val="1F2937"/>
          <w:sz w:val="21"/>
          <w:szCs w:val="21"/>
        </w:rPr>
        <w:t xml:space="preserve">9. Store reading to `readings` table with retrieval metadata for corpus agent audit</w:t>
      </w:r>
    </w:p>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5F3FF" w:val="clear"/>
            <w:tcMar>
              <w:top w:type="dxa" w:w="160"/>
              <w:left w:type="dxa" w:w="200"/>
              <w:bottom w:type="dxa" w:w="160"/>
              <w:right w:type="dxa" w:w="200"/>
            </w:tcMar>
          </w:tcPr>
          <w:p>
            <w:pPr>
              <w:spacing w:after="80"/>
            </w:pPr>
            <w:r>
              <w:rPr>
                <w:b/>
                <w:bCs/>
                <w:color w:val="6D28D9"/>
                <w:sz w:val="20"/>
                <w:szCs w:val="20"/>
              </w:rPr>
              <w:t xml:space="preserve">System prompt (non-negotiable rules)</w:t>
            </w:r>
          </w:p>
          <w:p>
            <w:pPr>
              <w:spacing w:after="60"/>
            </w:pPr>
            <w:r>
              <w:rPr>
                <w:color w:val="1F2937"/>
                <w:sz w:val="20"/>
                <w:szCs w:val="20"/>
              </w:rPr>
              <w:t xml:space="preserve">You are a Vedic astrology interpreter. You have been given the user's chart and relevant classical rules.</w:t>
            </w:r>
          </w:p>
          <w:p>
            <w:pPr>
              <w:spacing w:after="60"/>
            </w:pPr>
            <w:r>
              <w:rPr>
                <w:color w:val="1F2937"/>
                <w:sz w:val="20"/>
                <w:szCs w:val="20"/>
              </w:rPr>
              <w:t xml:space="preserve">Rules:</w:t>
            </w:r>
          </w:p>
          <w:p>
            <w:pPr>
              <w:spacing w:after="60"/>
            </w:pPr>
            <w:r>
              <w:rPr>
                <w:color w:val="1F2937"/>
                <w:sz w:val="20"/>
                <w:szCs w:val="20"/>
              </w:rPr>
              <w:t xml:space="preserve">1. Only interpret what is in the retrieved rules. Do not add Vedic knowledge from training.</w:t>
            </w:r>
          </w:p>
          <w:p>
            <w:pPr>
              <w:spacing w:after="60"/>
            </w:pPr>
            <w:r>
              <w:rPr>
                <w:color w:val="1F2937"/>
                <w:sz w:val="20"/>
                <w:szCs w:val="20"/>
              </w:rPr>
              <w:t xml:space="preserve">2. Never predict death, serious illness, or irreversible misfortune.</w:t>
            </w:r>
          </w:p>
          <w:p>
            <w:pPr>
              <w:spacing w:after="60"/>
            </w:pPr>
            <w:r>
              <w:rPr>
                <w:color w:val="1F2937"/>
                <w:sz w:val="20"/>
                <w:szCs w:val="20"/>
              </w:rPr>
              <w:t xml:space="preserve">3. Use probability language — 'this period may bring', not 'this will cause'.</w:t>
            </w:r>
          </w:p>
          <w:p>
            <w:pPr>
              <w:spacing w:after="60"/>
            </w:pPr>
            <w:r>
              <w:rPr>
                <w:color w:val="1F2937"/>
                <w:sz w:val="20"/>
                <w:szCs w:val="20"/>
              </w:rPr>
              <w:t xml:space="preserve">4. Always end with one actionable insight or remedy.</w:t>
            </w:r>
          </w:p>
          <w:p>
            <w:pPr>
              <w:spacing w:after="60"/>
            </w:pPr>
            <w:r>
              <w:rPr>
                <w:color w:val="1F2937"/>
                <w:sz w:val="20"/>
                <w:szCs w:val="20"/>
              </w:rPr>
              <w:t xml:space="preserve">5. Match the user's language: English | Hindi | Hinglish.</w:t>
            </w:r>
          </w:p>
          <w:p>
            <w:pPr>
              <w:spacing w:after="60"/>
            </w:pPr>
            <w:r>
              <w:rPr>
                <w:color w:val="1F2937"/>
                <w:sz w:val="20"/>
                <w:szCs w:val="20"/>
              </w:rPr>
              <w:t xml:space="preserve">6. Maximum 300 words for daily, 500 for domain, 250 for ask.</w:t>
            </w:r>
          </w:p>
          <w:p>
            <w:pPr>
              <w:spacing w:after="60"/>
            </w:pPr>
            <w:r>
              <w:rPr>
                <w:color w:val="1F2937"/>
                <w:sz w:val="20"/>
                <w:szCs w:val="20"/>
              </w:rPr>
              <w:t xml:space="preserve">7. Explain Vedic terms the first time you use them.</w:t>
            </w:r>
          </w:p>
        </w:tc>
      </w:tr>
    </w:tbl>
    <w:p>
      <w:pPr>
        <w:spacing w:after="120"/>
      </w:pPr>
      <w:r>
        <w:t xml:space="preserve"/>
      </w:r>
    </w:p>
    <w:p>
      <w:pPr>
        <w:pStyle w:val="Heading2"/>
        <w:spacing w:after="100" w:before="280"/>
      </w:pPr>
      <w:r>
        <w:t xml:space="preserve">Output</w:t>
      </w:r>
    </w:p>
    <w:p>
      <w:pPr>
        <w:pStyle w:val="ListParagraph"/>
        <w:numPr>
          <w:ilvl w:val="0"/>
          <w:numId w:val="1"/>
        </w:numPr>
        <w:spacing w:after="80"/>
      </w:pPr>
      <w:r>
        <w:rPr>
          <w:color w:val="1F2937"/>
          <w:sz w:val="21"/>
          <w:szCs w:val="21"/>
        </w:rPr>
        <w:t xml:space="preserve">Structured reading object: { title, summary (2 lines), body (paragraphs), remedy (1 line), sources: [rule_chunk_ids] }</w:t>
      </w:r>
    </w:p>
    <w:p>
      <w:pPr>
        <w:pStyle w:val="ListParagraph"/>
        <w:numPr>
          <w:ilvl w:val="0"/>
          <w:numId w:val="1"/>
        </w:numPr>
        <w:spacing w:after="80"/>
      </w:pPr>
      <w:r>
        <w:rPr>
          <w:color w:val="1F2937"/>
          <w:sz w:val="21"/>
          <w:szCs w:val="21"/>
        </w:rPr>
        <w:t xml:space="preserve">Streamed to client via Server-Sent Events — first token within 1s</w:t>
      </w:r>
    </w:p>
    <w:p>
      <w:pPr>
        <w:pStyle w:val="ListParagraph"/>
        <w:numPr>
          <w:ilvl w:val="0"/>
          <w:numId w:val="1"/>
        </w:numPr>
        <w:spacing w:after="80"/>
      </w:pPr>
      <w:r>
        <w:rPr>
          <w:color w:val="1F2937"/>
          <w:sz w:val="21"/>
          <w:szCs w:val="21"/>
        </w:rPr>
        <w:t xml:space="preserve">Sources stored for corpus agent audit — which rules were used</w:t>
      </w:r>
    </w:p>
    <w:p>
      <w:pPr>
        <w:spacing w:after="120"/>
      </w:pPr>
      <w:r>
        <w:t xml:space="preserve"/>
      </w:r>
    </w:p>
    <w:p>
      <w:pPr>
        <w:pStyle w:val="Heading2"/>
        <w:spacing w:after="100" w:before="280"/>
      </w:pPr>
      <w:r>
        <w:t xml:space="preserve">RAG confidence handling</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Condition</w:t>
            </w:r>
          </w:p>
        </w:tc>
        <w:tc>
          <w:tcPr>
            <w:tcW w:type="dxa" w:w="4620"/>
            <w:shd w:fill="F3F4F6" w:val="clear"/>
            <w:tcMar>
              <w:top w:type="dxa" w:w="100"/>
              <w:left w:type="dxa" w:w="160"/>
              <w:bottom w:type="dxa" w:w="100"/>
              <w:right w:type="dxa" w:w="160"/>
            </w:tcMar>
          </w:tcPr>
          <w:p>
            <w:r>
              <w:rPr>
                <w:b/>
                <w:bCs/>
                <w:color w:val="1F2937"/>
                <w:sz w:val="20"/>
                <w:szCs w:val="20"/>
              </w:rPr>
              <w:t xml:space="preserve">Handling</w:t>
            </w:r>
          </w:p>
        </w:tc>
      </w:tr>
      <w:tr>
        <w:tc>
          <w:tcPr>
            <w:tcW w:type="dxa" w:w="4620"/>
            <w:tcMar>
              <w:top w:type="dxa" w:w="100"/>
              <w:left w:type="dxa" w:w="160"/>
              <w:bottom w:type="dxa" w:w="100"/>
              <w:right w:type="dxa" w:w="160"/>
            </w:tcMar>
          </w:tcPr>
          <w:p>
            <w:pPr>
              <w:spacing w:after="0"/>
            </w:pPr>
            <w:r>
              <w:rPr>
                <w:color w:val="1F2937"/>
                <w:sz w:val="20"/>
                <w:szCs w:val="20"/>
              </w:rPr>
              <w:t xml:space="preserve">&lt; 3 chunks retrieved</w:t>
            </w:r>
          </w:p>
        </w:tc>
        <w:tc>
          <w:tcPr>
            <w:tcW w:type="dxa" w:w="4620"/>
            <w:tcMar>
              <w:top w:type="dxa" w:w="100"/>
              <w:left w:type="dxa" w:w="160"/>
              <w:bottom w:type="dxa" w:w="100"/>
              <w:right w:type="dxa" w:w="160"/>
            </w:tcMar>
          </w:tcPr>
          <w:p>
            <w:pPr>
              <w:spacing w:after="0"/>
            </w:pPr>
            <w:r>
              <w:rPr>
                <w:color w:val="1F2937"/>
                <w:sz w:val="20"/>
                <w:szCs w:val="20"/>
              </w:rPr>
              <w:t xml:space="preserve">Fall back to generic Dasha interpretation only; flag reading as low-confidence</w:t>
            </w:r>
          </w:p>
        </w:tc>
      </w:tr>
      <w:tr>
        <w:tc>
          <w:tcPr>
            <w:tcW w:type="dxa" w:w="4620"/>
            <w:tcMar>
              <w:top w:type="dxa" w:w="100"/>
              <w:left w:type="dxa" w:w="160"/>
              <w:bottom w:type="dxa" w:w="100"/>
              <w:right w:type="dxa" w:w="160"/>
            </w:tcMar>
          </w:tcPr>
          <w:p>
            <w:pPr>
              <w:spacing w:after="0"/>
            </w:pPr>
            <w:r>
              <w:rPr>
                <w:color w:val="1F2937"/>
                <w:sz w:val="20"/>
                <w:szCs w:val="20"/>
              </w:rPr>
              <w:t xml:space="preserve">No chunks above threshold</w:t>
            </w:r>
          </w:p>
        </w:tc>
        <w:tc>
          <w:tcPr>
            <w:tcW w:type="dxa" w:w="4620"/>
            <w:tcMar>
              <w:top w:type="dxa" w:w="100"/>
              <w:left w:type="dxa" w:w="160"/>
              <w:bottom w:type="dxa" w:w="100"/>
              <w:right w:type="dxa" w:w="160"/>
            </w:tcMar>
          </w:tcPr>
          <w:p>
            <w:pPr>
              <w:spacing w:after="0"/>
            </w:pPr>
            <w:r>
              <w:rPr>
                <w:color w:val="1F2937"/>
                <w:sz w:val="20"/>
                <w:szCs w:val="20"/>
              </w:rPr>
              <w:t xml:space="preserve">Return 'Your chart has a rare configuration — detailed reading coming soon'; queue for corpus gap</w:t>
            </w:r>
          </w:p>
        </w:tc>
      </w:tr>
      <w:tr>
        <w:tc>
          <w:tcPr>
            <w:tcW w:type="dxa" w:w="4620"/>
            <w:tcMar>
              <w:top w:type="dxa" w:w="100"/>
              <w:left w:type="dxa" w:w="160"/>
              <w:bottom w:type="dxa" w:w="100"/>
              <w:right w:type="dxa" w:w="160"/>
            </w:tcMar>
          </w:tcPr>
          <w:p>
            <w:pPr>
              <w:spacing w:after="0"/>
            </w:pPr>
            <w:r>
              <w:rPr>
                <w:color w:val="1F2937"/>
                <w:sz w:val="20"/>
                <w:szCs w:val="20"/>
              </w:rPr>
              <w:t xml:space="preserve">Conflicting rules retrieved</w:t>
            </w:r>
          </w:p>
        </w:tc>
        <w:tc>
          <w:tcPr>
            <w:tcW w:type="dxa" w:w="4620"/>
            <w:tcMar>
              <w:top w:type="dxa" w:w="100"/>
              <w:left w:type="dxa" w:w="160"/>
              <w:bottom w:type="dxa" w:w="100"/>
              <w:right w:type="dxa" w:w="160"/>
            </w:tcMar>
          </w:tcPr>
          <w:p>
            <w:pPr>
              <w:spacing w:after="0"/>
            </w:pPr>
            <w:r>
              <w:rPr>
                <w:color w:val="1F2937"/>
                <w:sz w:val="20"/>
                <w:szCs w:val="20"/>
              </w:rPr>
              <w:t xml:space="preserve">Prompt instructs LLM to synthesise: 'These rules may modify each other — explain both influences'</w:t>
            </w:r>
          </w:p>
        </w:tc>
      </w:tr>
      <w:tr>
        <w:tc>
          <w:tcPr>
            <w:tcW w:type="dxa" w:w="4620"/>
            <w:tcMar>
              <w:top w:type="dxa" w:w="100"/>
              <w:left w:type="dxa" w:w="160"/>
              <w:bottom w:type="dxa" w:w="100"/>
              <w:right w:type="dxa" w:w="160"/>
            </w:tcMar>
          </w:tcPr>
          <w:p>
            <w:pPr>
              <w:spacing w:after="0"/>
            </w:pPr>
            <w:r>
              <w:rPr>
                <w:color w:val="1F2937"/>
                <w:sz w:val="20"/>
                <w:szCs w:val="20"/>
              </w:rPr>
              <w:t xml:space="preserve">Birth time unknown</w:t>
            </w:r>
          </w:p>
        </w:tc>
        <w:tc>
          <w:tcPr>
            <w:tcW w:type="dxa" w:w="4620"/>
            <w:tcMar>
              <w:top w:type="dxa" w:w="100"/>
              <w:left w:type="dxa" w:w="160"/>
              <w:bottom w:type="dxa" w:w="100"/>
              <w:right w:type="dxa" w:w="160"/>
            </w:tcMar>
          </w:tcPr>
          <w:p>
            <w:pPr>
              <w:spacing w:after="0"/>
            </w:pPr>
            <w:r>
              <w:rPr>
                <w:color w:val="1F2937"/>
                <w:sz w:val="20"/>
                <w:szCs w:val="20"/>
              </w:rPr>
              <w:t xml:space="preserve">Exclude all house-dependent rules; note limitation in reading</w:t>
            </w:r>
          </w:p>
        </w:tc>
      </w:tr>
    </w:tbl>
    <w:p>
      <w:pPr>
        <w:spacing w:after="120"/>
      </w:pPr>
      <w:r>
        <w:t xml:space="preserve"/>
      </w:r>
    </w:p>
    <w:p>
      <w:pPr>
        <w:pStyle w:val="Heading2"/>
        <w:spacing w:after="100" w:before="280"/>
      </w:pPr>
      <w:r>
        <w:t xml:space="preserve">Success metrics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Time to first token</w:t>
            </w:r>
          </w:p>
        </w:tc>
        <w:tc>
          <w:tcPr>
            <w:tcW w:type="dxa" w:w="4620"/>
            <w:tcMar>
              <w:top w:type="dxa" w:w="100"/>
              <w:left w:type="dxa" w:w="160"/>
              <w:bottom w:type="dxa" w:w="100"/>
              <w:right w:type="dxa" w:w="160"/>
            </w:tcMar>
          </w:tcPr>
          <w:p>
            <w:pPr>
              <w:spacing w:after="0"/>
            </w:pPr>
            <w:r>
              <w:rPr>
                <w:color w:val="1F2937"/>
                <w:sz w:val="20"/>
                <w:szCs w:val="20"/>
              </w:rPr>
              <w:t xml:space="preserve">&lt; 1s</w:t>
            </w:r>
          </w:p>
        </w:tc>
      </w:tr>
      <w:tr>
        <w:tc>
          <w:tcPr>
            <w:tcW w:type="dxa" w:w="4620"/>
            <w:tcMar>
              <w:top w:type="dxa" w:w="100"/>
              <w:left w:type="dxa" w:w="160"/>
              <w:bottom w:type="dxa" w:w="100"/>
              <w:right w:type="dxa" w:w="160"/>
            </w:tcMar>
          </w:tcPr>
          <w:p>
            <w:pPr>
              <w:spacing w:after="0"/>
            </w:pPr>
            <w:r>
              <w:rPr>
                <w:color w:val="1F2937"/>
                <w:sz w:val="20"/>
                <w:szCs w:val="20"/>
              </w:rPr>
              <w:t xml:space="preserve">Reading generation p95</w:t>
            </w:r>
          </w:p>
        </w:tc>
        <w:tc>
          <w:tcPr>
            <w:tcW w:type="dxa" w:w="4620"/>
            <w:tcMar>
              <w:top w:type="dxa" w:w="100"/>
              <w:left w:type="dxa" w:w="160"/>
              <w:bottom w:type="dxa" w:w="100"/>
              <w:right w:type="dxa" w:w="160"/>
            </w:tcMar>
          </w:tcPr>
          <w:p>
            <w:pPr>
              <w:spacing w:after="0"/>
            </w:pPr>
            <w:r>
              <w:rPr>
                <w:color w:val="1F2937"/>
                <w:sz w:val="20"/>
                <w:szCs w:val="20"/>
              </w:rPr>
              <w:t xml:space="preserve">&lt; 4s end-to-end</w:t>
            </w:r>
          </w:p>
        </w:tc>
      </w:tr>
      <w:tr>
        <w:tc>
          <w:tcPr>
            <w:tcW w:type="dxa" w:w="4620"/>
            <w:tcMar>
              <w:top w:type="dxa" w:w="100"/>
              <w:left w:type="dxa" w:w="160"/>
              <w:bottom w:type="dxa" w:w="100"/>
              <w:right w:type="dxa" w:w="160"/>
            </w:tcMar>
          </w:tcPr>
          <w:p>
            <w:pPr>
              <w:spacing w:after="0"/>
            </w:pPr>
            <w:r>
              <w:rPr>
                <w:color w:val="1F2937"/>
                <w:sz w:val="20"/>
                <w:szCs w:val="20"/>
              </w:rPr>
              <w:t xml:space="preserve">User rating &gt; 3/5</w:t>
            </w:r>
          </w:p>
        </w:tc>
        <w:tc>
          <w:tcPr>
            <w:tcW w:type="dxa" w:w="4620"/>
            <w:tcMar>
              <w:top w:type="dxa" w:w="100"/>
              <w:left w:type="dxa" w:w="160"/>
              <w:bottom w:type="dxa" w:w="100"/>
              <w:right w:type="dxa" w:w="160"/>
            </w:tcMar>
          </w:tcPr>
          <w:p>
            <w:pPr>
              <w:spacing w:after="0"/>
            </w:pPr>
            <w:r>
              <w:rPr>
                <w:color w:val="1F2937"/>
                <w:sz w:val="20"/>
                <w:szCs w:val="20"/>
              </w:rPr>
              <w:t xml:space="preserve">&gt; 78% of readings</w:t>
            </w:r>
          </w:p>
        </w:tc>
      </w:tr>
      <w:tr>
        <w:tc>
          <w:tcPr>
            <w:tcW w:type="dxa" w:w="4620"/>
            <w:tcMar>
              <w:top w:type="dxa" w:w="100"/>
              <w:left w:type="dxa" w:w="160"/>
              <w:bottom w:type="dxa" w:w="100"/>
              <w:right w:type="dxa" w:w="160"/>
            </w:tcMar>
          </w:tcPr>
          <w:p>
            <w:pPr>
              <w:spacing w:after="0"/>
            </w:pPr>
            <w:r>
              <w:rPr>
                <w:color w:val="1F2937"/>
                <w:sz w:val="20"/>
                <w:szCs w:val="20"/>
              </w:rPr>
              <w:t xml:space="preserve">Hallucination rate</w:t>
            </w:r>
          </w:p>
        </w:tc>
        <w:tc>
          <w:tcPr>
            <w:tcW w:type="dxa" w:w="4620"/>
            <w:tcMar>
              <w:top w:type="dxa" w:w="100"/>
              <w:left w:type="dxa" w:w="160"/>
              <w:bottom w:type="dxa" w:w="100"/>
              <w:right w:type="dxa" w:w="160"/>
            </w:tcMar>
          </w:tcPr>
          <w:p>
            <w:pPr>
              <w:spacing w:after="0"/>
            </w:pPr>
            <w:r>
              <w:rPr>
                <w:color w:val="1F2937"/>
                <w:sz w:val="20"/>
                <w:szCs w:val="20"/>
              </w:rPr>
              <w:t xml:space="preserve">&lt; 0.5% (planet wrong in output vs chart)</w:t>
            </w:r>
          </w:p>
        </w:tc>
      </w:tr>
      <w:tr>
        <w:tc>
          <w:tcPr>
            <w:tcW w:type="dxa" w:w="4620"/>
            <w:tcMar>
              <w:top w:type="dxa" w:w="100"/>
              <w:left w:type="dxa" w:w="160"/>
              <w:bottom w:type="dxa" w:w="100"/>
              <w:right w:type="dxa" w:w="160"/>
            </w:tcMar>
          </w:tcPr>
          <w:p>
            <w:pPr>
              <w:spacing w:after="0"/>
            </w:pPr>
            <w:r>
              <w:rPr>
                <w:color w:val="1F2937"/>
                <w:sz w:val="20"/>
                <w:szCs w:val="20"/>
              </w:rPr>
              <w:t xml:space="preserve">Cache hit rate</w:t>
            </w:r>
          </w:p>
        </w:tc>
        <w:tc>
          <w:tcPr>
            <w:tcW w:type="dxa" w:w="4620"/>
            <w:tcMar>
              <w:top w:type="dxa" w:w="100"/>
              <w:left w:type="dxa" w:w="160"/>
              <w:bottom w:type="dxa" w:w="100"/>
              <w:right w:type="dxa" w:w="160"/>
            </w:tcMar>
          </w:tcPr>
          <w:p>
            <w:pPr>
              <w:spacing w:after="0"/>
            </w:pPr>
            <w:r>
              <w:rPr>
                <w:color w:val="1F2937"/>
                <w:sz w:val="20"/>
                <w:szCs w:val="20"/>
              </w:rPr>
              <w:t xml:space="preserve">&gt; 60% on daily readings</w:t>
            </w:r>
          </w:p>
        </w:tc>
      </w:tr>
    </w:tbl>
    <w:p>
      <w:pPr>
        <w:pBdr>
          <w:bottom w:val="single" w:color="E5E7EB" w:sz="4"/>
        </w:pBdr>
        <w:spacing w:after="200" w:before="80"/>
      </w:pPr>
      <w:r>
        <w:t xml:space="preserve"/>
      </w:r>
    </w:p>
    <w:p>
      <w:pPr>
        <w:spacing w:after="60" w:before="600"/>
      </w:pPr>
      <w:r>
        <w:rPr>
          <w:color w:val="6B7280"/>
          <w:sz w:val="40"/>
          <w:szCs w:val="40"/>
        </w:rPr>
        <w:t xml:space="preserve">Agent 3 — </w:t>
      </w:r>
      <w:r>
        <w:rPr>
          <w:b/>
          <w:bCs/>
          <w:color w:val="B45309"/>
          <w:sz w:val="40"/>
          <w:szCs w:val="40"/>
        </w:rPr>
        <w:t xml:space="preserve">Content agent</w:t>
      </w:r>
    </w:p>
    <w:p>
      <w:pPr>
        <w:spacing w:after="240"/>
      </w:pPr>
      <w:r>
        <w:rPr>
          <w:i/>
          <w:iCs/>
          <w:color w:val="B45309"/>
          <w:sz w:val="22"/>
          <w:szCs w:val="22"/>
        </w:rPr>
        <w:t xml:space="preserve">Scheduled content engine</w:t>
      </w:r>
    </w:p>
    <w:p>
      <w:pPr>
        <w:pStyle w:val="Heading2"/>
        <w:spacing w:after="100" w:before="280"/>
      </w:pPr>
      <w:r>
        <w:t xml:space="preserve">What it does</w:t>
      </w:r>
    </w:p>
    <w:p>
      <w:pPr>
        <w:spacing w:after="120"/>
      </w:pPr>
      <w:r>
        <w:rPr>
          <w:color w:val="1F2937"/>
          <w:sz w:val="22"/>
          <w:szCs w:val="22"/>
        </w:rPr>
        <w:t xml:space="preserve">The Content agent runs on a schedule and handles all proactive content generation — daily readings for every active user, weekly forecasts, SEO article drafts, and transit alert copy. It offloads bulk generation work from the Interpretation agent so on-demand queries stay fast.</w:t>
      </w:r>
    </w:p>
    <w:p>
      <w:pPr>
        <w:spacing w:after="80"/>
      </w:pPr>
      <w:r>
        <w:t xml:space="preserve"/>
      </w:r>
    </w:p>
    <w:p>
      <w:pPr>
        <w:pStyle w:val="Heading2"/>
        <w:spacing w:after="100" w:before="280"/>
      </w:pPr>
      <w:r>
        <w:t xml:space="preserve">Trigger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Schedule / Trigger</w:t>
            </w:r>
          </w:p>
        </w:tc>
        <w:tc>
          <w:tcPr>
            <w:tcW w:type="dxa" w:w="4620"/>
            <w:shd w:fill="F3F4F6" w:val="clear"/>
            <w:tcMar>
              <w:top w:type="dxa" w:w="100"/>
              <w:left w:type="dxa" w:w="160"/>
              <w:bottom w:type="dxa" w:w="100"/>
              <w:right w:type="dxa" w:w="160"/>
            </w:tcMar>
          </w:tcPr>
          <w:p>
            <w:r>
              <w:rPr>
                <w:b/>
                <w:bCs/>
                <w:color w:val="1F2937"/>
                <w:sz w:val="20"/>
                <w:szCs w:val="20"/>
              </w:rPr>
              <w:t xml:space="preserve">Task</w:t>
            </w:r>
          </w:p>
        </w:tc>
      </w:tr>
      <w:tr>
        <w:tc>
          <w:tcPr>
            <w:tcW w:type="dxa" w:w="4620"/>
            <w:tcMar>
              <w:top w:type="dxa" w:w="100"/>
              <w:left w:type="dxa" w:w="160"/>
              <w:bottom w:type="dxa" w:w="100"/>
              <w:right w:type="dxa" w:w="160"/>
            </w:tcMar>
          </w:tcPr>
          <w:p>
            <w:pPr>
              <w:spacing w:after="0"/>
            </w:pPr>
            <w:r>
              <w:rPr>
                <w:color w:val="1F2937"/>
                <w:sz w:val="20"/>
                <w:szCs w:val="20"/>
              </w:rPr>
              <w:t xml:space="preserve">Daily at 05:00 IST</w:t>
            </w:r>
          </w:p>
        </w:tc>
        <w:tc>
          <w:tcPr>
            <w:tcW w:type="dxa" w:w="4620"/>
            <w:tcMar>
              <w:top w:type="dxa" w:w="100"/>
              <w:left w:type="dxa" w:w="160"/>
              <w:bottom w:type="dxa" w:w="100"/>
              <w:right w:type="dxa" w:w="160"/>
            </w:tcMar>
          </w:tcPr>
          <w:p>
            <w:pPr>
              <w:spacing w:after="0"/>
            </w:pPr>
            <w:r>
              <w:rPr>
                <w:color w:val="1F2937"/>
                <w:sz w:val="20"/>
                <w:szCs w:val="20"/>
              </w:rPr>
              <w:t xml:space="preserve">Generate today's reading for all active users</w:t>
            </w:r>
          </w:p>
        </w:tc>
      </w:tr>
      <w:tr>
        <w:tc>
          <w:tcPr>
            <w:tcW w:type="dxa" w:w="4620"/>
            <w:tcMar>
              <w:top w:type="dxa" w:w="100"/>
              <w:left w:type="dxa" w:w="160"/>
              <w:bottom w:type="dxa" w:w="100"/>
              <w:right w:type="dxa" w:w="160"/>
            </w:tcMar>
          </w:tcPr>
          <w:p>
            <w:pPr>
              <w:spacing w:after="0"/>
            </w:pPr>
            <w:r>
              <w:rPr>
                <w:color w:val="1F2937"/>
                <w:sz w:val="20"/>
                <w:szCs w:val="20"/>
              </w:rPr>
              <w:t xml:space="preserve">Monday 06:00 IST</w:t>
            </w:r>
          </w:p>
        </w:tc>
        <w:tc>
          <w:tcPr>
            <w:tcW w:type="dxa" w:w="4620"/>
            <w:tcMar>
              <w:top w:type="dxa" w:w="100"/>
              <w:left w:type="dxa" w:w="160"/>
              <w:bottom w:type="dxa" w:w="100"/>
              <w:right w:type="dxa" w:w="160"/>
            </w:tcMar>
          </w:tcPr>
          <w:p>
            <w:pPr>
              <w:spacing w:after="0"/>
            </w:pPr>
            <w:r>
              <w:rPr>
                <w:color w:val="1F2937"/>
                <w:sz w:val="20"/>
                <w:szCs w:val="20"/>
              </w:rPr>
              <w:t xml:space="preserve">Generate weekly forecast for paid subscribers</w:t>
            </w:r>
          </w:p>
        </w:tc>
      </w:tr>
      <w:tr>
        <w:tc>
          <w:tcPr>
            <w:tcW w:type="dxa" w:w="4620"/>
            <w:tcMar>
              <w:top w:type="dxa" w:w="100"/>
              <w:left w:type="dxa" w:w="160"/>
              <w:bottom w:type="dxa" w:w="100"/>
              <w:right w:type="dxa" w:w="160"/>
            </w:tcMar>
          </w:tcPr>
          <w:p>
            <w:pPr>
              <w:spacing w:after="0"/>
            </w:pPr>
            <w:r>
              <w:rPr>
                <w:color w:val="1F2937"/>
                <w:sz w:val="20"/>
                <w:szCs w:val="20"/>
              </w:rPr>
              <w:t xml:space="preserve">On planet ingress (transit)</w:t>
            </w:r>
          </w:p>
        </w:tc>
        <w:tc>
          <w:tcPr>
            <w:tcW w:type="dxa" w:w="4620"/>
            <w:tcMar>
              <w:top w:type="dxa" w:w="100"/>
              <w:left w:type="dxa" w:w="160"/>
              <w:bottom w:type="dxa" w:w="100"/>
              <w:right w:type="dxa" w:w="160"/>
            </w:tcMar>
          </w:tcPr>
          <w:p>
            <w:pPr>
              <w:spacing w:after="0"/>
            </w:pPr>
            <w:r>
              <w:rPr>
                <w:color w:val="1F2937"/>
                <w:sz w:val="20"/>
                <w:szCs w:val="20"/>
              </w:rPr>
              <w:t xml:space="preserve">Generate transit alert content for affected users</w:t>
            </w:r>
          </w:p>
        </w:tc>
      </w:tr>
      <w:tr>
        <w:tc>
          <w:tcPr>
            <w:tcW w:type="dxa" w:w="4620"/>
            <w:tcMar>
              <w:top w:type="dxa" w:w="100"/>
              <w:left w:type="dxa" w:w="160"/>
              <w:bottom w:type="dxa" w:w="100"/>
              <w:right w:type="dxa" w:w="160"/>
            </w:tcMar>
          </w:tcPr>
          <w:p>
            <w:pPr>
              <w:spacing w:after="0"/>
            </w:pPr>
            <w:r>
              <w:rPr>
                <w:color w:val="1F2937"/>
                <w:sz w:val="20"/>
                <w:szCs w:val="20"/>
              </w:rPr>
              <w:t xml:space="preserve">On Dasha change (D-30)</w:t>
            </w:r>
          </w:p>
        </w:tc>
        <w:tc>
          <w:tcPr>
            <w:tcW w:type="dxa" w:w="4620"/>
            <w:tcMar>
              <w:top w:type="dxa" w:w="100"/>
              <w:left w:type="dxa" w:w="160"/>
              <w:bottom w:type="dxa" w:w="100"/>
              <w:right w:type="dxa" w:w="160"/>
            </w:tcMar>
          </w:tcPr>
          <w:p>
            <w:pPr>
              <w:spacing w:after="0"/>
            </w:pPr>
            <w:r>
              <w:rPr>
                <w:color w:val="1F2937"/>
                <w:sz w:val="20"/>
                <w:szCs w:val="20"/>
              </w:rPr>
              <w:t xml:space="preserve">Generate 'upcoming period' reading for affected users</w:t>
            </w:r>
          </w:p>
        </w:tc>
      </w:tr>
      <w:tr>
        <w:tc>
          <w:tcPr>
            <w:tcW w:type="dxa" w:w="4620"/>
            <w:tcMar>
              <w:top w:type="dxa" w:w="100"/>
              <w:left w:type="dxa" w:w="160"/>
              <w:bottom w:type="dxa" w:w="100"/>
              <w:right w:type="dxa" w:w="160"/>
            </w:tcMar>
          </w:tcPr>
          <w:p>
            <w:pPr>
              <w:spacing w:after="0"/>
            </w:pPr>
            <w:r>
              <w:rPr>
                <w:color w:val="1F2937"/>
                <w:sz w:val="20"/>
                <w:szCs w:val="20"/>
              </w:rPr>
              <w:t xml:space="preserve">Weekly Sunday 22:00 IST</w:t>
            </w:r>
          </w:p>
        </w:tc>
        <w:tc>
          <w:tcPr>
            <w:tcW w:type="dxa" w:w="4620"/>
            <w:tcMar>
              <w:top w:type="dxa" w:w="100"/>
              <w:left w:type="dxa" w:w="160"/>
              <w:bottom w:type="dxa" w:w="100"/>
              <w:right w:type="dxa" w:w="160"/>
            </w:tcMar>
          </w:tcPr>
          <w:p>
            <w:pPr>
              <w:spacing w:after="0"/>
            </w:pPr>
            <w:r>
              <w:rPr>
                <w:color w:val="1F2937"/>
                <w:sz w:val="20"/>
                <w:szCs w:val="20"/>
              </w:rPr>
              <w:t xml:space="preserve">Generate 3 SEO article drafts based on trending queries</w:t>
            </w:r>
          </w:p>
        </w:tc>
      </w:tr>
    </w:tbl>
    <w:p>
      <w:pPr>
        <w:spacing w:after="120"/>
      </w:pPr>
      <w:r>
        <w:t xml:space="preserve"/>
      </w:r>
    </w:p>
    <w:p>
      <w:pPr>
        <w:pStyle w:val="Heading2"/>
        <w:spacing w:after="100" w:before="280"/>
      </w:pPr>
      <w:r>
        <w:t xml:space="preserve">Daily reading generation (batch)</w:t>
      </w:r>
    </w:p>
    <w:p>
      <w:pPr>
        <w:pStyle w:val="ListParagraph"/>
        <w:numPr>
          <w:ilvl w:val="0"/>
          <w:numId w:val="1"/>
        </w:numPr>
        <w:spacing w:after="80"/>
      </w:pPr>
      <w:r>
        <w:rPr>
          <w:color w:val="1F2937"/>
          <w:sz w:val="21"/>
          <w:szCs w:val="21"/>
        </w:rPr>
        <w:t xml:space="preserve">1. Query `users` table — all users with chart + active session in last 30 days</w:t>
      </w:r>
    </w:p>
    <w:p>
      <w:pPr>
        <w:pStyle w:val="ListParagraph"/>
        <w:numPr>
          <w:ilvl w:val="0"/>
          <w:numId w:val="1"/>
        </w:numPr>
        <w:spacing w:after="80"/>
      </w:pPr>
      <w:r>
        <w:rPr>
          <w:color w:val="1F2937"/>
          <w:sz w:val="21"/>
          <w:szCs w:val="21"/>
        </w:rPr>
        <w:t xml:space="preserve">2. Fetch today's transit positions (one call, cached for all users)</w:t>
      </w:r>
    </w:p>
    <w:p>
      <w:pPr>
        <w:pStyle w:val="ListParagraph"/>
        <w:numPr>
          <w:ilvl w:val="0"/>
          <w:numId w:val="1"/>
        </w:numPr>
        <w:spacing w:after="80"/>
      </w:pPr>
      <w:r>
        <w:rPr>
          <w:color w:val="1F2937"/>
          <w:sz w:val="21"/>
          <w:szCs w:val="21"/>
        </w:rPr>
        <w:t xml:space="preserve">3. For each user: call Interpretation agent with query_type='daily', transit positions, chart JSON</w:t>
      </w:r>
    </w:p>
    <w:p>
      <w:pPr>
        <w:pStyle w:val="ListParagraph"/>
        <w:numPr>
          <w:ilvl w:val="0"/>
          <w:numId w:val="1"/>
        </w:numPr>
        <w:spacing w:after="80"/>
      </w:pPr>
      <w:r>
        <w:rPr>
          <w:color w:val="1F2937"/>
          <w:sz w:val="21"/>
          <w:szCs w:val="21"/>
        </w:rPr>
        <w:t xml:space="preserve">4. Rate limit: max 50 concurrent LLM calls; queue remainder with BullMQ</w:t>
      </w:r>
    </w:p>
    <w:p>
      <w:pPr>
        <w:pStyle w:val="ListParagraph"/>
        <w:numPr>
          <w:ilvl w:val="0"/>
          <w:numId w:val="1"/>
        </w:numPr>
        <w:spacing w:after="80"/>
      </w:pPr>
      <w:r>
        <w:rPr>
          <w:color w:val="1F2937"/>
          <w:sz w:val="21"/>
          <w:szCs w:val="21"/>
        </w:rPr>
        <w:t xml:space="preserve">5. Store results to `readings` table with date key</w:t>
      </w:r>
    </w:p>
    <w:p>
      <w:pPr>
        <w:pStyle w:val="ListParagraph"/>
        <w:numPr>
          <w:ilvl w:val="0"/>
          <w:numId w:val="1"/>
        </w:numPr>
        <w:spacing w:after="80"/>
      </w:pPr>
      <w:r>
        <w:rPr>
          <w:color w:val="1F2937"/>
          <w:sz w:val="21"/>
          <w:szCs w:val="21"/>
        </w:rPr>
        <w:t xml:space="preserve">6. Mark reading as 'ready' in user record — push notification triggered by Retention agent</w:t>
      </w:r>
    </w:p>
    <w:p>
      <w:pPr>
        <w:pStyle w:val="ListParagraph"/>
        <w:numPr>
          <w:ilvl w:val="0"/>
          <w:numId w:val="1"/>
        </w:numPr>
        <w:spacing w:after="80"/>
      </w:pPr>
      <w:r>
        <w:rPr>
          <w:color w:val="1F2937"/>
          <w:sz w:val="21"/>
          <w:szCs w:val="21"/>
        </w:rPr>
        <w:t xml:space="preserve">7. Log batch stats: total generated, failed, avg latency, cache hits</w:t>
      </w:r>
    </w:p>
    <w:p>
      <w:pPr>
        <w:spacing w:after="120"/>
      </w:pPr>
      <w:r>
        <w:t xml:space="preserve"/>
      </w:r>
    </w:p>
    <w:p>
      <w:pPr>
        <w:pStyle w:val="Heading2"/>
        <w:spacing w:after="100" w:before="280"/>
      </w:pPr>
      <w:r>
        <w:t xml:space="preserve">SEO article generation</w:t>
      </w:r>
    </w:p>
    <w:p>
      <w:pPr>
        <w:spacing w:after="120"/>
      </w:pPr>
      <w:r>
        <w:rPr>
          <w:color w:val="1F2937"/>
          <w:sz w:val="22"/>
          <w:szCs w:val="22"/>
        </w:rPr>
        <w:t xml:space="preserve">Weekly agent run: finds high-volume Vedic astrology search queries not yet covered by existing pages, generates structured article drafts, queues for human review before publish.</w:t>
      </w:r>
    </w:p>
    <w:p>
      <w:pPr>
        <w:pStyle w:val="ListParagraph"/>
        <w:numPr>
          <w:ilvl w:val="0"/>
          <w:numId w:val="1"/>
        </w:numPr>
        <w:spacing w:after="80"/>
      </w:pPr>
      <w:r>
        <w:rPr>
          <w:color w:val="1F2937"/>
          <w:sz w:val="21"/>
          <w:szCs w:val="21"/>
        </w:rPr>
        <w:t xml:space="preserve">1. Pull top 50 queries from Google Search Console API (or Ahrefs API if connected)</w:t>
      </w:r>
    </w:p>
    <w:p>
      <w:pPr>
        <w:pStyle w:val="ListParagraph"/>
        <w:numPr>
          <w:ilvl w:val="0"/>
          <w:numId w:val="1"/>
        </w:numPr>
        <w:spacing w:after="80"/>
      </w:pPr>
      <w:r>
        <w:rPr>
          <w:color w:val="1F2937"/>
          <w:sz w:val="21"/>
          <w:szCs w:val="21"/>
        </w:rPr>
        <w:t xml:space="preserve">2. Filter: queries with &gt; 500 monthly searches in India, not already covered by existing page</w:t>
      </w:r>
    </w:p>
    <w:p>
      <w:pPr>
        <w:pStyle w:val="ListParagraph"/>
        <w:numPr>
          <w:ilvl w:val="0"/>
          <w:numId w:val="1"/>
        </w:numPr>
        <w:spacing w:after="80"/>
      </w:pPr>
      <w:r>
        <w:rPr>
          <w:color w:val="1F2937"/>
          <w:sz w:val="21"/>
          <w:szCs w:val="21"/>
        </w:rPr>
        <w:t xml:space="preserve">3. For each target query: generate article outline + 600-word draft via LLM</w:t>
      </w:r>
    </w:p>
    <w:p>
      <w:pPr>
        <w:pStyle w:val="ListParagraph"/>
        <w:numPr>
          <w:ilvl w:val="0"/>
          <w:numId w:val="1"/>
        </w:numPr>
        <w:spacing w:after="80"/>
      </w:pPr>
      <w:r>
        <w:rPr>
          <w:color w:val="1F2937"/>
          <w:sz w:val="21"/>
          <w:szCs w:val="21"/>
        </w:rPr>
        <w:t xml:space="preserve">4. Article structure: H1 (exact keyword) → intro → 3-5 H2 sections → FAQ → CTA to free Kundli</w:t>
      </w:r>
    </w:p>
    <w:p>
      <w:pPr>
        <w:pStyle w:val="ListParagraph"/>
        <w:numPr>
          <w:ilvl w:val="0"/>
          <w:numId w:val="1"/>
        </w:numPr>
        <w:spacing w:after="80"/>
      </w:pPr>
      <w:r>
        <w:rPr>
          <w:color w:val="1F2937"/>
          <w:sz w:val="21"/>
          <w:szCs w:val="21"/>
        </w:rPr>
        <w:t xml:space="preserve">5. Store drafts to `content_drafts` table with status='pending_review'</w:t>
      </w:r>
    </w:p>
    <w:p>
      <w:pPr>
        <w:pStyle w:val="ListParagraph"/>
        <w:numPr>
          <w:ilvl w:val="0"/>
          <w:numId w:val="1"/>
        </w:numPr>
        <w:spacing w:after="80"/>
      </w:pPr>
      <w:r>
        <w:rPr>
          <w:color w:val="1F2937"/>
          <w:sz w:val="21"/>
          <w:szCs w:val="21"/>
        </w:rPr>
        <w:t xml:space="preserve">6. Notify founder via Slack: 'X article drafts ready for review'</w:t>
      </w:r>
    </w:p>
    <w:p>
      <w:pPr>
        <w:pStyle w:val="ListParagraph"/>
        <w:numPr>
          <w:ilvl w:val="0"/>
          <w:numId w:val="1"/>
        </w:numPr>
        <w:spacing w:after="80"/>
      </w:pPr>
      <w:r>
        <w:rPr>
          <w:color w:val="1F2937"/>
          <w:sz w:val="21"/>
          <w:szCs w:val="21"/>
        </w:rPr>
        <w:t xml:space="preserve">7. Founder approves/edits → status='approved' → Next.js page auto-generated on next deploy</w:t>
      </w:r>
    </w:p>
    <w:p>
      <w:pPr>
        <w:spacing w:after="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FFBEB" w:val="clear"/>
            <w:tcMar>
              <w:top w:type="dxa" w:w="160"/>
              <w:left w:type="dxa" w:w="200"/>
              <w:bottom w:type="dxa" w:w="160"/>
              <w:right w:type="dxa" w:w="200"/>
            </w:tcMar>
          </w:tcPr>
          <w:p>
            <w:pPr>
              <w:spacing w:after="80"/>
            </w:pPr>
            <w:r>
              <w:rPr>
                <w:b/>
                <w:bCs/>
                <w:color w:val="B45309"/>
                <w:sz w:val="20"/>
                <w:szCs w:val="20"/>
              </w:rPr>
              <w:t xml:space="preserve">SEO content rules</w:t>
            </w:r>
          </w:p>
          <w:p>
            <w:pPr>
              <w:spacing w:after="60"/>
            </w:pPr>
            <w:r>
              <w:rPr>
                <w:color w:val="1F2937"/>
                <w:sz w:val="20"/>
                <w:szCs w:val="20"/>
              </w:rPr>
              <w:t xml:space="preserve">Every article must: link to free Kundli generator, include one real user question as FAQ,</w:t>
            </w:r>
          </w:p>
          <w:p>
            <w:pPr>
              <w:spacing w:after="60"/>
            </w:pPr>
            <w:r>
              <w:rPr>
                <w:color w:val="1F2937"/>
                <w:sz w:val="20"/>
                <w:szCs w:val="20"/>
              </w:rPr>
              <w:t xml:space="preserve">mention a specific Vedic concept (not just generic astrology), be in English first (Hindi version queued separately).</w:t>
            </w:r>
          </w:p>
          <w:p>
            <w:pPr>
              <w:spacing w:after="60"/>
            </w:pPr>
            <w:r>
              <w:rPr>
                <w:color w:val="1F2937"/>
                <w:sz w:val="20"/>
                <w:szCs w:val="20"/>
              </w:rPr>
              <w:t xml:space="preserve">Never publish AI content without founder review — one factually wrong article can damage domain trust.</w:t>
            </w:r>
          </w:p>
        </w:tc>
      </w:tr>
    </w:tbl>
    <w:p>
      <w:pPr>
        <w:spacing w:after="120"/>
      </w:pPr>
      <w:r>
        <w:t xml:space="preserve"/>
      </w:r>
    </w:p>
    <w:p>
      <w:pPr>
        <w:pStyle w:val="Heading2"/>
        <w:spacing w:after="100" w:before="280"/>
      </w:pPr>
      <w:r>
        <w:t xml:space="preserve">Success metrics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Daily batch completion time</w:t>
            </w:r>
          </w:p>
        </w:tc>
        <w:tc>
          <w:tcPr>
            <w:tcW w:type="dxa" w:w="4620"/>
            <w:tcMar>
              <w:top w:type="dxa" w:w="100"/>
              <w:left w:type="dxa" w:w="160"/>
              <w:bottom w:type="dxa" w:w="100"/>
              <w:right w:type="dxa" w:w="160"/>
            </w:tcMar>
          </w:tcPr>
          <w:p>
            <w:pPr>
              <w:spacing w:after="0"/>
            </w:pPr>
            <w:r>
              <w:rPr>
                <w:color w:val="1F2937"/>
                <w:sz w:val="20"/>
                <w:szCs w:val="20"/>
              </w:rPr>
              <w:t xml:space="preserve">&lt; 45 min for 10K users</w:t>
            </w:r>
          </w:p>
        </w:tc>
      </w:tr>
      <w:tr>
        <w:tc>
          <w:tcPr>
            <w:tcW w:type="dxa" w:w="4620"/>
            <w:tcMar>
              <w:top w:type="dxa" w:w="100"/>
              <w:left w:type="dxa" w:w="160"/>
              <w:bottom w:type="dxa" w:w="100"/>
              <w:right w:type="dxa" w:w="160"/>
            </w:tcMar>
          </w:tcPr>
          <w:p>
            <w:pPr>
              <w:spacing w:after="0"/>
            </w:pPr>
            <w:r>
              <w:rPr>
                <w:color w:val="1F2937"/>
                <w:sz w:val="20"/>
                <w:szCs w:val="20"/>
              </w:rPr>
              <w:t xml:space="preserve">Batch failure rate</w:t>
            </w:r>
          </w:p>
        </w:tc>
        <w:tc>
          <w:tcPr>
            <w:tcW w:type="dxa" w:w="4620"/>
            <w:tcMar>
              <w:top w:type="dxa" w:w="100"/>
              <w:left w:type="dxa" w:w="160"/>
              <w:bottom w:type="dxa" w:w="100"/>
              <w:right w:type="dxa" w:w="160"/>
            </w:tcMar>
          </w:tcPr>
          <w:p>
            <w:pPr>
              <w:spacing w:after="0"/>
            </w:pPr>
            <w:r>
              <w:rPr>
                <w:color w:val="1F2937"/>
                <w:sz w:val="20"/>
                <w:szCs w:val="20"/>
              </w:rPr>
              <w:t xml:space="preserve">&lt; 1%</w:t>
            </w:r>
          </w:p>
        </w:tc>
      </w:tr>
      <w:tr>
        <w:tc>
          <w:tcPr>
            <w:tcW w:type="dxa" w:w="4620"/>
            <w:tcMar>
              <w:top w:type="dxa" w:w="100"/>
              <w:left w:type="dxa" w:w="160"/>
              <w:bottom w:type="dxa" w:w="100"/>
              <w:right w:type="dxa" w:w="160"/>
            </w:tcMar>
          </w:tcPr>
          <w:p>
            <w:pPr>
              <w:spacing w:after="0"/>
            </w:pPr>
            <w:r>
              <w:rPr>
                <w:color w:val="1F2937"/>
                <w:sz w:val="20"/>
                <w:szCs w:val="20"/>
              </w:rPr>
              <w:t xml:space="preserve">SEO drafts per week</w:t>
            </w:r>
          </w:p>
        </w:tc>
        <w:tc>
          <w:tcPr>
            <w:tcW w:type="dxa" w:w="4620"/>
            <w:tcMar>
              <w:top w:type="dxa" w:w="100"/>
              <w:left w:type="dxa" w:w="160"/>
              <w:bottom w:type="dxa" w:w="100"/>
              <w:right w:type="dxa" w:w="160"/>
            </w:tcMar>
          </w:tcPr>
          <w:p>
            <w:pPr>
              <w:spacing w:after="0"/>
            </w:pPr>
            <w:r>
              <w:rPr>
                <w:color w:val="1F2937"/>
                <w:sz w:val="20"/>
                <w:szCs w:val="20"/>
              </w:rPr>
              <w:t xml:space="preserve">3 minimum</w:t>
            </w:r>
          </w:p>
        </w:tc>
      </w:tr>
      <w:tr>
        <w:tc>
          <w:tcPr>
            <w:tcW w:type="dxa" w:w="4620"/>
            <w:tcMar>
              <w:top w:type="dxa" w:w="100"/>
              <w:left w:type="dxa" w:w="160"/>
              <w:bottom w:type="dxa" w:w="100"/>
              <w:right w:type="dxa" w:w="160"/>
            </w:tcMar>
          </w:tcPr>
          <w:p>
            <w:pPr>
              <w:spacing w:after="0"/>
            </w:pPr>
            <w:r>
              <w:rPr>
                <w:color w:val="1F2937"/>
                <w:sz w:val="20"/>
                <w:szCs w:val="20"/>
              </w:rPr>
              <w:t xml:space="preserve">Article approval rate</w:t>
            </w:r>
          </w:p>
        </w:tc>
        <w:tc>
          <w:tcPr>
            <w:tcW w:type="dxa" w:w="4620"/>
            <w:tcMar>
              <w:top w:type="dxa" w:w="100"/>
              <w:left w:type="dxa" w:w="160"/>
              <w:bottom w:type="dxa" w:w="100"/>
              <w:right w:type="dxa" w:w="160"/>
            </w:tcMar>
          </w:tcPr>
          <w:p>
            <w:pPr>
              <w:spacing w:after="0"/>
            </w:pPr>
            <w:r>
              <w:rPr>
                <w:color w:val="1F2937"/>
                <w:sz w:val="20"/>
                <w:szCs w:val="20"/>
              </w:rPr>
              <w:t xml:space="preserve">&gt; 70% (indicates good targeting)</w:t>
            </w:r>
          </w:p>
        </w:tc>
      </w:tr>
      <w:tr>
        <w:tc>
          <w:tcPr>
            <w:tcW w:type="dxa" w:w="4620"/>
            <w:tcMar>
              <w:top w:type="dxa" w:w="100"/>
              <w:left w:type="dxa" w:w="160"/>
              <w:bottom w:type="dxa" w:w="100"/>
              <w:right w:type="dxa" w:w="160"/>
            </w:tcMar>
          </w:tcPr>
          <w:p>
            <w:pPr>
              <w:spacing w:after="0"/>
            </w:pPr>
            <w:r>
              <w:rPr>
                <w:color w:val="1F2937"/>
                <w:sz w:val="20"/>
                <w:szCs w:val="20"/>
              </w:rPr>
              <w:t xml:space="preserve">Organic traffic from content pages</w:t>
            </w:r>
          </w:p>
        </w:tc>
        <w:tc>
          <w:tcPr>
            <w:tcW w:type="dxa" w:w="4620"/>
            <w:tcMar>
              <w:top w:type="dxa" w:w="100"/>
              <w:left w:type="dxa" w:w="160"/>
              <w:bottom w:type="dxa" w:w="100"/>
              <w:right w:type="dxa" w:w="160"/>
            </w:tcMar>
          </w:tcPr>
          <w:p>
            <w:pPr>
              <w:spacing w:after="0"/>
            </w:pPr>
            <w:r>
              <w:rPr>
                <w:color w:val="1F2937"/>
                <w:sz w:val="20"/>
                <w:szCs w:val="20"/>
              </w:rPr>
              <w:t xml:space="preserve">Month-on-month growth</w:t>
            </w:r>
          </w:p>
        </w:tc>
      </w:tr>
    </w:tbl>
    <w:p>
      <w:pPr>
        <w:pBdr>
          <w:bottom w:val="single" w:color="E5E7EB" w:sz="4"/>
        </w:pBdr>
        <w:spacing w:after="200" w:before="80"/>
      </w:pPr>
      <w:r>
        <w:t xml:space="preserve"/>
      </w:r>
    </w:p>
    <w:p>
      <w:pPr>
        <w:spacing w:after="60" w:before="600"/>
      </w:pPr>
      <w:r>
        <w:rPr>
          <w:color w:val="6B7280"/>
          <w:sz w:val="40"/>
          <w:szCs w:val="40"/>
        </w:rPr>
        <w:t xml:space="preserve">Agent 4 — </w:t>
      </w:r>
      <w:r>
        <w:rPr>
          <w:b/>
          <w:bCs/>
          <w:color w:val="B91C1C"/>
          <w:sz w:val="40"/>
          <w:szCs w:val="40"/>
        </w:rPr>
        <w:t xml:space="preserve">Growth agent</w:t>
      </w:r>
    </w:p>
    <w:p>
      <w:pPr>
        <w:spacing w:after="240"/>
      </w:pPr>
      <w:r>
        <w:rPr>
          <w:i/>
          <w:iCs/>
          <w:color w:val="B91C1C"/>
          <w:sz w:val="22"/>
          <w:szCs w:val="22"/>
        </w:rPr>
        <w:t xml:space="preserve">SEO &amp; acquisition engine</w:t>
      </w:r>
    </w:p>
    <w:p>
      <w:pPr>
        <w:pStyle w:val="Heading2"/>
        <w:spacing w:after="100" w:before="280"/>
      </w:pPr>
      <w:r>
        <w:t xml:space="preserve">What it does</w:t>
      </w:r>
    </w:p>
    <w:p>
      <w:pPr>
        <w:spacing w:after="120"/>
      </w:pPr>
      <w:r>
        <w:rPr>
          <w:color w:val="1F2937"/>
          <w:sz w:val="22"/>
          <w:szCs w:val="22"/>
        </w:rPr>
        <w:t xml:space="preserve">The Growth agent owns organic acquisition. Its primary job is SEO — monitoring keyword rankings, identifying gaps, and generating landing pages for high-intent Vedic astrology queries. Secondary: monitoring product mentions and competitor activity. This agent runs mostly on a weekly schedule with some event-driven triggers.</w:t>
      </w:r>
    </w:p>
    <w:p>
      <w:pPr>
        <w:spacing w:after="80"/>
      </w:pPr>
      <w:r>
        <w:t xml:space="preserve"/>
      </w:r>
    </w:p>
    <w:p>
      <w:pPr>
        <w:pStyle w:val="Heading2"/>
        <w:spacing w:after="100" w:before="280"/>
      </w:pPr>
      <w:r>
        <w:t xml:space="preserve">Trigger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Schedule / Trigger</w:t>
            </w:r>
          </w:p>
        </w:tc>
        <w:tc>
          <w:tcPr>
            <w:tcW w:type="dxa" w:w="4620"/>
            <w:shd w:fill="F3F4F6" w:val="clear"/>
            <w:tcMar>
              <w:top w:type="dxa" w:w="100"/>
              <w:left w:type="dxa" w:w="160"/>
              <w:bottom w:type="dxa" w:w="100"/>
              <w:right w:type="dxa" w:w="160"/>
            </w:tcMar>
          </w:tcPr>
          <w:p>
            <w:r>
              <w:rPr>
                <w:b/>
                <w:bCs/>
                <w:color w:val="1F2937"/>
                <w:sz w:val="20"/>
                <w:szCs w:val="20"/>
              </w:rPr>
              <w:t xml:space="preserve">Task</w:t>
            </w:r>
          </w:p>
        </w:tc>
      </w:tr>
      <w:tr>
        <w:tc>
          <w:tcPr>
            <w:tcW w:type="dxa" w:w="4620"/>
            <w:tcMar>
              <w:top w:type="dxa" w:w="100"/>
              <w:left w:type="dxa" w:w="160"/>
              <w:bottom w:type="dxa" w:w="100"/>
              <w:right w:type="dxa" w:w="160"/>
            </w:tcMar>
          </w:tcPr>
          <w:p>
            <w:pPr>
              <w:spacing w:after="0"/>
            </w:pPr>
            <w:r>
              <w:rPr>
                <w:color w:val="1F2937"/>
                <w:sz w:val="20"/>
                <w:szCs w:val="20"/>
              </w:rPr>
              <w:t xml:space="preserve">Weekly Monday 07:00 IST</w:t>
            </w:r>
          </w:p>
        </w:tc>
        <w:tc>
          <w:tcPr>
            <w:tcW w:type="dxa" w:w="4620"/>
            <w:tcMar>
              <w:top w:type="dxa" w:w="100"/>
              <w:left w:type="dxa" w:w="160"/>
              <w:bottom w:type="dxa" w:w="100"/>
              <w:right w:type="dxa" w:w="160"/>
            </w:tcMar>
          </w:tcPr>
          <w:p>
            <w:pPr>
              <w:spacing w:after="0"/>
            </w:pPr>
            <w:r>
              <w:rPr>
                <w:color w:val="1F2937"/>
                <w:sz w:val="20"/>
                <w:szCs w:val="20"/>
              </w:rPr>
              <w:t xml:space="preserve">Keyword rank check + gap analysis</w:t>
            </w:r>
          </w:p>
        </w:tc>
      </w:tr>
      <w:tr>
        <w:tc>
          <w:tcPr>
            <w:tcW w:type="dxa" w:w="4620"/>
            <w:tcMar>
              <w:top w:type="dxa" w:w="100"/>
              <w:left w:type="dxa" w:w="160"/>
              <w:bottom w:type="dxa" w:w="100"/>
              <w:right w:type="dxa" w:w="160"/>
            </w:tcMar>
          </w:tcPr>
          <w:p>
            <w:pPr>
              <w:spacing w:after="0"/>
            </w:pPr>
            <w:r>
              <w:rPr>
                <w:color w:val="1F2937"/>
                <w:sz w:val="20"/>
                <w:szCs w:val="20"/>
              </w:rPr>
              <w:t xml:space="preserve">Weekly Wednesday 07:00 IST</w:t>
            </w:r>
          </w:p>
        </w:tc>
        <w:tc>
          <w:tcPr>
            <w:tcW w:type="dxa" w:w="4620"/>
            <w:tcMar>
              <w:top w:type="dxa" w:w="100"/>
              <w:left w:type="dxa" w:w="160"/>
              <w:bottom w:type="dxa" w:w="100"/>
              <w:right w:type="dxa" w:w="160"/>
            </w:tcMar>
          </w:tcPr>
          <w:p>
            <w:pPr>
              <w:spacing w:after="0"/>
            </w:pPr>
            <w:r>
              <w:rPr>
                <w:color w:val="1F2937"/>
                <w:sz w:val="20"/>
                <w:szCs w:val="20"/>
              </w:rPr>
              <w:t xml:space="preserve">Competitor page monitoring</w:t>
            </w:r>
          </w:p>
        </w:tc>
      </w:tr>
      <w:tr>
        <w:tc>
          <w:tcPr>
            <w:tcW w:type="dxa" w:w="4620"/>
            <w:tcMar>
              <w:top w:type="dxa" w:w="100"/>
              <w:left w:type="dxa" w:w="160"/>
              <w:bottom w:type="dxa" w:w="100"/>
              <w:right w:type="dxa" w:w="160"/>
            </w:tcMar>
          </w:tcPr>
          <w:p>
            <w:pPr>
              <w:spacing w:after="0"/>
            </w:pPr>
            <w:r>
              <w:rPr>
                <w:color w:val="1F2937"/>
                <w:sz w:val="20"/>
                <w:szCs w:val="20"/>
              </w:rPr>
              <w:t xml:space="preserve">On new ranking drop &gt; 5 positions</w:t>
            </w:r>
          </w:p>
        </w:tc>
        <w:tc>
          <w:tcPr>
            <w:tcW w:type="dxa" w:w="4620"/>
            <w:tcMar>
              <w:top w:type="dxa" w:w="100"/>
              <w:left w:type="dxa" w:w="160"/>
              <w:bottom w:type="dxa" w:w="100"/>
              <w:right w:type="dxa" w:w="160"/>
            </w:tcMar>
          </w:tcPr>
          <w:p>
            <w:pPr>
              <w:spacing w:after="0"/>
            </w:pPr>
            <w:r>
              <w:rPr>
                <w:color w:val="1F2937"/>
                <w:sz w:val="20"/>
                <w:szCs w:val="20"/>
              </w:rPr>
              <w:t xml:space="preserve">Alert + generate replacement content</w:t>
            </w:r>
          </w:p>
        </w:tc>
      </w:tr>
      <w:tr>
        <w:tc>
          <w:tcPr>
            <w:tcW w:type="dxa" w:w="4620"/>
            <w:tcMar>
              <w:top w:type="dxa" w:w="100"/>
              <w:left w:type="dxa" w:w="160"/>
              <w:bottom w:type="dxa" w:w="100"/>
              <w:right w:type="dxa" w:w="160"/>
            </w:tcMar>
          </w:tcPr>
          <w:p>
            <w:pPr>
              <w:spacing w:after="0"/>
            </w:pPr>
            <w:r>
              <w:rPr>
                <w:color w:val="1F2937"/>
                <w:sz w:val="20"/>
                <w:szCs w:val="20"/>
              </w:rPr>
              <w:t xml:space="preserve">Monthly 1st</w:t>
            </w:r>
          </w:p>
        </w:tc>
        <w:tc>
          <w:tcPr>
            <w:tcW w:type="dxa" w:w="4620"/>
            <w:tcMar>
              <w:top w:type="dxa" w:w="100"/>
              <w:left w:type="dxa" w:w="160"/>
              <w:bottom w:type="dxa" w:w="100"/>
              <w:right w:type="dxa" w:w="160"/>
            </w:tcMar>
          </w:tcPr>
          <w:p>
            <w:pPr>
              <w:spacing w:after="0"/>
            </w:pPr>
            <w:r>
              <w:rPr>
                <w:color w:val="1F2937"/>
                <w:sz w:val="20"/>
                <w:szCs w:val="20"/>
              </w:rPr>
              <w:t xml:space="preserve">Full acquisition report for founder</w:t>
            </w:r>
          </w:p>
        </w:tc>
      </w:tr>
    </w:tbl>
    <w:p>
      <w:pPr>
        <w:spacing w:after="120"/>
      </w:pPr>
      <w:r>
        <w:t xml:space="preserve"/>
      </w:r>
    </w:p>
    <w:p>
      <w:pPr>
        <w:pStyle w:val="Heading2"/>
        <w:spacing w:after="100" w:before="280"/>
      </w:pPr>
      <w:r>
        <w:t xml:space="preserve">Keyword monitoring</w:t>
      </w:r>
    </w:p>
    <w:p>
      <w:pPr>
        <w:pStyle w:val="ListParagraph"/>
        <w:numPr>
          <w:ilvl w:val="0"/>
          <w:numId w:val="1"/>
        </w:numPr>
        <w:spacing w:after="80"/>
      </w:pPr>
      <w:r>
        <w:rPr>
          <w:color w:val="1F2937"/>
          <w:sz w:val="21"/>
          <w:szCs w:val="21"/>
        </w:rPr>
        <w:t xml:space="preserve">1. Pull current rankings for target keyword list from Google Search Console API</w:t>
      </w:r>
    </w:p>
    <w:p>
      <w:pPr>
        <w:pStyle w:val="ListParagraph"/>
        <w:numPr>
          <w:ilvl w:val="0"/>
          <w:numId w:val="1"/>
        </w:numPr>
        <w:spacing w:after="80"/>
      </w:pPr>
      <w:r>
        <w:rPr>
          <w:color w:val="1F2937"/>
          <w:sz w:val="21"/>
          <w:szCs w:val="21"/>
        </w:rPr>
        <w:t xml:space="preserve">2. Compare against previous week — flag any keyword that dropped &gt; 5 positions</w:t>
      </w:r>
    </w:p>
    <w:p>
      <w:pPr>
        <w:pStyle w:val="ListParagraph"/>
        <w:numPr>
          <w:ilvl w:val="0"/>
          <w:numId w:val="1"/>
        </w:numPr>
        <w:spacing w:after="80"/>
      </w:pPr>
      <w:r>
        <w:rPr>
          <w:color w:val="1F2937"/>
          <w:sz w:val="21"/>
          <w:szCs w:val="21"/>
        </w:rPr>
        <w:t xml:space="preserve">3. Check competitor pages (Astrosage, Astrotalk) for new content on monitored queries via sitemap diff</w:t>
      </w:r>
    </w:p>
    <w:p>
      <w:pPr>
        <w:pStyle w:val="ListParagraph"/>
        <w:numPr>
          <w:ilvl w:val="0"/>
          <w:numId w:val="1"/>
        </w:numPr>
        <w:spacing w:after="80"/>
      </w:pPr>
      <w:r>
        <w:rPr>
          <w:color w:val="1F2937"/>
          <w:sz w:val="21"/>
          <w:szCs w:val="21"/>
        </w:rPr>
        <w:t xml:space="preserve">4. Identify unranked queries with &gt; 200 monthly searches — add to content gap list</w:t>
      </w:r>
    </w:p>
    <w:p>
      <w:pPr>
        <w:pStyle w:val="ListParagraph"/>
        <w:numPr>
          <w:ilvl w:val="0"/>
          <w:numId w:val="1"/>
        </w:numPr>
        <w:spacing w:after="80"/>
      </w:pPr>
      <w:r>
        <w:rPr>
          <w:color w:val="1F2937"/>
          <w:sz w:val="21"/>
          <w:szCs w:val="21"/>
        </w:rPr>
        <w:t xml:space="preserve">5. Prioritise gap list by: search volume × user intent score × estimated difficulty</w:t>
      </w:r>
    </w:p>
    <w:p>
      <w:pPr>
        <w:pStyle w:val="ListParagraph"/>
        <w:numPr>
          <w:ilvl w:val="0"/>
          <w:numId w:val="1"/>
        </w:numPr>
        <w:spacing w:after="80"/>
      </w:pPr>
      <w:r>
        <w:rPr>
          <w:color w:val="1F2937"/>
          <w:sz w:val="21"/>
          <w:szCs w:val="21"/>
        </w:rPr>
        <w:t xml:space="preserve">6. Pass top 5 priority queries to Content agent for article generation</w:t>
      </w:r>
    </w:p>
    <w:p>
      <w:pPr>
        <w:spacing w:after="120"/>
      </w:pPr>
      <w:r>
        <w:t xml:space="preserve"/>
      </w:r>
    </w:p>
    <w:p>
      <w:pPr>
        <w:pStyle w:val="Heading2"/>
        <w:spacing w:after="100" w:before="280"/>
      </w:pPr>
      <w:r>
        <w:t xml:space="preserve">Landing page generation</w:t>
      </w:r>
    </w:p>
    <w:p>
      <w:pPr>
        <w:spacing w:after="120"/>
      </w:pPr>
      <w:r>
        <w:rPr>
          <w:color w:val="1F2937"/>
          <w:sz w:val="22"/>
          <w:szCs w:val="22"/>
        </w:rPr>
        <w:t xml:space="preserve">High-intent Vedic queries map directly to programmatic landing pages. The Growth agent identifies these and queues page generation.</w:t>
      </w:r>
    </w:p>
    <w:p>
      <w:pPr>
        <w:pStyle w:val="ListParagraph"/>
        <w:numPr>
          <w:ilvl w:val="0"/>
          <w:numId w:val="1"/>
        </w:numPr>
        <w:spacing w:after="80"/>
      </w:pPr>
      <w:r>
        <w:rPr>
          <w:color w:val="1F2937"/>
          <w:sz w:val="21"/>
          <w:szCs w:val="21"/>
        </w:rPr>
        <w:t xml:space="preserve">Page types to generate:</w:t>
      </w:r>
    </w:p>
    <w:p>
      <w:pPr>
        <w:pStyle w:val="ListParagraph"/>
        <w:numPr>
          <w:ilvl w:val="1"/>
          <w:numId w:val="1"/>
        </w:numPr>
        <w:spacing w:after="80"/>
      </w:pPr>
      <w:r>
        <w:rPr>
          <w:color w:val="1F2937"/>
          <w:sz w:val="21"/>
          <w:szCs w:val="21"/>
        </w:rPr>
        <w:t xml:space="preserve">Combination pages: '[Sign] + [Sign] compatibility', 'Kundli for [Name] meaning'</w:t>
      </w:r>
    </w:p>
    <w:p>
      <w:pPr>
        <w:pStyle w:val="ListParagraph"/>
        <w:numPr>
          <w:ilvl w:val="1"/>
          <w:numId w:val="1"/>
        </w:numPr>
        <w:spacing w:after="80"/>
      </w:pPr>
      <w:r>
        <w:rPr>
          <w:color w:val="1F2937"/>
          <w:sz w:val="21"/>
          <w:szCs w:val="21"/>
        </w:rPr>
        <w:t xml:space="preserve">Transit pages: '[Planet] transit [Sign] [Year] effects in Hindi'</w:t>
      </w:r>
    </w:p>
    <w:p>
      <w:pPr>
        <w:pStyle w:val="ListParagraph"/>
        <w:numPr>
          <w:ilvl w:val="1"/>
          <w:numId w:val="1"/>
        </w:numPr>
        <w:spacing w:after="80"/>
      </w:pPr>
      <w:r>
        <w:rPr>
          <w:color w:val="1F2937"/>
          <w:sz w:val="21"/>
          <w:szCs w:val="21"/>
        </w:rPr>
        <w:t xml:space="preserve">Dasha pages: '[Planet] Mahadasha effects on career / marriage / health'</w:t>
      </w:r>
    </w:p>
    <w:p>
      <w:pPr>
        <w:pStyle w:val="ListParagraph"/>
        <w:numPr>
          <w:ilvl w:val="1"/>
          <w:numId w:val="1"/>
        </w:numPr>
        <w:spacing w:after="80"/>
      </w:pPr>
      <w:r>
        <w:rPr>
          <w:color w:val="1F2937"/>
          <w:sz w:val="21"/>
          <w:szCs w:val="21"/>
        </w:rPr>
        <w:t xml:space="preserve">Remedy pages: 'Mangal dosha remedies', 'Shani sade sati 2025 remedies'</w:t>
      </w:r>
    </w:p>
    <w:p>
      <w:pPr>
        <w:pStyle w:val="ListParagraph"/>
        <w:numPr>
          <w:ilvl w:val="0"/>
          <w:numId w:val="1"/>
        </w:numPr>
        <w:spacing w:after="80"/>
      </w:pPr>
      <w:r>
        <w:rPr>
          <w:color w:val="1F2937"/>
          <w:sz w:val="21"/>
          <w:szCs w:val="21"/>
        </w:rPr>
        <w:t xml:space="preserve">Each page: SSR via Next.js, &lt; 2s LCP, structured data (FAQ schema), internal link to free Kundli generator</w:t>
      </w:r>
    </w:p>
    <w:p>
      <w:pPr>
        <w:pStyle w:val="ListParagraph"/>
        <w:numPr>
          <w:ilvl w:val="0"/>
          <w:numId w:val="1"/>
        </w:numPr>
        <w:spacing w:after="80"/>
      </w:pPr>
      <w:r>
        <w:rPr>
          <w:color w:val="1F2937"/>
          <w:sz w:val="21"/>
          <w:szCs w:val="21"/>
        </w:rPr>
        <w:t xml:space="preserve">Pages auto-deployed on approval — no manual coding</w:t>
      </w:r>
    </w:p>
    <w:p>
      <w:pPr>
        <w:spacing w:after="120"/>
      </w:pPr>
      <w:r>
        <w:t xml:space="preserve"/>
      </w:r>
    </w:p>
    <w:p>
      <w:pPr>
        <w:pStyle w:val="Heading2"/>
        <w:spacing w:after="100" w:before="280"/>
      </w:pPr>
      <w:r>
        <w:t xml:space="preserve">Acquisition report (monthly)</w:t>
      </w:r>
    </w:p>
    <w:p>
      <w:pPr>
        <w:pStyle w:val="ListParagraph"/>
        <w:numPr>
          <w:ilvl w:val="0"/>
          <w:numId w:val="1"/>
        </w:numPr>
        <w:spacing w:after="80"/>
      </w:pPr>
      <w:r>
        <w:rPr>
          <w:color w:val="1F2937"/>
          <w:sz w:val="21"/>
          <w:szCs w:val="21"/>
        </w:rPr>
        <w:t xml:space="preserve">Organic sessions vs previous month</w:t>
      </w:r>
    </w:p>
    <w:p>
      <w:pPr>
        <w:pStyle w:val="ListParagraph"/>
        <w:numPr>
          <w:ilvl w:val="0"/>
          <w:numId w:val="1"/>
        </w:numPr>
        <w:spacing w:after="80"/>
      </w:pPr>
      <w:r>
        <w:rPr>
          <w:color w:val="1F2937"/>
          <w:sz w:val="21"/>
          <w:szCs w:val="21"/>
        </w:rPr>
        <w:t xml:space="preserve">Top 10 pages by new user acquisition</w:t>
      </w:r>
    </w:p>
    <w:p>
      <w:pPr>
        <w:pStyle w:val="ListParagraph"/>
        <w:numPr>
          <w:ilvl w:val="0"/>
          <w:numId w:val="1"/>
        </w:numPr>
        <w:spacing w:after="80"/>
      </w:pPr>
      <w:r>
        <w:rPr>
          <w:color w:val="1F2937"/>
          <w:sz w:val="21"/>
          <w:szCs w:val="21"/>
        </w:rPr>
        <w:t xml:space="preserve">Keywords entered top 10 this month</w:t>
      </w:r>
    </w:p>
    <w:p>
      <w:pPr>
        <w:pStyle w:val="ListParagraph"/>
        <w:numPr>
          <w:ilvl w:val="0"/>
          <w:numId w:val="1"/>
        </w:numPr>
        <w:spacing w:after="80"/>
      </w:pPr>
      <w:r>
        <w:rPr>
          <w:color w:val="1F2937"/>
          <w:sz w:val="21"/>
          <w:szCs w:val="21"/>
        </w:rPr>
        <w:t xml:space="preserve">Conversion rate: organic visitor → Kundli generated</w:t>
      </w:r>
    </w:p>
    <w:p>
      <w:pPr>
        <w:pStyle w:val="ListParagraph"/>
        <w:numPr>
          <w:ilvl w:val="0"/>
          <w:numId w:val="1"/>
        </w:numPr>
        <w:spacing w:after="80"/>
      </w:pPr>
      <w:r>
        <w:rPr>
          <w:color w:val="1F2937"/>
          <w:sz w:val="21"/>
          <w:szCs w:val="21"/>
        </w:rPr>
        <w:t xml:space="preserve">Estimated organic value (sessions × avg CPC for keyword)</w:t>
      </w:r>
    </w:p>
    <w:p>
      <w:pPr>
        <w:pStyle w:val="ListParagraph"/>
        <w:numPr>
          <w:ilvl w:val="0"/>
          <w:numId w:val="1"/>
        </w:numPr>
        <w:spacing w:after="80"/>
      </w:pPr>
      <w:r>
        <w:rPr>
          <w:color w:val="1F2937"/>
          <w:sz w:val="21"/>
          <w:szCs w:val="21"/>
        </w:rPr>
        <w:t xml:space="preserve">Delivered as Slack message + stored in `reports` table</w:t>
      </w:r>
    </w:p>
    <w:p>
      <w:pPr>
        <w:spacing w:after="120"/>
      </w:pPr>
      <w:r>
        <w:t xml:space="preserve"/>
      </w:r>
    </w:p>
    <w:p>
      <w:pPr>
        <w:pStyle w:val="Heading2"/>
        <w:spacing w:after="100" w:before="280"/>
      </w:pPr>
      <w:r>
        <w:t xml:space="preserve">Success metrics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Keywords in top 10 (India)</w:t>
            </w:r>
          </w:p>
        </w:tc>
        <w:tc>
          <w:tcPr>
            <w:tcW w:type="dxa" w:w="4620"/>
            <w:tcMar>
              <w:top w:type="dxa" w:w="100"/>
              <w:left w:type="dxa" w:w="160"/>
              <w:bottom w:type="dxa" w:w="100"/>
              <w:right w:type="dxa" w:w="160"/>
            </w:tcMar>
          </w:tcPr>
          <w:p>
            <w:pPr>
              <w:spacing w:after="0"/>
            </w:pPr>
            <w:r>
              <w:rPr>
                <w:color w:val="1F2937"/>
                <w:sz w:val="20"/>
                <w:szCs w:val="20"/>
              </w:rPr>
              <w:t xml:space="preserve">&gt; 50 within 6 months</w:t>
            </w:r>
          </w:p>
        </w:tc>
      </w:tr>
      <w:tr>
        <w:tc>
          <w:tcPr>
            <w:tcW w:type="dxa" w:w="4620"/>
            <w:tcMar>
              <w:top w:type="dxa" w:w="100"/>
              <w:left w:type="dxa" w:w="160"/>
              <w:bottom w:type="dxa" w:w="100"/>
              <w:right w:type="dxa" w:w="160"/>
            </w:tcMar>
          </w:tcPr>
          <w:p>
            <w:pPr>
              <w:spacing w:after="0"/>
            </w:pPr>
            <w:r>
              <w:rPr>
                <w:color w:val="1F2937"/>
                <w:sz w:val="20"/>
                <w:szCs w:val="20"/>
              </w:rPr>
              <w:t xml:space="preserve">Organic sessions (month 6)</w:t>
            </w:r>
          </w:p>
        </w:tc>
        <w:tc>
          <w:tcPr>
            <w:tcW w:type="dxa" w:w="4620"/>
            <w:tcMar>
              <w:top w:type="dxa" w:w="100"/>
              <w:left w:type="dxa" w:w="160"/>
              <w:bottom w:type="dxa" w:w="100"/>
              <w:right w:type="dxa" w:w="160"/>
            </w:tcMar>
          </w:tcPr>
          <w:p>
            <w:pPr>
              <w:spacing w:after="0"/>
            </w:pPr>
            <w:r>
              <w:rPr>
                <w:color w:val="1F2937"/>
                <w:sz w:val="20"/>
                <w:szCs w:val="20"/>
              </w:rPr>
              <w:t xml:space="preserve">&gt; 100K/month</w:t>
            </w:r>
          </w:p>
        </w:tc>
      </w:tr>
      <w:tr>
        <w:tc>
          <w:tcPr>
            <w:tcW w:type="dxa" w:w="4620"/>
            <w:tcMar>
              <w:top w:type="dxa" w:w="100"/>
              <w:left w:type="dxa" w:w="160"/>
              <w:bottom w:type="dxa" w:w="100"/>
              <w:right w:type="dxa" w:w="160"/>
            </w:tcMar>
          </w:tcPr>
          <w:p>
            <w:pPr>
              <w:spacing w:after="0"/>
            </w:pPr>
            <w:r>
              <w:rPr>
                <w:color w:val="1F2937"/>
                <w:sz w:val="20"/>
                <w:szCs w:val="20"/>
              </w:rPr>
              <w:t xml:space="preserve">Organic → signup conversion</w:t>
            </w:r>
          </w:p>
        </w:tc>
        <w:tc>
          <w:tcPr>
            <w:tcW w:type="dxa" w:w="4620"/>
            <w:tcMar>
              <w:top w:type="dxa" w:w="100"/>
              <w:left w:type="dxa" w:w="160"/>
              <w:bottom w:type="dxa" w:w="100"/>
              <w:right w:type="dxa" w:w="160"/>
            </w:tcMar>
          </w:tcPr>
          <w:p>
            <w:pPr>
              <w:spacing w:after="0"/>
            </w:pPr>
            <w:r>
              <w:rPr>
                <w:color w:val="1F2937"/>
                <w:sz w:val="20"/>
                <w:szCs w:val="20"/>
              </w:rPr>
              <w:t xml:space="preserve">&gt; 8%</w:t>
            </w:r>
          </w:p>
        </w:tc>
      </w:tr>
      <w:tr>
        <w:tc>
          <w:tcPr>
            <w:tcW w:type="dxa" w:w="4620"/>
            <w:tcMar>
              <w:top w:type="dxa" w:w="100"/>
              <w:left w:type="dxa" w:w="160"/>
              <w:bottom w:type="dxa" w:w="100"/>
              <w:right w:type="dxa" w:w="160"/>
            </w:tcMar>
          </w:tcPr>
          <w:p>
            <w:pPr>
              <w:spacing w:after="0"/>
            </w:pPr>
            <w:r>
              <w:rPr>
                <w:color w:val="1F2937"/>
                <w:sz w:val="20"/>
                <w:szCs w:val="20"/>
              </w:rPr>
              <w:t xml:space="preserve">Programmatic pages live</w:t>
            </w:r>
          </w:p>
        </w:tc>
        <w:tc>
          <w:tcPr>
            <w:tcW w:type="dxa" w:w="4620"/>
            <w:tcMar>
              <w:top w:type="dxa" w:w="100"/>
              <w:left w:type="dxa" w:w="160"/>
              <w:bottom w:type="dxa" w:w="100"/>
              <w:right w:type="dxa" w:w="160"/>
            </w:tcMar>
          </w:tcPr>
          <w:p>
            <w:pPr>
              <w:spacing w:after="0"/>
            </w:pPr>
            <w:r>
              <w:rPr>
                <w:color w:val="1F2937"/>
                <w:sz w:val="20"/>
                <w:szCs w:val="20"/>
              </w:rPr>
              <w:t xml:space="preserve">&gt; 200 within 3 months</w:t>
            </w:r>
          </w:p>
        </w:tc>
      </w:tr>
      <w:tr>
        <w:tc>
          <w:tcPr>
            <w:tcW w:type="dxa" w:w="4620"/>
            <w:tcMar>
              <w:top w:type="dxa" w:w="100"/>
              <w:left w:type="dxa" w:w="160"/>
              <w:bottom w:type="dxa" w:w="100"/>
              <w:right w:type="dxa" w:w="160"/>
            </w:tcMar>
          </w:tcPr>
          <w:p>
            <w:pPr>
              <w:spacing w:after="0"/>
            </w:pPr>
            <w:r>
              <w:rPr>
                <w:color w:val="1F2937"/>
                <w:sz w:val="20"/>
                <w:szCs w:val="20"/>
              </w:rPr>
              <w:t xml:space="preserve">Content gap closure rate</w:t>
            </w:r>
          </w:p>
        </w:tc>
        <w:tc>
          <w:tcPr>
            <w:tcW w:type="dxa" w:w="4620"/>
            <w:tcMar>
              <w:top w:type="dxa" w:w="100"/>
              <w:left w:type="dxa" w:w="160"/>
              <w:bottom w:type="dxa" w:w="100"/>
              <w:right w:type="dxa" w:w="160"/>
            </w:tcMar>
          </w:tcPr>
          <w:p>
            <w:pPr>
              <w:spacing w:after="0"/>
            </w:pPr>
            <w:r>
              <w:rPr>
                <w:color w:val="1F2937"/>
                <w:sz w:val="20"/>
                <w:szCs w:val="20"/>
              </w:rPr>
              <w:t xml:space="preserve">&gt; 3 pages/week</w:t>
            </w:r>
          </w:p>
        </w:tc>
      </w:tr>
    </w:tbl>
    <w:p>
      <w:pPr>
        <w:pBdr>
          <w:bottom w:val="single" w:color="E5E7EB" w:sz="4"/>
        </w:pBdr>
        <w:spacing w:after="200" w:before="80"/>
      </w:pPr>
      <w:r>
        <w:t xml:space="preserve"/>
      </w:r>
    </w:p>
    <w:p>
      <w:pPr>
        <w:spacing w:after="60" w:before="600"/>
      </w:pPr>
      <w:r>
        <w:rPr>
          <w:color w:val="6B7280"/>
          <w:sz w:val="40"/>
          <w:szCs w:val="40"/>
        </w:rPr>
        <w:t xml:space="preserve">Agent 5 — </w:t>
      </w:r>
      <w:r>
        <w:rPr>
          <w:b/>
          <w:bCs/>
          <w:color w:val="1D4ED8"/>
          <w:sz w:val="40"/>
          <w:szCs w:val="40"/>
        </w:rPr>
        <w:t xml:space="preserve">Retention agent</w:t>
      </w:r>
    </w:p>
    <w:p>
      <w:pPr>
        <w:spacing w:after="240"/>
      </w:pPr>
      <w:r>
        <w:rPr>
          <w:i/>
          <w:iCs/>
          <w:color w:val="1D4ED8"/>
          <w:sz w:val="22"/>
          <w:szCs w:val="22"/>
        </w:rPr>
        <w:t xml:space="preserve">Engagement engine</w:t>
      </w:r>
    </w:p>
    <w:p>
      <w:pPr>
        <w:pStyle w:val="Heading2"/>
        <w:spacing w:after="100" w:before="280"/>
      </w:pPr>
      <w:r>
        <w:t xml:space="preserve">What it does</w:t>
      </w:r>
    </w:p>
    <w:p>
      <w:pPr>
        <w:spacing w:after="120"/>
      </w:pPr>
      <w:r>
        <w:rPr>
          <w:color w:val="1F2937"/>
          <w:sz w:val="22"/>
          <w:szCs w:val="22"/>
        </w:rPr>
        <w:t xml:space="preserve">The Retention agent monitors user engagement and sends timely, contextually relevant communications to keep users active and convert free users to paid. It is entirely event-driven — it never sends generic broadcast messages. Every nudge is tied to something happening in the user's chart or behaviour.</w:t>
      </w:r>
    </w:p>
    <w:p>
      <w:pPr>
        <w:spacing w:after="80"/>
      </w:pPr>
      <w:r>
        <w:t xml:space="preserve"/>
      </w:r>
    </w:p>
    <w:p>
      <w:pPr>
        <w:pStyle w:val="Heading2"/>
        <w:spacing w:after="100" w:before="280"/>
      </w:pPr>
      <w:r>
        <w:t xml:space="preserve">Trigger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Trigger event</w:t>
            </w:r>
          </w:p>
        </w:tc>
        <w:tc>
          <w:tcPr>
            <w:tcW w:type="dxa" w:w="4620"/>
            <w:shd w:fill="F3F4F6" w:val="clear"/>
            <w:tcMar>
              <w:top w:type="dxa" w:w="100"/>
              <w:left w:type="dxa" w:w="160"/>
              <w:bottom w:type="dxa" w:w="100"/>
              <w:right w:type="dxa" w:w="160"/>
            </w:tcMar>
          </w:tcPr>
          <w:p>
            <w:r>
              <w:rPr>
                <w:b/>
                <w:bCs/>
                <w:color w:val="1F2937"/>
                <w:sz w:val="20"/>
                <w:szCs w:val="20"/>
              </w:rPr>
              <w:t xml:space="preserve">Action</w:t>
            </w:r>
          </w:p>
        </w:tc>
      </w:tr>
      <w:tr>
        <w:tc>
          <w:tcPr>
            <w:tcW w:type="dxa" w:w="4620"/>
            <w:tcMar>
              <w:top w:type="dxa" w:w="100"/>
              <w:left w:type="dxa" w:w="160"/>
              <w:bottom w:type="dxa" w:w="100"/>
              <w:right w:type="dxa" w:w="160"/>
            </w:tcMar>
          </w:tcPr>
          <w:p>
            <w:pPr>
              <w:spacing w:after="0"/>
            </w:pPr>
            <w:r>
              <w:rPr>
                <w:color w:val="1F2937"/>
                <w:sz w:val="20"/>
                <w:szCs w:val="20"/>
              </w:rPr>
              <w:t xml:space="preserve">User inactive 3 days</w:t>
            </w:r>
          </w:p>
        </w:tc>
        <w:tc>
          <w:tcPr>
            <w:tcW w:type="dxa" w:w="4620"/>
            <w:tcMar>
              <w:top w:type="dxa" w:w="100"/>
              <w:left w:type="dxa" w:w="160"/>
              <w:bottom w:type="dxa" w:w="100"/>
              <w:right w:type="dxa" w:w="160"/>
            </w:tcMar>
          </w:tcPr>
          <w:p>
            <w:pPr>
              <w:spacing w:after="0"/>
            </w:pPr>
            <w:r>
              <w:rPr>
                <w:color w:val="1F2937"/>
                <w:sz w:val="20"/>
                <w:szCs w:val="20"/>
              </w:rPr>
              <w:t xml:space="preserve">Send 'your reading is ready' push notification</w:t>
            </w:r>
          </w:p>
        </w:tc>
      </w:tr>
      <w:tr>
        <w:tc>
          <w:tcPr>
            <w:tcW w:type="dxa" w:w="4620"/>
            <w:tcMar>
              <w:top w:type="dxa" w:w="100"/>
              <w:left w:type="dxa" w:w="160"/>
              <w:bottom w:type="dxa" w:w="100"/>
              <w:right w:type="dxa" w:w="160"/>
            </w:tcMar>
          </w:tcPr>
          <w:p>
            <w:pPr>
              <w:spacing w:after="0"/>
            </w:pPr>
            <w:r>
              <w:rPr>
                <w:color w:val="1F2937"/>
                <w:sz w:val="20"/>
                <w:szCs w:val="20"/>
              </w:rPr>
              <w:t xml:space="preserve">User inactive 7 days</w:t>
            </w:r>
          </w:p>
        </w:tc>
        <w:tc>
          <w:tcPr>
            <w:tcW w:type="dxa" w:w="4620"/>
            <w:tcMar>
              <w:top w:type="dxa" w:w="100"/>
              <w:left w:type="dxa" w:w="160"/>
              <w:bottom w:type="dxa" w:w="100"/>
              <w:right w:type="dxa" w:w="160"/>
            </w:tcMar>
          </w:tcPr>
          <w:p>
            <w:pPr>
              <w:spacing w:after="0"/>
            </w:pPr>
            <w:r>
              <w:rPr>
                <w:color w:val="1F2937"/>
                <w:sz w:val="20"/>
                <w:szCs w:val="20"/>
              </w:rPr>
              <w:t xml:space="preserve">Send email: upcoming transit or Dasha event relevant to their chart</w:t>
            </w:r>
          </w:p>
        </w:tc>
      </w:tr>
      <w:tr>
        <w:tc>
          <w:tcPr>
            <w:tcW w:type="dxa" w:w="4620"/>
            <w:tcMar>
              <w:top w:type="dxa" w:w="100"/>
              <w:left w:type="dxa" w:w="160"/>
              <w:bottom w:type="dxa" w:w="100"/>
              <w:right w:type="dxa" w:w="160"/>
            </w:tcMar>
          </w:tcPr>
          <w:p>
            <w:pPr>
              <w:spacing w:after="0"/>
            </w:pPr>
            <w:r>
              <w:rPr>
                <w:color w:val="1F2937"/>
                <w:sz w:val="20"/>
                <w:szCs w:val="20"/>
              </w:rPr>
              <w:t xml:space="preserve">User inactive 21 days</w:t>
            </w:r>
          </w:p>
        </w:tc>
        <w:tc>
          <w:tcPr>
            <w:tcW w:type="dxa" w:w="4620"/>
            <w:tcMar>
              <w:top w:type="dxa" w:w="100"/>
              <w:left w:type="dxa" w:w="160"/>
              <w:bottom w:type="dxa" w:w="100"/>
              <w:right w:type="dxa" w:w="160"/>
            </w:tcMar>
          </w:tcPr>
          <w:p>
            <w:pPr>
              <w:spacing w:after="0"/>
            </w:pPr>
            <w:r>
              <w:rPr>
                <w:color w:val="1F2937"/>
                <w:sz w:val="20"/>
                <w:szCs w:val="20"/>
              </w:rPr>
              <w:t xml:space="preserve">Send re-engagement email with personalised chart insight</w:t>
            </w:r>
          </w:p>
        </w:tc>
      </w:tr>
      <w:tr>
        <w:tc>
          <w:tcPr>
            <w:tcW w:type="dxa" w:w="4620"/>
            <w:tcMar>
              <w:top w:type="dxa" w:w="100"/>
              <w:left w:type="dxa" w:w="160"/>
              <w:bottom w:type="dxa" w:w="100"/>
              <w:right w:type="dxa" w:w="160"/>
            </w:tcMar>
          </w:tcPr>
          <w:p>
            <w:pPr>
              <w:spacing w:after="0"/>
            </w:pPr>
            <w:r>
              <w:rPr>
                <w:color w:val="1F2937"/>
                <w:sz w:val="20"/>
                <w:szCs w:val="20"/>
              </w:rPr>
              <w:t xml:space="preserve">Dasha change in 30 days</w:t>
            </w:r>
          </w:p>
        </w:tc>
        <w:tc>
          <w:tcPr>
            <w:tcW w:type="dxa" w:w="4620"/>
            <w:tcMar>
              <w:top w:type="dxa" w:w="100"/>
              <w:left w:type="dxa" w:w="160"/>
              <w:bottom w:type="dxa" w:w="100"/>
              <w:right w:type="dxa" w:w="160"/>
            </w:tcMar>
          </w:tcPr>
          <w:p>
            <w:pPr>
              <w:spacing w:after="0"/>
            </w:pPr>
            <w:r>
              <w:rPr>
                <w:color w:val="1F2937"/>
                <w:sz w:val="20"/>
                <w:szCs w:val="20"/>
              </w:rPr>
              <w:t xml:space="preserve">Push + email: 'Major life period changing — here's what to expect'</w:t>
            </w:r>
          </w:p>
        </w:tc>
      </w:tr>
      <w:tr>
        <w:tc>
          <w:tcPr>
            <w:tcW w:type="dxa" w:w="4620"/>
            <w:tcMar>
              <w:top w:type="dxa" w:w="100"/>
              <w:left w:type="dxa" w:w="160"/>
              <w:bottom w:type="dxa" w:w="100"/>
              <w:right w:type="dxa" w:w="160"/>
            </w:tcMar>
          </w:tcPr>
          <w:p>
            <w:pPr>
              <w:spacing w:after="0"/>
            </w:pPr>
            <w:r>
              <w:rPr>
                <w:color w:val="1F2937"/>
                <w:sz w:val="20"/>
                <w:szCs w:val="20"/>
              </w:rPr>
              <w:t xml:space="preserve">Significant transit (Saturn/Jupiter)</w:t>
            </w:r>
          </w:p>
        </w:tc>
        <w:tc>
          <w:tcPr>
            <w:tcW w:type="dxa" w:w="4620"/>
            <w:tcMar>
              <w:top w:type="dxa" w:w="100"/>
              <w:left w:type="dxa" w:w="160"/>
              <w:bottom w:type="dxa" w:w="100"/>
              <w:right w:type="dxa" w:w="160"/>
            </w:tcMar>
          </w:tcPr>
          <w:p>
            <w:pPr>
              <w:spacing w:after="0"/>
            </w:pPr>
            <w:r>
              <w:rPr>
                <w:color w:val="1F2937"/>
                <w:sz w:val="20"/>
                <w:szCs w:val="20"/>
              </w:rPr>
              <w:t xml:space="preserve">Push: planet entering key house for user</w:t>
            </w:r>
          </w:p>
        </w:tc>
      </w:tr>
      <w:tr>
        <w:tc>
          <w:tcPr>
            <w:tcW w:type="dxa" w:w="4620"/>
            <w:tcMar>
              <w:top w:type="dxa" w:w="100"/>
              <w:left w:type="dxa" w:w="160"/>
              <w:bottom w:type="dxa" w:w="100"/>
              <w:right w:type="dxa" w:w="160"/>
            </w:tcMar>
          </w:tcPr>
          <w:p>
            <w:pPr>
              <w:spacing w:after="0"/>
            </w:pPr>
            <w:r>
              <w:rPr>
                <w:color w:val="1F2937"/>
                <w:sz w:val="20"/>
                <w:szCs w:val="20"/>
              </w:rPr>
              <w:t xml:space="preserve">User hits free reading limit</w:t>
            </w:r>
          </w:p>
        </w:tc>
        <w:tc>
          <w:tcPr>
            <w:tcW w:type="dxa" w:w="4620"/>
            <w:tcMar>
              <w:top w:type="dxa" w:w="100"/>
              <w:left w:type="dxa" w:w="160"/>
              <w:bottom w:type="dxa" w:w="100"/>
              <w:right w:type="dxa" w:w="160"/>
            </w:tcMar>
          </w:tcPr>
          <w:p>
            <w:pPr>
              <w:spacing w:after="0"/>
            </w:pPr>
            <w:r>
              <w:rPr>
                <w:color w:val="1F2937"/>
                <w:sz w:val="20"/>
                <w:szCs w:val="20"/>
              </w:rPr>
              <w:t xml:space="preserve">In-app prompt + email: upgrade to continue</w:t>
            </w:r>
          </w:p>
        </w:tc>
      </w:tr>
      <w:tr>
        <w:tc>
          <w:tcPr>
            <w:tcW w:type="dxa" w:w="4620"/>
            <w:tcMar>
              <w:top w:type="dxa" w:w="100"/>
              <w:left w:type="dxa" w:w="160"/>
              <w:bottom w:type="dxa" w:w="100"/>
              <w:right w:type="dxa" w:w="160"/>
            </w:tcMar>
          </w:tcPr>
          <w:p>
            <w:pPr>
              <w:spacing w:after="0"/>
            </w:pPr>
            <w:r>
              <w:rPr>
                <w:color w:val="1F2937"/>
                <w:sz w:val="20"/>
                <w:szCs w:val="20"/>
              </w:rPr>
              <w:t xml:space="preserve">Subscription expires in 3 days</w:t>
            </w:r>
          </w:p>
        </w:tc>
        <w:tc>
          <w:tcPr>
            <w:tcW w:type="dxa" w:w="4620"/>
            <w:tcMar>
              <w:top w:type="dxa" w:w="100"/>
              <w:left w:type="dxa" w:w="160"/>
              <w:bottom w:type="dxa" w:w="100"/>
              <w:right w:type="dxa" w:w="160"/>
            </w:tcMar>
          </w:tcPr>
          <w:p>
            <w:pPr>
              <w:spacing w:after="0"/>
            </w:pPr>
            <w:r>
              <w:rPr>
                <w:color w:val="1F2937"/>
                <w:sz w:val="20"/>
                <w:szCs w:val="20"/>
              </w:rPr>
              <w:t xml:space="preserve">Push + email: renewal reminder</w:t>
            </w:r>
          </w:p>
        </w:tc>
      </w:tr>
      <w:tr>
        <w:tc>
          <w:tcPr>
            <w:tcW w:type="dxa" w:w="4620"/>
            <w:tcMar>
              <w:top w:type="dxa" w:w="100"/>
              <w:left w:type="dxa" w:w="160"/>
              <w:bottom w:type="dxa" w:w="100"/>
              <w:right w:type="dxa" w:w="160"/>
            </w:tcMar>
          </w:tcPr>
          <w:p>
            <w:pPr>
              <w:spacing w:after="0"/>
            </w:pPr>
            <w:r>
              <w:rPr>
                <w:color w:val="1F2937"/>
                <w:sz w:val="20"/>
                <w:szCs w:val="20"/>
              </w:rPr>
              <w:t xml:space="preserve">Failed payment</w:t>
            </w:r>
          </w:p>
        </w:tc>
        <w:tc>
          <w:tcPr>
            <w:tcW w:type="dxa" w:w="4620"/>
            <w:tcMar>
              <w:top w:type="dxa" w:w="100"/>
              <w:left w:type="dxa" w:w="160"/>
              <w:bottom w:type="dxa" w:w="100"/>
              <w:right w:type="dxa" w:w="160"/>
            </w:tcMar>
          </w:tcPr>
          <w:p>
            <w:pPr>
              <w:spacing w:after="0"/>
            </w:pPr>
            <w:r>
              <w:rPr>
                <w:color w:val="1F2937"/>
                <w:sz w:val="20"/>
                <w:szCs w:val="20"/>
              </w:rPr>
              <w:t xml:space="preserve">Email sequence: 3 attempts over 7 days before cancellation</w:t>
            </w:r>
          </w:p>
        </w:tc>
      </w:tr>
    </w:tbl>
    <w:p>
      <w:pPr>
        <w:spacing w:after="120"/>
      </w:pPr>
      <w:r>
        <w:t xml:space="preserve"/>
      </w:r>
    </w:p>
    <w:p>
      <w:pPr>
        <w:pStyle w:val="Heading2"/>
        <w:spacing w:after="100" w:before="280"/>
      </w:pPr>
      <w:r>
        <w:t xml:space="preserve">Nudge rules (non-negotiable)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EFF6FF" w:val="clear"/>
            <w:tcMar>
              <w:top w:type="dxa" w:w="160"/>
              <w:left w:type="dxa" w:w="200"/>
              <w:bottom w:type="dxa" w:w="160"/>
              <w:right w:type="dxa" w:w="200"/>
            </w:tcMar>
          </w:tcPr>
          <w:p>
            <w:pPr>
              <w:spacing w:after="80"/>
            </w:pPr>
            <w:r>
              <w:rPr>
                <w:b/>
                <w:bCs/>
                <w:color w:val="1D4ED8"/>
                <w:sz w:val="20"/>
                <w:szCs w:val="20"/>
              </w:rPr>
              <w:t xml:space="preserve">Communication rules</w:t>
            </w:r>
          </w:p>
          <w:p>
            <w:pPr>
              <w:spacing w:after="60"/>
            </w:pPr>
            <w:r>
              <w:rPr>
                <w:color w:val="1F2937"/>
                <w:sz w:val="20"/>
                <w:szCs w:val="20"/>
              </w:rPr>
              <w:t xml:space="preserve">1. Max 1 push notification per user per day.</w:t>
            </w:r>
          </w:p>
          <w:p>
            <w:pPr>
              <w:spacing w:after="60"/>
            </w:pPr>
            <w:r>
              <w:rPr>
                <w:color w:val="1F2937"/>
                <w:sz w:val="20"/>
                <w:szCs w:val="20"/>
              </w:rPr>
              <w:t xml:space="preserve">2. Max 2 emails per user per week.</w:t>
            </w:r>
          </w:p>
          <w:p>
            <w:pPr>
              <w:spacing w:after="60"/>
            </w:pPr>
            <w:r>
              <w:rPr>
                <w:color w:val="1F2937"/>
                <w:sz w:val="20"/>
                <w:szCs w:val="20"/>
              </w:rPr>
              <w:t xml:space="preserve">3. Every message must reference something specific to the user's chart — no generic copy.</w:t>
            </w:r>
          </w:p>
          <w:p>
            <w:pPr>
              <w:spacing w:after="60"/>
            </w:pPr>
            <w:r>
              <w:rPr>
                <w:color w:val="1F2937"/>
                <w:sz w:val="20"/>
                <w:szCs w:val="20"/>
              </w:rPr>
              <w:t xml:space="preserve">4. No nudges between 22:00 and 07:00 IST.</w:t>
            </w:r>
          </w:p>
          <w:p>
            <w:pPr>
              <w:spacing w:after="60"/>
            </w:pPr>
            <w:r>
              <w:rPr>
                <w:color w:val="1F2937"/>
                <w:sz w:val="20"/>
                <w:szCs w:val="20"/>
              </w:rPr>
              <w:t xml:space="preserve">5. User can mute any channel from profile — respect immediately.</w:t>
            </w:r>
          </w:p>
          <w:p>
            <w:pPr>
              <w:spacing w:after="60"/>
            </w:pPr>
            <w:r>
              <w:rPr>
                <w:color w:val="1F2937"/>
                <w:sz w:val="20"/>
                <w:szCs w:val="20"/>
              </w:rPr>
              <w:t xml:space="preserve">6. After 3 consecutive ignored pushes, downgrade to email only for 7 days.</w:t>
            </w:r>
          </w:p>
        </w:tc>
      </w:tr>
    </w:tbl>
    <w:p>
      <w:pPr>
        <w:spacing w:after="120"/>
      </w:pPr>
      <w:r>
        <w:t xml:space="preserve"/>
      </w:r>
    </w:p>
    <w:p>
      <w:pPr>
        <w:pStyle w:val="Heading2"/>
        <w:spacing w:after="100" w:before="280"/>
      </w:pPr>
      <w:r>
        <w:t xml:space="preserve">Dasha change nudge (highest value)</w:t>
      </w:r>
    </w:p>
    <w:p>
      <w:pPr>
        <w:spacing w:after="120"/>
      </w:pPr>
      <w:r>
        <w:rPr>
          <w:color w:val="1F2937"/>
          <w:sz w:val="22"/>
          <w:szCs w:val="22"/>
        </w:rPr>
        <w:t xml:space="preserve">This is the most powerful retention and conversion trigger. When a user is 30 days from a Mahadasha change, the agent generates a bespoke 'entering [Planet] period' reading and sends it as a teaser — full reading behind paywall.</w:t>
      </w:r>
    </w:p>
    <w:p>
      <w:pPr>
        <w:pStyle w:val="ListParagraph"/>
        <w:numPr>
          <w:ilvl w:val="0"/>
          <w:numId w:val="1"/>
        </w:numPr>
        <w:spacing w:after="80"/>
      </w:pPr>
      <w:r>
        <w:rPr>
          <w:color w:val="1F2937"/>
          <w:sz w:val="21"/>
          <w:szCs w:val="21"/>
        </w:rPr>
        <w:t xml:space="preserve">Push: 'Your [Planet] Mahadasha begins in 28 days. Here's what shifts →'</w:t>
      </w:r>
    </w:p>
    <w:p>
      <w:pPr>
        <w:pStyle w:val="ListParagraph"/>
        <w:numPr>
          <w:ilvl w:val="0"/>
          <w:numId w:val="1"/>
        </w:numPr>
        <w:spacing w:after="80"/>
      </w:pPr>
      <w:r>
        <w:rPr>
          <w:color w:val="1F2937"/>
          <w:sz w:val="21"/>
          <w:szCs w:val="21"/>
        </w:rPr>
        <w:t xml:space="preserve">Tapping push: opens teaser reading (first 2 paragraphs free, rest blurred)</w:t>
      </w:r>
    </w:p>
    <w:p>
      <w:pPr>
        <w:pStyle w:val="ListParagraph"/>
        <w:numPr>
          <w:ilvl w:val="0"/>
          <w:numId w:val="1"/>
        </w:numPr>
        <w:spacing w:after="80"/>
      </w:pPr>
      <w:r>
        <w:rPr>
          <w:color w:val="1F2937"/>
          <w:sz w:val="21"/>
          <w:szCs w:val="21"/>
        </w:rPr>
        <w:t xml:space="preserve">CTA: 'Unlock your full [Planet] Mahadasha guide — ₹99/mo'</w:t>
      </w:r>
    </w:p>
    <w:p>
      <w:pPr>
        <w:pStyle w:val="ListParagraph"/>
        <w:numPr>
          <w:ilvl w:val="0"/>
          <w:numId w:val="1"/>
        </w:numPr>
        <w:spacing w:after="80"/>
      </w:pPr>
      <w:r>
        <w:rPr>
          <w:color w:val="1F2937"/>
          <w:sz w:val="21"/>
          <w:szCs w:val="21"/>
        </w:rPr>
        <w:t xml:space="preserve">Email (3 days later if not converted): longer teaser + 3 user questions the reading answers</w:t>
      </w:r>
    </w:p>
    <w:p>
      <w:pPr>
        <w:spacing w:after="120"/>
      </w:pPr>
      <w:r>
        <w:t xml:space="preserve"/>
      </w:r>
    </w:p>
    <w:p>
      <w:pPr>
        <w:pStyle w:val="Heading2"/>
        <w:spacing w:after="100" w:before="280"/>
      </w:pPr>
      <w:r>
        <w:t xml:space="preserve">Churn prediction</w:t>
      </w:r>
    </w:p>
    <w:p>
      <w:pPr>
        <w:pStyle w:val="ListParagraph"/>
        <w:numPr>
          <w:ilvl w:val="0"/>
          <w:numId w:val="1"/>
        </w:numPr>
        <w:spacing w:after="80"/>
      </w:pPr>
      <w:r>
        <w:rPr>
          <w:color w:val="1F2937"/>
          <w:sz w:val="21"/>
          <w:szCs w:val="21"/>
        </w:rPr>
        <w:t xml:space="preserve">Score each user weekly: days_since_last_open × 0.4 + readings_rated_low × 0.3 + subscription_age × 0.3</w:t>
      </w:r>
    </w:p>
    <w:p>
      <w:pPr>
        <w:pStyle w:val="ListParagraph"/>
        <w:numPr>
          <w:ilvl w:val="0"/>
          <w:numId w:val="1"/>
        </w:numPr>
        <w:spacing w:after="80"/>
      </w:pPr>
      <w:r>
        <w:rPr>
          <w:color w:val="1F2937"/>
          <w:sz w:val="21"/>
          <w:szCs w:val="21"/>
        </w:rPr>
        <w:t xml:space="preserve">Users above churn threshold: flag for high-touch retention sequence</w:t>
      </w:r>
    </w:p>
    <w:p>
      <w:pPr>
        <w:pStyle w:val="ListParagraph"/>
        <w:numPr>
          <w:ilvl w:val="0"/>
          <w:numId w:val="1"/>
        </w:numPr>
        <w:spacing w:after="80"/>
      </w:pPr>
      <w:r>
        <w:rPr>
          <w:color w:val="1F2937"/>
          <w:sz w:val="21"/>
          <w:szCs w:val="21"/>
        </w:rPr>
        <w:t xml:space="preserve">High-touch sequence: personalised email from 'founder' with specific chart insight + offer</w:t>
      </w:r>
    </w:p>
    <w:p>
      <w:pPr>
        <w:pStyle w:val="ListParagraph"/>
        <w:numPr>
          <w:ilvl w:val="0"/>
          <w:numId w:val="1"/>
        </w:numPr>
        <w:spacing w:after="80"/>
      </w:pPr>
      <w:r>
        <w:rPr>
          <w:color w:val="1F2937"/>
          <w:sz w:val="21"/>
          <w:szCs w:val="21"/>
        </w:rPr>
        <w:t xml:space="preserve">Track: churn sequence conversion rate — iterate copy monthly</w:t>
      </w:r>
    </w:p>
    <w:p>
      <w:pPr>
        <w:spacing w:after="120"/>
      </w:pPr>
      <w:r>
        <w:t xml:space="preserve"/>
      </w:r>
    </w:p>
    <w:p>
      <w:pPr>
        <w:pStyle w:val="Heading2"/>
        <w:spacing w:after="100" w:before="280"/>
      </w:pPr>
      <w:r>
        <w:t xml:space="preserve">Success metrics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D7 retention</w:t>
            </w:r>
          </w:p>
        </w:tc>
        <w:tc>
          <w:tcPr>
            <w:tcW w:type="dxa" w:w="4620"/>
            <w:tcMar>
              <w:top w:type="dxa" w:w="100"/>
              <w:left w:type="dxa" w:w="160"/>
              <w:bottom w:type="dxa" w:w="100"/>
              <w:right w:type="dxa" w:w="160"/>
            </w:tcMar>
          </w:tcPr>
          <w:p>
            <w:pPr>
              <w:spacing w:after="0"/>
            </w:pPr>
            <w:r>
              <w:rPr>
                <w:color w:val="1F2937"/>
                <w:sz w:val="20"/>
                <w:szCs w:val="20"/>
              </w:rPr>
              <w:t xml:space="preserve">&gt; 35%</w:t>
            </w:r>
          </w:p>
        </w:tc>
      </w:tr>
      <w:tr>
        <w:tc>
          <w:tcPr>
            <w:tcW w:type="dxa" w:w="4620"/>
            <w:tcMar>
              <w:top w:type="dxa" w:w="100"/>
              <w:left w:type="dxa" w:w="160"/>
              <w:bottom w:type="dxa" w:w="100"/>
              <w:right w:type="dxa" w:w="160"/>
            </w:tcMar>
          </w:tcPr>
          <w:p>
            <w:pPr>
              <w:spacing w:after="0"/>
            </w:pPr>
            <w:r>
              <w:rPr>
                <w:color w:val="1F2937"/>
                <w:sz w:val="20"/>
                <w:szCs w:val="20"/>
              </w:rPr>
              <w:t xml:space="preserve">D30 retention</w:t>
            </w:r>
          </w:p>
        </w:tc>
        <w:tc>
          <w:tcPr>
            <w:tcW w:type="dxa" w:w="4620"/>
            <w:tcMar>
              <w:top w:type="dxa" w:w="100"/>
              <w:left w:type="dxa" w:w="160"/>
              <w:bottom w:type="dxa" w:w="100"/>
              <w:right w:type="dxa" w:w="160"/>
            </w:tcMar>
          </w:tcPr>
          <w:p>
            <w:pPr>
              <w:spacing w:after="0"/>
            </w:pPr>
            <w:r>
              <w:rPr>
                <w:color w:val="1F2937"/>
                <w:sz w:val="20"/>
                <w:szCs w:val="20"/>
              </w:rPr>
              <w:t xml:space="preserve">&gt; 18%</w:t>
            </w:r>
          </w:p>
        </w:tc>
      </w:tr>
      <w:tr>
        <w:tc>
          <w:tcPr>
            <w:tcW w:type="dxa" w:w="4620"/>
            <w:tcMar>
              <w:top w:type="dxa" w:w="100"/>
              <w:left w:type="dxa" w:w="160"/>
              <w:bottom w:type="dxa" w:w="100"/>
              <w:right w:type="dxa" w:w="160"/>
            </w:tcMar>
          </w:tcPr>
          <w:p>
            <w:pPr>
              <w:spacing w:after="0"/>
            </w:pPr>
            <w:r>
              <w:rPr>
                <w:color w:val="1F2937"/>
                <w:sz w:val="20"/>
                <w:szCs w:val="20"/>
              </w:rPr>
              <w:t xml:space="preserve">Push notification open rate</w:t>
            </w:r>
          </w:p>
        </w:tc>
        <w:tc>
          <w:tcPr>
            <w:tcW w:type="dxa" w:w="4620"/>
            <w:tcMar>
              <w:top w:type="dxa" w:w="100"/>
              <w:left w:type="dxa" w:w="160"/>
              <w:bottom w:type="dxa" w:w="100"/>
              <w:right w:type="dxa" w:w="160"/>
            </w:tcMar>
          </w:tcPr>
          <w:p>
            <w:pPr>
              <w:spacing w:after="0"/>
            </w:pPr>
            <w:r>
              <w:rPr>
                <w:color w:val="1F2937"/>
                <w:sz w:val="20"/>
                <w:szCs w:val="20"/>
              </w:rPr>
              <w:t xml:space="preserve">&gt; 22%</w:t>
            </w:r>
          </w:p>
        </w:tc>
      </w:tr>
      <w:tr>
        <w:tc>
          <w:tcPr>
            <w:tcW w:type="dxa" w:w="4620"/>
            <w:tcMar>
              <w:top w:type="dxa" w:w="100"/>
              <w:left w:type="dxa" w:w="160"/>
              <w:bottom w:type="dxa" w:w="100"/>
              <w:right w:type="dxa" w:w="160"/>
            </w:tcMar>
          </w:tcPr>
          <w:p>
            <w:pPr>
              <w:spacing w:after="0"/>
            </w:pPr>
            <w:r>
              <w:rPr>
                <w:color w:val="1F2937"/>
                <w:sz w:val="20"/>
                <w:szCs w:val="20"/>
              </w:rPr>
              <w:t xml:space="preserve">Email open rate</w:t>
            </w:r>
          </w:p>
        </w:tc>
        <w:tc>
          <w:tcPr>
            <w:tcW w:type="dxa" w:w="4620"/>
            <w:tcMar>
              <w:top w:type="dxa" w:w="100"/>
              <w:left w:type="dxa" w:w="160"/>
              <w:bottom w:type="dxa" w:w="100"/>
              <w:right w:type="dxa" w:w="160"/>
            </w:tcMar>
          </w:tcPr>
          <w:p>
            <w:pPr>
              <w:spacing w:after="0"/>
            </w:pPr>
            <w:r>
              <w:rPr>
                <w:color w:val="1F2937"/>
                <w:sz w:val="20"/>
                <w:szCs w:val="20"/>
              </w:rPr>
              <w:t xml:space="preserve">&gt; 28%</w:t>
            </w:r>
          </w:p>
        </w:tc>
      </w:tr>
      <w:tr>
        <w:tc>
          <w:tcPr>
            <w:tcW w:type="dxa" w:w="4620"/>
            <w:tcMar>
              <w:top w:type="dxa" w:w="100"/>
              <w:left w:type="dxa" w:w="160"/>
              <w:bottom w:type="dxa" w:w="100"/>
              <w:right w:type="dxa" w:w="160"/>
            </w:tcMar>
          </w:tcPr>
          <w:p>
            <w:pPr>
              <w:spacing w:after="0"/>
            </w:pPr>
            <w:r>
              <w:rPr>
                <w:color w:val="1F2937"/>
                <w:sz w:val="20"/>
                <w:szCs w:val="20"/>
              </w:rPr>
              <w:t xml:space="preserve">Dasha nudge → paid conversion</w:t>
            </w:r>
          </w:p>
        </w:tc>
        <w:tc>
          <w:tcPr>
            <w:tcW w:type="dxa" w:w="4620"/>
            <w:tcMar>
              <w:top w:type="dxa" w:w="100"/>
              <w:left w:type="dxa" w:w="160"/>
              <w:bottom w:type="dxa" w:w="100"/>
              <w:right w:type="dxa" w:w="160"/>
            </w:tcMar>
          </w:tcPr>
          <w:p>
            <w:pPr>
              <w:spacing w:after="0"/>
            </w:pPr>
            <w:r>
              <w:rPr>
                <w:color w:val="1F2937"/>
                <w:sz w:val="20"/>
                <w:szCs w:val="20"/>
              </w:rPr>
              <w:t xml:space="preserve">&gt; 12%</w:t>
            </w:r>
          </w:p>
        </w:tc>
      </w:tr>
      <w:tr>
        <w:tc>
          <w:tcPr>
            <w:tcW w:type="dxa" w:w="4620"/>
            <w:tcMar>
              <w:top w:type="dxa" w:w="100"/>
              <w:left w:type="dxa" w:w="160"/>
              <w:bottom w:type="dxa" w:w="100"/>
              <w:right w:type="dxa" w:w="160"/>
            </w:tcMar>
          </w:tcPr>
          <w:p>
            <w:pPr>
              <w:spacing w:after="0"/>
            </w:pPr>
            <w:r>
              <w:rPr>
                <w:color w:val="1F2937"/>
                <w:sz w:val="20"/>
                <w:szCs w:val="20"/>
              </w:rPr>
              <w:t xml:space="preserve">Monthly churn rate (paid)</w:t>
            </w:r>
          </w:p>
        </w:tc>
        <w:tc>
          <w:tcPr>
            <w:tcW w:type="dxa" w:w="4620"/>
            <w:tcMar>
              <w:top w:type="dxa" w:w="100"/>
              <w:left w:type="dxa" w:w="160"/>
              <w:bottom w:type="dxa" w:w="100"/>
              <w:right w:type="dxa" w:w="160"/>
            </w:tcMar>
          </w:tcPr>
          <w:p>
            <w:pPr>
              <w:spacing w:after="0"/>
            </w:pPr>
            <w:r>
              <w:rPr>
                <w:color w:val="1F2937"/>
                <w:sz w:val="20"/>
                <w:szCs w:val="20"/>
              </w:rPr>
              <w:t xml:space="preserve">&lt; 8%</w:t>
            </w:r>
          </w:p>
        </w:tc>
      </w:tr>
    </w:tbl>
    <w:p>
      <w:pPr>
        <w:pBdr>
          <w:bottom w:val="single" w:color="E5E7EB" w:sz="4"/>
        </w:pBdr>
        <w:spacing w:after="200" w:before="80"/>
      </w:pPr>
      <w:r>
        <w:t xml:space="preserve"/>
      </w:r>
    </w:p>
    <w:p>
      <w:pPr>
        <w:spacing w:after="60" w:before="600"/>
      </w:pPr>
      <w:r>
        <w:rPr>
          <w:color w:val="6B7280"/>
          <w:sz w:val="40"/>
          <w:szCs w:val="40"/>
        </w:rPr>
        <w:t xml:space="preserve">Agent 6 — </w:t>
      </w:r>
      <w:r>
        <w:rPr>
          <w:b/>
          <w:bCs/>
          <w:color w:val="374151"/>
          <w:sz w:val="40"/>
          <w:szCs w:val="40"/>
        </w:rPr>
        <w:t xml:space="preserve">Corpus agent</w:t>
      </w:r>
    </w:p>
    <w:p>
      <w:pPr>
        <w:spacing w:after="240"/>
      </w:pPr>
      <w:r>
        <w:rPr>
          <w:i/>
          <w:iCs/>
          <w:color w:val="374151"/>
          <w:sz w:val="22"/>
          <w:szCs w:val="22"/>
        </w:rPr>
        <w:t xml:space="preserve">Knowledge base quality engine</w:t>
      </w:r>
    </w:p>
    <w:p>
      <w:pPr>
        <w:pStyle w:val="Heading2"/>
        <w:spacing w:after="100" w:before="280"/>
      </w:pPr>
      <w:r>
        <w:t xml:space="preserve">What it does</w:t>
      </w:r>
    </w:p>
    <w:p>
      <w:pPr>
        <w:spacing w:after="120"/>
      </w:pPr>
      <w:r>
        <w:rPr>
          <w:color w:val="1F2937"/>
          <w:sz w:val="22"/>
          <w:szCs w:val="22"/>
        </w:rPr>
        <w:t xml:space="preserve">The Corpus agent maintains the quality of the RAG knowledge base over time. It audits reading quality, identifies gaps in Vedic rule coverage, flags low-confidence retrievals, and queues updates for human review. Without this agent, the knowledge base stagnates and reading quality drifts downward as user charts reveal edge cases not covered in the initial corpus.</w:t>
      </w:r>
    </w:p>
    <w:p>
      <w:pPr>
        <w:spacing w:after="80"/>
      </w:pPr>
      <w:r>
        <w:t xml:space="preserve"/>
      </w:r>
    </w:p>
    <w:p>
      <w:pPr>
        <w:pStyle w:val="Heading2"/>
        <w:spacing w:after="100" w:before="280"/>
      </w:pPr>
      <w:r>
        <w:t xml:space="preserve">Trigger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Schedule / Trigger</w:t>
            </w:r>
          </w:p>
        </w:tc>
        <w:tc>
          <w:tcPr>
            <w:tcW w:type="dxa" w:w="4620"/>
            <w:shd w:fill="F3F4F6" w:val="clear"/>
            <w:tcMar>
              <w:top w:type="dxa" w:w="100"/>
              <w:left w:type="dxa" w:w="160"/>
              <w:bottom w:type="dxa" w:w="100"/>
              <w:right w:type="dxa" w:w="160"/>
            </w:tcMar>
          </w:tcPr>
          <w:p>
            <w:r>
              <w:rPr>
                <w:b/>
                <w:bCs/>
                <w:color w:val="1F2937"/>
                <w:sz w:val="20"/>
                <w:szCs w:val="20"/>
              </w:rPr>
              <w:t xml:space="preserve">Task</w:t>
            </w:r>
          </w:p>
        </w:tc>
      </w:tr>
      <w:tr>
        <w:tc>
          <w:tcPr>
            <w:tcW w:type="dxa" w:w="4620"/>
            <w:tcMar>
              <w:top w:type="dxa" w:w="100"/>
              <w:left w:type="dxa" w:w="160"/>
              <w:bottom w:type="dxa" w:w="100"/>
              <w:right w:type="dxa" w:w="160"/>
            </w:tcMar>
          </w:tcPr>
          <w:p>
            <w:pPr>
              <w:spacing w:after="0"/>
            </w:pPr>
            <w:r>
              <w:rPr>
                <w:color w:val="1F2937"/>
                <w:sz w:val="20"/>
                <w:szCs w:val="20"/>
              </w:rPr>
              <w:t xml:space="preserve">Weekly Sunday 23:00 IST</w:t>
            </w:r>
          </w:p>
        </w:tc>
        <w:tc>
          <w:tcPr>
            <w:tcW w:type="dxa" w:w="4620"/>
            <w:tcMar>
              <w:top w:type="dxa" w:w="100"/>
              <w:left w:type="dxa" w:w="160"/>
              <w:bottom w:type="dxa" w:w="100"/>
              <w:right w:type="dxa" w:w="160"/>
            </w:tcMar>
          </w:tcPr>
          <w:p>
            <w:pPr>
              <w:spacing w:after="0"/>
            </w:pPr>
            <w:r>
              <w:rPr>
                <w:color w:val="1F2937"/>
                <w:sz w:val="20"/>
                <w:szCs w:val="20"/>
              </w:rPr>
              <w:t xml:space="preserve">Full quality audit of week's readings</w:t>
            </w:r>
          </w:p>
        </w:tc>
      </w:tr>
      <w:tr>
        <w:tc>
          <w:tcPr>
            <w:tcW w:type="dxa" w:w="4620"/>
            <w:tcMar>
              <w:top w:type="dxa" w:w="100"/>
              <w:left w:type="dxa" w:w="160"/>
              <w:bottom w:type="dxa" w:w="100"/>
              <w:right w:type="dxa" w:w="160"/>
            </w:tcMar>
          </w:tcPr>
          <w:p>
            <w:pPr>
              <w:spacing w:after="0"/>
            </w:pPr>
            <w:r>
              <w:rPr>
                <w:color w:val="1F2937"/>
                <w:sz w:val="20"/>
                <w:szCs w:val="20"/>
              </w:rPr>
              <w:t xml:space="preserve">On reading rated &lt; 2/5 by user</w:t>
            </w:r>
          </w:p>
        </w:tc>
        <w:tc>
          <w:tcPr>
            <w:tcW w:type="dxa" w:w="4620"/>
            <w:tcMar>
              <w:top w:type="dxa" w:w="100"/>
              <w:left w:type="dxa" w:w="160"/>
              <w:bottom w:type="dxa" w:w="100"/>
              <w:right w:type="dxa" w:w="160"/>
            </w:tcMar>
          </w:tcPr>
          <w:p>
            <w:pPr>
              <w:spacing w:after="0"/>
            </w:pPr>
            <w:r>
              <w:rPr>
                <w:color w:val="1F2937"/>
                <w:sz w:val="20"/>
                <w:szCs w:val="20"/>
              </w:rPr>
              <w:t xml:space="preserve">Immediate flag — inspect retrieval metadata</w:t>
            </w:r>
          </w:p>
        </w:tc>
      </w:tr>
      <w:tr>
        <w:tc>
          <w:tcPr>
            <w:tcW w:type="dxa" w:w="4620"/>
            <w:tcMar>
              <w:top w:type="dxa" w:w="100"/>
              <w:left w:type="dxa" w:w="160"/>
              <w:bottom w:type="dxa" w:w="100"/>
              <w:right w:type="dxa" w:w="160"/>
            </w:tcMar>
          </w:tcPr>
          <w:p>
            <w:pPr>
              <w:spacing w:after="0"/>
            </w:pPr>
            <w:r>
              <w:rPr>
                <w:color w:val="1F2937"/>
                <w:sz w:val="20"/>
                <w:szCs w:val="20"/>
              </w:rPr>
              <w:t xml:space="preserve">On RAG retrieval &lt; 3 chunks</w:t>
            </w:r>
          </w:p>
        </w:tc>
        <w:tc>
          <w:tcPr>
            <w:tcW w:type="dxa" w:w="4620"/>
            <w:tcMar>
              <w:top w:type="dxa" w:w="100"/>
              <w:left w:type="dxa" w:w="160"/>
              <w:bottom w:type="dxa" w:w="100"/>
              <w:right w:type="dxa" w:w="160"/>
            </w:tcMar>
          </w:tcPr>
          <w:p>
            <w:pPr>
              <w:spacing w:after="0"/>
            </w:pPr>
            <w:r>
              <w:rPr>
                <w:color w:val="1F2937"/>
                <w:sz w:val="20"/>
                <w:szCs w:val="20"/>
              </w:rPr>
              <w:t xml:space="preserve">Log gap — add to gap queue</w:t>
            </w:r>
          </w:p>
        </w:tc>
      </w:tr>
      <w:tr>
        <w:tc>
          <w:tcPr>
            <w:tcW w:type="dxa" w:w="4620"/>
            <w:tcMar>
              <w:top w:type="dxa" w:w="100"/>
              <w:left w:type="dxa" w:w="160"/>
              <w:bottom w:type="dxa" w:w="100"/>
              <w:right w:type="dxa" w:w="160"/>
            </w:tcMar>
          </w:tcPr>
          <w:p>
            <w:pPr>
              <w:spacing w:after="0"/>
            </w:pPr>
            <w:r>
              <w:rPr>
                <w:color w:val="1F2937"/>
                <w:sz w:val="20"/>
                <w:szCs w:val="20"/>
              </w:rPr>
              <w:t xml:space="preserve">Monthly 1st</w:t>
            </w:r>
          </w:p>
        </w:tc>
        <w:tc>
          <w:tcPr>
            <w:tcW w:type="dxa" w:w="4620"/>
            <w:tcMar>
              <w:top w:type="dxa" w:w="100"/>
              <w:left w:type="dxa" w:w="160"/>
              <w:bottom w:type="dxa" w:w="100"/>
              <w:right w:type="dxa" w:w="160"/>
            </w:tcMar>
          </w:tcPr>
          <w:p>
            <w:pPr>
              <w:spacing w:after="0"/>
            </w:pPr>
            <w:r>
              <w:rPr>
                <w:color w:val="1F2937"/>
                <w:sz w:val="20"/>
                <w:szCs w:val="20"/>
              </w:rPr>
              <w:t xml:space="preserve">Corpus coverage report</w:t>
            </w:r>
          </w:p>
        </w:tc>
      </w:tr>
    </w:tbl>
    <w:p>
      <w:pPr>
        <w:spacing w:after="120"/>
      </w:pPr>
      <w:r>
        <w:t xml:space="preserve"/>
      </w:r>
    </w:p>
    <w:p>
      <w:pPr>
        <w:pStyle w:val="Heading2"/>
        <w:spacing w:after="100" w:before="280"/>
      </w:pPr>
      <w:r>
        <w:t xml:space="preserve">Weekly quality audit</w:t>
      </w:r>
    </w:p>
    <w:p>
      <w:pPr>
        <w:pStyle w:val="ListParagraph"/>
        <w:numPr>
          <w:ilvl w:val="0"/>
          <w:numId w:val="1"/>
        </w:numPr>
        <w:spacing w:after="80"/>
      </w:pPr>
      <w:r>
        <w:rPr>
          <w:color w:val="1F2937"/>
          <w:sz w:val="21"/>
          <w:szCs w:val="21"/>
        </w:rPr>
        <w:t xml:space="preserve">1. Pull all readings generated this week from `readings` table</w:t>
      </w:r>
    </w:p>
    <w:p>
      <w:pPr>
        <w:pStyle w:val="ListParagraph"/>
        <w:numPr>
          <w:ilvl w:val="0"/>
          <w:numId w:val="1"/>
        </w:numPr>
        <w:spacing w:after="80"/>
      </w:pPr>
      <w:r>
        <w:rPr>
          <w:color w:val="1F2937"/>
          <w:sz w:val="21"/>
          <w:szCs w:val="21"/>
        </w:rPr>
        <w:t xml:space="preserve">2. Filter: readings with user rating ≤ 2/5, or flagged by output validator</w:t>
      </w:r>
    </w:p>
    <w:p>
      <w:pPr>
        <w:pStyle w:val="ListParagraph"/>
        <w:numPr>
          <w:ilvl w:val="0"/>
          <w:numId w:val="1"/>
        </w:numPr>
        <w:spacing w:after="80"/>
      </w:pPr>
      <w:r>
        <w:rPr>
          <w:color w:val="1F2937"/>
          <w:sz w:val="21"/>
          <w:szCs w:val="21"/>
        </w:rPr>
        <w:t xml:space="preserve">3. For each flagged reading: retrieve the rule chunks that were used (stored in reading metadata)</w:t>
      </w:r>
    </w:p>
    <w:p>
      <w:pPr>
        <w:pStyle w:val="ListParagraph"/>
        <w:numPr>
          <w:ilvl w:val="0"/>
          <w:numId w:val="1"/>
        </w:numPr>
        <w:spacing w:after="80"/>
      </w:pPr>
      <w:r>
        <w:rPr>
          <w:color w:val="1F2937"/>
          <w:sz w:val="21"/>
          <w:szCs w:val="21"/>
        </w:rPr>
        <w:t xml:space="preserve">4. Classify failure type:</w:t>
      </w:r>
    </w:p>
    <w:p>
      <w:pPr>
        <w:pStyle w:val="ListParagraph"/>
        <w:numPr>
          <w:ilvl w:val="1"/>
          <w:numId w:val="1"/>
        </w:numPr>
        <w:spacing w:after="80"/>
      </w:pPr>
      <w:r>
        <w:rPr>
          <w:color w:val="1F2937"/>
          <w:sz w:val="21"/>
          <w:szCs w:val="21"/>
        </w:rPr>
        <w:t xml:space="preserve">Coverage gap — no relevant rules existed for this planet/house/sign combination</w:t>
      </w:r>
    </w:p>
    <w:p>
      <w:pPr>
        <w:pStyle w:val="ListParagraph"/>
        <w:numPr>
          <w:ilvl w:val="1"/>
          <w:numId w:val="1"/>
        </w:numPr>
        <w:spacing w:after="80"/>
      </w:pPr>
      <w:r>
        <w:rPr>
          <w:color w:val="1F2937"/>
          <w:sz w:val="21"/>
          <w:szCs w:val="21"/>
        </w:rPr>
        <w:t xml:space="preserve">Retrieval failure — rules existed but weren't retrieved (embedding issue)</w:t>
      </w:r>
    </w:p>
    <w:p>
      <w:pPr>
        <w:pStyle w:val="ListParagraph"/>
        <w:numPr>
          <w:ilvl w:val="1"/>
          <w:numId w:val="1"/>
        </w:numPr>
        <w:spacing w:after="80"/>
      </w:pPr>
      <w:r>
        <w:rPr>
          <w:color w:val="1F2937"/>
          <w:sz w:val="21"/>
          <w:szCs w:val="21"/>
        </w:rPr>
        <w:t xml:space="preserve">Synthesis failure — rules were retrieved but LLM output was poor (prompt issue)</w:t>
      </w:r>
    </w:p>
    <w:p>
      <w:pPr>
        <w:pStyle w:val="ListParagraph"/>
        <w:numPr>
          <w:ilvl w:val="0"/>
          <w:numId w:val="1"/>
        </w:numPr>
        <w:spacing w:after="80"/>
      </w:pPr>
      <w:r>
        <w:rPr>
          <w:color w:val="1F2937"/>
          <w:sz w:val="21"/>
          <w:szCs w:val="21"/>
        </w:rPr>
        <w:t xml:space="preserve">5. Coverage gaps → add to `corpus_gaps` table with priority score</w:t>
      </w:r>
    </w:p>
    <w:p>
      <w:pPr>
        <w:pStyle w:val="ListParagraph"/>
        <w:numPr>
          <w:ilvl w:val="0"/>
          <w:numId w:val="1"/>
        </w:numPr>
        <w:spacing w:after="80"/>
      </w:pPr>
      <w:r>
        <w:rPr>
          <w:color w:val="1F2937"/>
          <w:sz w:val="21"/>
          <w:szCs w:val="21"/>
        </w:rPr>
        <w:t xml:space="preserve">6. Retrieval failures → flag chunk for re-embedding</w:t>
      </w:r>
    </w:p>
    <w:p>
      <w:pPr>
        <w:pStyle w:val="ListParagraph"/>
        <w:numPr>
          <w:ilvl w:val="0"/>
          <w:numId w:val="1"/>
        </w:numPr>
        <w:spacing w:after="80"/>
      </w:pPr>
      <w:r>
        <w:rPr>
          <w:color w:val="1F2937"/>
          <w:sz w:val="21"/>
          <w:szCs w:val="21"/>
        </w:rPr>
        <w:t xml:space="preserve">7. Synthesis failures → add example to prompt improvement queue</w:t>
      </w:r>
    </w:p>
    <w:p>
      <w:pPr>
        <w:pStyle w:val="ListParagraph"/>
        <w:numPr>
          <w:ilvl w:val="0"/>
          <w:numId w:val="1"/>
        </w:numPr>
        <w:spacing w:after="80"/>
      </w:pPr>
      <w:r>
        <w:rPr>
          <w:color w:val="1F2937"/>
          <w:sz w:val="21"/>
          <w:szCs w:val="21"/>
        </w:rPr>
        <w:t xml:space="preserve">8. Generate weekly summary: X gaps found, Y re-embeds queued, Z prompt issues</w:t>
      </w:r>
    </w:p>
    <w:p>
      <w:pPr>
        <w:pStyle w:val="ListParagraph"/>
        <w:numPr>
          <w:ilvl w:val="0"/>
          <w:numId w:val="1"/>
        </w:numPr>
        <w:spacing w:after="80"/>
      </w:pPr>
      <w:r>
        <w:rPr>
          <w:color w:val="1F2937"/>
          <w:sz w:val="21"/>
          <w:szCs w:val="21"/>
        </w:rPr>
        <w:t xml:space="preserve">9. Send summary to founder via Slack</w:t>
      </w:r>
    </w:p>
    <w:p>
      <w:pPr>
        <w:spacing w:after="120"/>
      </w:pPr>
      <w:r>
        <w:t xml:space="preserve"/>
      </w:r>
    </w:p>
    <w:p>
      <w:pPr>
        <w:pStyle w:val="Heading2"/>
        <w:spacing w:after="100" w:before="280"/>
      </w:pPr>
      <w:r>
        <w:t xml:space="preserve">Gap queue management</w:t>
      </w:r>
    </w:p>
    <w:p>
      <w:pPr>
        <w:spacing w:after="120"/>
      </w:pPr>
      <w:r>
        <w:rPr>
          <w:color w:val="1F2937"/>
          <w:sz w:val="22"/>
          <w:szCs w:val="22"/>
        </w:rPr>
        <w:t xml:space="preserve">Coverage gaps are the most important output. Each gap represents a chart configuration the system can't interpret well.</w:t>
      </w:r>
    </w:p>
    <w:p>
      <w:pPr>
        <w:pStyle w:val="ListParagraph"/>
        <w:numPr>
          <w:ilvl w:val="0"/>
          <w:numId w:val="1"/>
        </w:numPr>
        <w:spacing w:after="80"/>
      </w:pPr>
      <w:r>
        <w:rPr>
          <w:color w:val="1F2937"/>
          <w:sz w:val="21"/>
          <w:szCs w:val="21"/>
        </w:rPr>
        <w:t xml:space="preserve">Gap record: { planet, sign, house, domain, frequency, priority_score }</w:t>
      </w:r>
    </w:p>
    <w:p>
      <w:pPr>
        <w:pStyle w:val="ListParagraph"/>
        <w:numPr>
          <w:ilvl w:val="0"/>
          <w:numId w:val="1"/>
        </w:numPr>
        <w:spacing w:after="80"/>
      </w:pPr>
      <w:r>
        <w:rPr>
          <w:color w:val="1F2937"/>
          <w:sz w:val="21"/>
          <w:szCs w:val="21"/>
        </w:rPr>
        <w:t xml:space="preserve">Priority score = frequency × domain_importance (marriage/career &gt; general)</w:t>
      </w:r>
    </w:p>
    <w:p>
      <w:pPr>
        <w:pStyle w:val="ListParagraph"/>
        <w:numPr>
          <w:ilvl w:val="0"/>
          <w:numId w:val="1"/>
        </w:numPr>
        <w:spacing w:after="80"/>
      </w:pPr>
      <w:r>
        <w:rPr>
          <w:color w:val="1F2937"/>
          <w:sz w:val="21"/>
          <w:szCs w:val="21"/>
        </w:rPr>
        <w:t xml:space="preserve">Top 10 gaps sent to founder weekly: 'These 10 chart configurations need new rules'</w:t>
      </w:r>
    </w:p>
    <w:p>
      <w:pPr>
        <w:pStyle w:val="ListParagraph"/>
        <w:numPr>
          <w:ilvl w:val="0"/>
          <w:numId w:val="1"/>
        </w:numPr>
        <w:spacing w:after="80"/>
      </w:pPr>
      <w:r>
        <w:rPr>
          <w:color w:val="1F2937"/>
          <w:sz w:val="21"/>
          <w:szCs w:val="21"/>
        </w:rPr>
        <w:t xml:space="preserve">Founder or domain expert adds rules → ingested into pgvector on next corpus refresh</w:t>
      </w:r>
    </w:p>
    <w:p>
      <w:pPr>
        <w:pStyle w:val="ListParagraph"/>
        <w:numPr>
          <w:ilvl w:val="0"/>
          <w:numId w:val="1"/>
        </w:numPr>
        <w:spacing w:after="80"/>
      </w:pPr>
      <w:r>
        <w:rPr>
          <w:color w:val="1F2937"/>
          <w:sz w:val="21"/>
          <w:szCs w:val="21"/>
        </w:rPr>
        <w:t xml:space="preserve">Gap closure tracked — alert when gap frequency drops after new rules added</w:t>
      </w:r>
    </w:p>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9FAFB" w:val="clear"/>
            <w:tcMar>
              <w:top w:type="dxa" w:w="160"/>
              <w:left w:type="dxa" w:w="200"/>
              <w:bottom w:type="dxa" w:w="160"/>
              <w:right w:type="dxa" w:w="200"/>
            </w:tcMar>
          </w:tcPr>
          <w:p>
            <w:pPr>
              <w:spacing w:after="80"/>
            </w:pPr>
            <w:r>
              <w:rPr>
                <w:b/>
                <w:bCs/>
                <w:color w:val="374151"/>
                <w:sz w:val="20"/>
                <w:szCs w:val="20"/>
              </w:rPr>
              <w:t xml:space="preserve">What the corpus agent does NOT do</w:t>
            </w:r>
          </w:p>
          <w:p>
            <w:pPr>
              <w:spacing w:after="60"/>
            </w:pPr>
            <w:r>
              <w:rPr>
                <w:color w:val="1F2937"/>
                <w:sz w:val="20"/>
                <w:szCs w:val="20"/>
              </w:rPr>
              <w:t xml:space="preserve">It does not auto-add Vedic rules. All new rule content must be reviewed by a domain expert before ingestion.</w:t>
            </w:r>
          </w:p>
          <w:p>
            <w:pPr>
              <w:spacing w:after="60"/>
            </w:pPr>
            <w:r>
              <w:rPr>
                <w:color w:val="1F2937"/>
                <w:sz w:val="20"/>
                <w:szCs w:val="20"/>
              </w:rPr>
              <w:t xml:space="preserve">AI-generated Vedic rules without human review will degrade trust faster than gaps do.</w:t>
            </w:r>
          </w:p>
          <w:p>
            <w:pPr>
              <w:spacing w:after="60"/>
            </w:pPr>
            <w:r>
              <w:rPr>
                <w:color w:val="1F2937"/>
                <w:sz w:val="20"/>
                <w:szCs w:val="20"/>
              </w:rPr>
              <w:t xml:space="preserve">The agent's job is to surface gaps precisely, not to fill them autonomously.</w:t>
            </w:r>
          </w:p>
        </w:tc>
      </w:tr>
    </w:tbl>
    <w:p>
      <w:pPr>
        <w:spacing w:after="120"/>
      </w:pPr>
      <w:r>
        <w:t xml:space="preserve"/>
      </w:r>
    </w:p>
    <w:p>
      <w:pPr>
        <w:pStyle w:val="Heading2"/>
        <w:spacing w:after="100" w:before="280"/>
      </w:pPr>
      <w:r>
        <w:t xml:space="preserve">Corpus refresh process</w:t>
      </w:r>
    </w:p>
    <w:p>
      <w:pPr>
        <w:pStyle w:val="ListParagraph"/>
        <w:numPr>
          <w:ilvl w:val="0"/>
          <w:numId w:val="1"/>
        </w:numPr>
        <w:spacing w:after="80"/>
      </w:pPr>
      <w:r>
        <w:rPr>
          <w:color w:val="1F2937"/>
          <w:sz w:val="21"/>
          <w:szCs w:val="21"/>
        </w:rPr>
        <w:t xml:space="preserve">1. Domain expert provides new rules as structured CSV: planet, sign, house, effect, domain, source_text</w:t>
      </w:r>
    </w:p>
    <w:p>
      <w:pPr>
        <w:pStyle w:val="ListParagraph"/>
        <w:numPr>
          <w:ilvl w:val="0"/>
          <w:numId w:val="1"/>
        </w:numPr>
        <w:spacing w:after="80"/>
      </w:pPr>
      <w:r>
        <w:rPr>
          <w:color w:val="1F2937"/>
          <w:sz w:val="21"/>
          <w:szCs w:val="21"/>
        </w:rPr>
        <w:t xml:space="preserve">2. Corpus agent validates format and checks for duplicates</w:t>
      </w:r>
    </w:p>
    <w:p>
      <w:pPr>
        <w:pStyle w:val="ListParagraph"/>
        <w:numPr>
          <w:ilvl w:val="0"/>
          <w:numId w:val="1"/>
        </w:numPr>
        <w:spacing w:after="80"/>
      </w:pPr>
      <w:r>
        <w:rPr>
          <w:color w:val="1F2937"/>
          <w:sz w:val="21"/>
          <w:szCs w:val="21"/>
        </w:rPr>
        <w:t xml:space="preserve">3. Generate embeddings via text-embedding-3-small</w:t>
      </w:r>
    </w:p>
    <w:p>
      <w:pPr>
        <w:pStyle w:val="ListParagraph"/>
        <w:numPr>
          <w:ilvl w:val="0"/>
          <w:numId w:val="1"/>
        </w:numPr>
        <w:spacing w:after="80"/>
      </w:pPr>
      <w:r>
        <w:rPr>
          <w:color w:val="1F2937"/>
          <w:sz w:val="21"/>
          <w:szCs w:val="21"/>
        </w:rPr>
        <w:t xml:space="preserve">4. Upsert into pgvector with metadata</w:t>
      </w:r>
    </w:p>
    <w:p>
      <w:pPr>
        <w:pStyle w:val="ListParagraph"/>
        <w:numPr>
          <w:ilvl w:val="0"/>
          <w:numId w:val="1"/>
        </w:numPr>
        <w:spacing w:after="80"/>
      </w:pPr>
      <w:r>
        <w:rPr>
          <w:color w:val="1F2937"/>
          <w:sz w:val="21"/>
          <w:szCs w:val="21"/>
        </w:rPr>
        <w:t xml:space="preserve">5. Run retrieval test on 20 known queries — verify new rules surface correctly</w:t>
      </w:r>
    </w:p>
    <w:p>
      <w:pPr>
        <w:pStyle w:val="ListParagraph"/>
        <w:numPr>
          <w:ilvl w:val="0"/>
          <w:numId w:val="1"/>
        </w:numPr>
        <w:spacing w:after="80"/>
      </w:pPr>
      <w:r>
        <w:rPr>
          <w:color w:val="1F2937"/>
          <w:sz w:val="21"/>
          <w:szCs w:val="21"/>
        </w:rPr>
        <w:t xml:space="preserve">6. Update corpus version number + changelog in `corpus_versions` table</w:t>
      </w:r>
    </w:p>
    <w:p>
      <w:pPr>
        <w:spacing w:after="120"/>
      </w:pPr>
      <w:r>
        <w:t xml:space="preserve"/>
      </w:r>
    </w:p>
    <w:p>
      <w:pPr>
        <w:pStyle w:val="Heading2"/>
        <w:spacing w:after="100" w:before="280"/>
      </w:pPr>
      <w:r>
        <w:t xml:space="preserve">Success metrics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Weeks to identify a coverage gap</w:t>
            </w:r>
          </w:p>
        </w:tc>
        <w:tc>
          <w:tcPr>
            <w:tcW w:type="dxa" w:w="4620"/>
            <w:tcMar>
              <w:top w:type="dxa" w:w="100"/>
              <w:left w:type="dxa" w:w="160"/>
              <w:bottom w:type="dxa" w:w="100"/>
              <w:right w:type="dxa" w:w="160"/>
            </w:tcMar>
          </w:tcPr>
          <w:p>
            <w:pPr>
              <w:spacing w:after="0"/>
            </w:pPr>
            <w:r>
              <w:rPr>
                <w:color w:val="1F2937"/>
                <w:sz w:val="20"/>
                <w:szCs w:val="20"/>
              </w:rPr>
              <w:t xml:space="preserve">&lt; 1 week after first occurrence</w:t>
            </w:r>
          </w:p>
        </w:tc>
      </w:tr>
      <w:tr>
        <w:tc>
          <w:tcPr>
            <w:tcW w:type="dxa" w:w="4620"/>
            <w:tcMar>
              <w:top w:type="dxa" w:w="100"/>
              <w:left w:type="dxa" w:w="160"/>
              <w:bottom w:type="dxa" w:w="100"/>
              <w:right w:type="dxa" w:w="160"/>
            </w:tcMar>
          </w:tcPr>
          <w:p>
            <w:pPr>
              <w:spacing w:after="0"/>
            </w:pPr>
            <w:r>
              <w:rPr>
                <w:color w:val="1F2937"/>
                <w:sz w:val="20"/>
                <w:szCs w:val="20"/>
              </w:rPr>
              <w:t xml:space="preserve">Gap queue resolution time</w:t>
            </w:r>
          </w:p>
        </w:tc>
        <w:tc>
          <w:tcPr>
            <w:tcW w:type="dxa" w:w="4620"/>
            <w:tcMar>
              <w:top w:type="dxa" w:w="100"/>
              <w:left w:type="dxa" w:w="160"/>
              <w:bottom w:type="dxa" w:w="100"/>
              <w:right w:type="dxa" w:w="160"/>
            </w:tcMar>
          </w:tcPr>
          <w:p>
            <w:pPr>
              <w:spacing w:after="0"/>
            </w:pPr>
            <w:r>
              <w:rPr>
                <w:color w:val="1F2937"/>
                <w:sz w:val="20"/>
                <w:szCs w:val="20"/>
              </w:rPr>
              <w:t xml:space="preserve">&lt; 2 weeks for high-priority gaps</w:t>
            </w:r>
          </w:p>
        </w:tc>
      </w:tr>
      <w:tr>
        <w:tc>
          <w:tcPr>
            <w:tcW w:type="dxa" w:w="4620"/>
            <w:tcMar>
              <w:top w:type="dxa" w:w="100"/>
              <w:left w:type="dxa" w:w="160"/>
              <w:bottom w:type="dxa" w:w="100"/>
              <w:right w:type="dxa" w:w="160"/>
            </w:tcMar>
          </w:tcPr>
          <w:p>
            <w:pPr>
              <w:spacing w:after="0"/>
            </w:pPr>
            <w:r>
              <w:rPr>
                <w:color w:val="1F2937"/>
                <w:sz w:val="20"/>
                <w:szCs w:val="20"/>
              </w:rPr>
              <w:t xml:space="preserve">RAG retrieval &lt; 3 chunks rate</w:t>
            </w:r>
          </w:p>
        </w:tc>
        <w:tc>
          <w:tcPr>
            <w:tcW w:type="dxa" w:w="4620"/>
            <w:tcMar>
              <w:top w:type="dxa" w:w="100"/>
              <w:left w:type="dxa" w:w="160"/>
              <w:bottom w:type="dxa" w:w="100"/>
              <w:right w:type="dxa" w:w="160"/>
            </w:tcMar>
          </w:tcPr>
          <w:p>
            <w:pPr>
              <w:spacing w:after="0"/>
            </w:pPr>
            <w:r>
              <w:rPr>
                <w:color w:val="1F2937"/>
                <w:sz w:val="20"/>
                <w:szCs w:val="20"/>
              </w:rPr>
              <w:t xml:space="preserve">&lt; 5% of readings</w:t>
            </w:r>
          </w:p>
        </w:tc>
      </w:tr>
      <w:tr>
        <w:tc>
          <w:tcPr>
            <w:tcW w:type="dxa" w:w="4620"/>
            <w:tcMar>
              <w:top w:type="dxa" w:w="100"/>
              <w:left w:type="dxa" w:w="160"/>
              <w:bottom w:type="dxa" w:w="100"/>
              <w:right w:type="dxa" w:w="160"/>
            </w:tcMar>
          </w:tcPr>
          <w:p>
            <w:pPr>
              <w:spacing w:after="0"/>
            </w:pPr>
            <w:r>
              <w:rPr>
                <w:color w:val="1F2937"/>
                <w:sz w:val="20"/>
                <w:szCs w:val="20"/>
              </w:rPr>
              <w:t xml:space="preserve">Corpus size growth (rules)</w:t>
            </w:r>
          </w:p>
        </w:tc>
        <w:tc>
          <w:tcPr>
            <w:tcW w:type="dxa" w:w="4620"/>
            <w:tcMar>
              <w:top w:type="dxa" w:w="100"/>
              <w:left w:type="dxa" w:w="160"/>
              <w:bottom w:type="dxa" w:w="100"/>
              <w:right w:type="dxa" w:w="160"/>
            </w:tcMar>
          </w:tcPr>
          <w:p>
            <w:pPr>
              <w:spacing w:after="0"/>
            </w:pPr>
            <w:r>
              <w:rPr>
                <w:color w:val="1F2937"/>
                <w:sz w:val="20"/>
                <w:szCs w:val="20"/>
              </w:rPr>
              <w:t xml:space="preserve">&gt; 500 new rules per month (initial phase)</w:t>
            </w:r>
          </w:p>
        </w:tc>
      </w:tr>
      <w:tr>
        <w:tc>
          <w:tcPr>
            <w:tcW w:type="dxa" w:w="4620"/>
            <w:tcMar>
              <w:top w:type="dxa" w:w="100"/>
              <w:left w:type="dxa" w:w="160"/>
              <w:bottom w:type="dxa" w:w="100"/>
              <w:right w:type="dxa" w:w="160"/>
            </w:tcMar>
          </w:tcPr>
          <w:p>
            <w:pPr>
              <w:spacing w:after="0"/>
            </w:pPr>
            <w:r>
              <w:rPr>
                <w:color w:val="1F2937"/>
                <w:sz w:val="20"/>
                <w:szCs w:val="20"/>
              </w:rPr>
              <w:t xml:space="preserve">Reading quality trend</w:t>
            </w:r>
          </w:p>
        </w:tc>
        <w:tc>
          <w:tcPr>
            <w:tcW w:type="dxa" w:w="4620"/>
            <w:tcMar>
              <w:top w:type="dxa" w:w="100"/>
              <w:left w:type="dxa" w:w="160"/>
              <w:bottom w:type="dxa" w:w="100"/>
              <w:right w:type="dxa" w:w="160"/>
            </w:tcMar>
          </w:tcPr>
          <w:p>
            <w:pPr>
              <w:spacing w:after="0"/>
            </w:pPr>
            <w:r>
              <w:rPr>
                <w:color w:val="1F2937"/>
                <w:sz w:val="20"/>
                <w:szCs w:val="20"/>
              </w:rPr>
              <w:t xml:space="preserve">Average rating increasing month-on-month</w:t>
            </w:r>
          </w:p>
        </w:tc>
      </w:tr>
    </w:tbl>
    <w:p>
      <w:pPr>
        <w:pBdr>
          <w:bottom w:val="single" w:color="E5E7EB" w:sz="4"/>
        </w:pBdr>
        <w:spacing w:after="200" w:before="80"/>
      </w:pPr>
      <w:r>
        <w:t xml:space="preserve"/>
      </w:r>
    </w:p>
    <w:p>
      <w:pPr>
        <w:spacing w:after="60" w:before="600"/>
      </w:pPr>
      <w:r>
        <w:rPr>
          <w:color w:val="6B7280"/>
          <w:sz w:val="40"/>
          <w:szCs w:val="40"/>
        </w:rPr>
        <w:t xml:space="preserve">Agent 7 — </w:t>
      </w:r>
      <w:r>
        <w:rPr>
          <w:b/>
          <w:bCs/>
          <w:color w:val="065F46"/>
          <w:sz w:val="40"/>
          <w:szCs w:val="40"/>
        </w:rPr>
        <w:t xml:space="preserve">Payments agent</w:t>
      </w:r>
    </w:p>
    <w:p>
      <w:pPr>
        <w:spacing w:after="240"/>
      </w:pPr>
      <w:r>
        <w:rPr>
          <w:i/>
          <w:iCs/>
          <w:color w:val="065F46"/>
          <w:sz w:val="22"/>
          <w:szCs w:val="22"/>
        </w:rPr>
        <w:t xml:space="preserve">Subscription lifecycle engine</w:t>
      </w:r>
    </w:p>
    <w:p>
      <w:pPr>
        <w:pStyle w:val="Heading2"/>
        <w:spacing w:after="100" w:before="280"/>
      </w:pPr>
      <w:r>
        <w:t xml:space="preserve">What it does</w:t>
      </w:r>
    </w:p>
    <w:p>
      <w:pPr>
        <w:spacing w:after="120"/>
      </w:pPr>
      <w:r>
        <w:rPr>
          <w:color w:val="1F2937"/>
          <w:sz w:val="22"/>
          <w:szCs w:val="22"/>
        </w:rPr>
        <w:t xml:space="preserve">The Payments agent manages the entire subscription lifecycle — new subscriptions, renewals, failed payments, downgrades, cancellations, and upgrade nudges. It integrates with Razorpay and ensures no revenue leaks from unhandled payment states. It also feeds signals to the Retention agent for conversion nudges.</w:t>
      </w:r>
    </w:p>
    <w:p>
      <w:pPr>
        <w:spacing w:after="80"/>
      </w:pPr>
      <w:r>
        <w:t xml:space="preserve"/>
      </w:r>
    </w:p>
    <w:p>
      <w:pPr>
        <w:pStyle w:val="Heading2"/>
        <w:spacing w:after="100" w:before="280"/>
      </w:pPr>
      <w:r>
        <w:t xml:space="preserve">Trigger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Trigger</w:t>
            </w:r>
          </w:p>
        </w:tc>
        <w:tc>
          <w:tcPr>
            <w:tcW w:type="dxa" w:w="4620"/>
            <w:shd w:fill="F3F4F6" w:val="clear"/>
            <w:tcMar>
              <w:top w:type="dxa" w:w="100"/>
              <w:left w:type="dxa" w:w="160"/>
              <w:bottom w:type="dxa" w:w="100"/>
              <w:right w:type="dxa" w:w="160"/>
            </w:tcMar>
          </w:tcPr>
          <w:p>
            <w:r>
              <w:rPr>
                <w:b/>
                <w:bCs/>
                <w:color w:val="1F2937"/>
                <w:sz w:val="20"/>
                <w:szCs w:val="20"/>
              </w:rPr>
              <w:t xml:space="preserve">Action</w:t>
            </w:r>
          </w:p>
        </w:tc>
      </w:tr>
      <w:tr>
        <w:tc>
          <w:tcPr>
            <w:tcW w:type="dxa" w:w="4620"/>
            <w:tcMar>
              <w:top w:type="dxa" w:w="100"/>
              <w:left w:type="dxa" w:w="160"/>
              <w:bottom w:type="dxa" w:w="100"/>
              <w:right w:type="dxa" w:w="160"/>
            </w:tcMar>
          </w:tcPr>
          <w:p>
            <w:pPr>
              <w:spacing w:after="0"/>
            </w:pPr>
            <w:r>
              <w:rPr>
                <w:color w:val="1F2937"/>
                <w:sz w:val="20"/>
                <w:szCs w:val="20"/>
              </w:rPr>
              <w:t xml:space="preserve">Razorpay webhook: payment.captured</w:t>
            </w:r>
          </w:p>
        </w:tc>
        <w:tc>
          <w:tcPr>
            <w:tcW w:type="dxa" w:w="4620"/>
            <w:tcMar>
              <w:top w:type="dxa" w:w="100"/>
              <w:left w:type="dxa" w:w="160"/>
              <w:bottom w:type="dxa" w:w="100"/>
              <w:right w:type="dxa" w:w="160"/>
            </w:tcMar>
          </w:tcPr>
          <w:p>
            <w:pPr>
              <w:spacing w:after="0"/>
            </w:pPr>
            <w:r>
              <w:rPr>
                <w:color w:val="1F2937"/>
                <w:sz w:val="20"/>
                <w:szCs w:val="20"/>
              </w:rPr>
              <w:t xml:space="preserve">Activate subscription, update user tier</w:t>
            </w:r>
          </w:p>
        </w:tc>
      </w:tr>
      <w:tr>
        <w:tc>
          <w:tcPr>
            <w:tcW w:type="dxa" w:w="4620"/>
            <w:tcMar>
              <w:top w:type="dxa" w:w="100"/>
              <w:left w:type="dxa" w:w="160"/>
              <w:bottom w:type="dxa" w:w="100"/>
              <w:right w:type="dxa" w:w="160"/>
            </w:tcMar>
          </w:tcPr>
          <w:p>
            <w:pPr>
              <w:spacing w:after="0"/>
            </w:pPr>
            <w:r>
              <w:rPr>
                <w:color w:val="1F2937"/>
                <w:sz w:val="20"/>
                <w:szCs w:val="20"/>
              </w:rPr>
              <w:t xml:space="preserve">Razorpay webhook: payment.failed</w:t>
            </w:r>
          </w:p>
        </w:tc>
        <w:tc>
          <w:tcPr>
            <w:tcW w:type="dxa" w:w="4620"/>
            <w:tcMar>
              <w:top w:type="dxa" w:w="100"/>
              <w:left w:type="dxa" w:w="160"/>
              <w:bottom w:type="dxa" w:w="100"/>
              <w:right w:type="dxa" w:w="160"/>
            </w:tcMar>
          </w:tcPr>
          <w:p>
            <w:pPr>
              <w:spacing w:after="0"/>
            </w:pPr>
            <w:r>
              <w:rPr>
                <w:color w:val="1F2937"/>
                <w:sz w:val="20"/>
                <w:szCs w:val="20"/>
              </w:rPr>
              <w:t xml:space="preserve">Start failed payment recovery sequence</w:t>
            </w:r>
          </w:p>
        </w:tc>
      </w:tr>
      <w:tr>
        <w:tc>
          <w:tcPr>
            <w:tcW w:type="dxa" w:w="4620"/>
            <w:tcMar>
              <w:top w:type="dxa" w:w="100"/>
              <w:left w:type="dxa" w:w="160"/>
              <w:bottom w:type="dxa" w:w="100"/>
              <w:right w:type="dxa" w:w="160"/>
            </w:tcMar>
          </w:tcPr>
          <w:p>
            <w:pPr>
              <w:spacing w:after="0"/>
            </w:pPr>
            <w:r>
              <w:rPr>
                <w:color w:val="1F2937"/>
                <w:sz w:val="20"/>
                <w:szCs w:val="20"/>
              </w:rPr>
              <w:t xml:space="preserve">Razorpay webhook: subscription.charged</w:t>
            </w:r>
          </w:p>
        </w:tc>
        <w:tc>
          <w:tcPr>
            <w:tcW w:type="dxa" w:w="4620"/>
            <w:tcMar>
              <w:top w:type="dxa" w:w="100"/>
              <w:left w:type="dxa" w:w="160"/>
              <w:bottom w:type="dxa" w:w="100"/>
              <w:right w:type="dxa" w:w="160"/>
            </w:tcMar>
          </w:tcPr>
          <w:p>
            <w:pPr>
              <w:spacing w:after="0"/>
            </w:pPr>
            <w:r>
              <w:rPr>
                <w:color w:val="1F2937"/>
                <w:sz w:val="20"/>
                <w:szCs w:val="20"/>
              </w:rPr>
              <w:t xml:space="preserve">Log renewal, send confirmation</w:t>
            </w:r>
          </w:p>
        </w:tc>
      </w:tr>
      <w:tr>
        <w:tc>
          <w:tcPr>
            <w:tcW w:type="dxa" w:w="4620"/>
            <w:tcMar>
              <w:top w:type="dxa" w:w="100"/>
              <w:left w:type="dxa" w:w="160"/>
              <w:bottom w:type="dxa" w:w="100"/>
              <w:right w:type="dxa" w:w="160"/>
            </w:tcMar>
          </w:tcPr>
          <w:p>
            <w:pPr>
              <w:spacing w:after="0"/>
            </w:pPr>
            <w:r>
              <w:rPr>
                <w:color w:val="1F2937"/>
                <w:sz w:val="20"/>
                <w:szCs w:val="20"/>
              </w:rPr>
              <w:t xml:space="preserve">Razorpay webhook: subscription.cancelled</w:t>
            </w:r>
          </w:p>
        </w:tc>
        <w:tc>
          <w:tcPr>
            <w:tcW w:type="dxa" w:w="4620"/>
            <w:tcMar>
              <w:top w:type="dxa" w:w="100"/>
              <w:left w:type="dxa" w:w="160"/>
              <w:bottom w:type="dxa" w:w="100"/>
              <w:right w:type="dxa" w:w="160"/>
            </w:tcMar>
          </w:tcPr>
          <w:p>
            <w:pPr>
              <w:spacing w:after="0"/>
            </w:pPr>
            <w:r>
              <w:rPr>
                <w:color w:val="1F2937"/>
                <w:sz w:val="20"/>
                <w:szCs w:val="20"/>
              </w:rPr>
              <w:t xml:space="preserve">Downgrade user, send offboarding email</w:t>
            </w:r>
          </w:p>
        </w:tc>
      </w:tr>
      <w:tr>
        <w:tc>
          <w:tcPr>
            <w:tcW w:type="dxa" w:w="4620"/>
            <w:tcMar>
              <w:top w:type="dxa" w:w="100"/>
              <w:left w:type="dxa" w:w="160"/>
              <w:bottom w:type="dxa" w:w="100"/>
              <w:right w:type="dxa" w:w="160"/>
            </w:tcMar>
          </w:tcPr>
          <w:p>
            <w:pPr>
              <w:spacing w:after="0"/>
            </w:pPr>
            <w:r>
              <w:rPr>
                <w:color w:val="1F2937"/>
                <w:sz w:val="20"/>
                <w:szCs w:val="20"/>
              </w:rPr>
              <w:t xml:space="preserve">Subscription expires in 3 days</w:t>
            </w:r>
          </w:p>
        </w:tc>
        <w:tc>
          <w:tcPr>
            <w:tcW w:type="dxa" w:w="4620"/>
            <w:tcMar>
              <w:top w:type="dxa" w:w="100"/>
              <w:left w:type="dxa" w:w="160"/>
              <w:bottom w:type="dxa" w:w="100"/>
              <w:right w:type="dxa" w:w="160"/>
            </w:tcMar>
          </w:tcPr>
          <w:p>
            <w:pPr>
              <w:spacing w:after="0"/>
            </w:pPr>
            <w:r>
              <w:rPr>
                <w:color w:val="1F2937"/>
                <w:sz w:val="20"/>
                <w:szCs w:val="20"/>
              </w:rPr>
              <w:t xml:space="preserve">Trigger renewal reminder to Retention agent</w:t>
            </w:r>
          </w:p>
        </w:tc>
      </w:tr>
      <w:tr>
        <w:tc>
          <w:tcPr>
            <w:tcW w:type="dxa" w:w="4620"/>
            <w:tcMar>
              <w:top w:type="dxa" w:w="100"/>
              <w:left w:type="dxa" w:w="160"/>
              <w:bottom w:type="dxa" w:w="100"/>
              <w:right w:type="dxa" w:w="160"/>
            </w:tcMar>
          </w:tcPr>
          <w:p>
            <w:pPr>
              <w:spacing w:after="0"/>
            </w:pPr>
            <w:r>
              <w:rPr>
                <w:color w:val="1F2937"/>
                <w:sz w:val="20"/>
                <w:szCs w:val="20"/>
              </w:rPr>
              <w:t xml:space="preserve">User hits free tier limit</w:t>
            </w:r>
          </w:p>
        </w:tc>
        <w:tc>
          <w:tcPr>
            <w:tcW w:type="dxa" w:w="4620"/>
            <w:tcMar>
              <w:top w:type="dxa" w:w="100"/>
              <w:left w:type="dxa" w:w="160"/>
              <w:bottom w:type="dxa" w:w="100"/>
              <w:right w:type="dxa" w:w="160"/>
            </w:tcMar>
          </w:tcPr>
          <w:p>
            <w:pPr>
              <w:spacing w:after="0"/>
            </w:pPr>
            <w:r>
              <w:rPr>
                <w:color w:val="1F2937"/>
                <w:sz w:val="20"/>
                <w:szCs w:val="20"/>
              </w:rPr>
              <w:t xml:space="preserve">Emit upgrade_prompt event to Retention agent</w:t>
            </w:r>
          </w:p>
        </w:tc>
      </w:tr>
      <w:tr>
        <w:tc>
          <w:tcPr>
            <w:tcW w:type="dxa" w:w="4620"/>
            <w:tcMar>
              <w:top w:type="dxa" w:w="100"/>
              <w:left w:type="dxa" w:w="160"/>
              <w:bottom w:type="dxa" w:w="100"/>
              <w:right w:type="dxa" w:w="160"/>
            </w:tcMar>
          </w:tcPr>
          <w:p>
            <w:pPr>
              <w:spacing w:after="0"/>
            </w:pPr>
            <w:r>
              <w:rPr>
                <w:color w:val="1F2937"/>
                <w:sz w:val="20"/>
                <w:szCs w:val="20"/>
              </w:rPr>
              <w:t xml:space="preserve">Daily 08:00 IST</w:t>
            </w:r>
          </w:p>
        </w:tc>
        <w:tc>
          <w:tcPr>
            <w:tcW w:type="dxa" w:w="4620"/>
            <w:tcMar>
              <w:top w:type="dxa" w:w="100"/>
              <w:left w:type="dxa" w:w="160"/>
              <w:bottom w:type="dxa" w:w="100"/>
              <w:right w:type="dxa" w:w="160"/>
            </w:tcMar>
          </w:tcPr>
          <w:p>
            <w:pPr>
              <w:spacing w:after="0"/>
            </w:pPr>
            <w:r>
              <w:rPr>
                <w:color w:val="1F2937"/>
                <w:sz w:val="20"/>
                <w:szCs w:val="20"/>
              </w:rPr>
              <w:t xml:space="preserve">Reconciliation check — Razorpay vs database</w:t>
            </w:r>
          </w:p>
        </w:tc>
      </w:tr>
    </w:tbl>
    <w:p>
      <w:pPr>
        <w:spacing w:after="120"/>
      </w:pPr>
      <w:r>
        <w:t xml:space="preserve"/>
      </w:r>
    </w:p>
    <w:p>
      <w:pPr>
        <w:pStyle w:val="Heading2"/>
        <w:spacing w:after="100" w:before="280"/>
      </w:pPr>
      <w:r>
        <w:t xml:space="preserve">Subscription tiers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Tier</w:t>
            </w:r>
          </w:p>
        </w:tc>
        <w:tc>
          <w:tcPr>
            <w:tcW w:type="dxa" w:w="4620"/>
            <w:shd w:fill="F3F4F6" w:val="clear"/>
            <w:tcMar>
              <w:top w:type="dxa" w:w="100"/>
              <w:left w:type="dxa" w:w="160"/>
              <w:bottom w:type="dxa" w:w="100"/>
              <w:right w:type="dxa" w:w="160"/>
            </w:tcMar>
          </w:tcPr>
          <w:p>
            <w:r>
              <w:rPr>
                <w:b/>
                <w:bCs/>
                <w:color w:val="1F2937"/>
                <w:sz w:val="20"/>
                <w:szCs w:val="20"/>
              </w:rPr>
              <w:t xml:space="preserve">Access</w:t>
            </w:r>
          </w:p>
        </w:tc>
      </w:tr>
      <w:tr>
        <w:tc>
          <w:tcPr>
            <w:tcW w:type="dxa" w:w="4620"/>
            <w:tcMar>
              <w:top w:type="dxa" w:w="100"/>
              <w:left w:type="dxa" w:w="160"/>
              <w:bottom w:type="dxa" w:w="100"/>
              <w:right w:type="dxa" w:w="160"/>
            </w:tcMar>
          </w:tcPr>
          <w:p>
            <w:pPr>
              <w:spacing w:after="0"/>
            </w:pPr>
            <w:r>
              <w:rPr>
                <w:color w:val="1F2937"/>
                <w:sz w:val="20"/>
                <w:szCs w:val="20"/>
              </w:rPr>
              <w:t xml:space="preserve">Free</w:t>
            </w:r>
          </w:p>
        </w:tc>
        <w:tc>
          <w:tcPr>
            <w:tcW w:type="dxa" w:w="4620"/>
            <w:tcMar>
              <w:top w:type="dxa" w:w="100"/>
              <w:left w:type="dxa" w:w="160"/>
              <w:bottom w:type="dxa" w:w="100"/>
              <w:right w:type="dxa" w:w="160"/>
            </w:tcMar>
          </w:tcPr>
          <w:p>
            <w:pPr>
              <w:spacing w:after="0"/>
            </w:pPr>
            <w:r>
              <w:rPr>
                <w:color w:val="1F2937"/>
                <w:sz w:val="20"/>
                <w:szCs w:val="20"/>
              </w:rPr>
              <w:t xml:space="preserve">Kundli generation, planet/house data, 3 Ask questions/month</w:t>
            </w:r>
          </w:p>
        </w:tc>
      </w:tr>
      <w:tr>
        <w:tc>
          <w:tcPr>
            <w:tcW w:type="dxa" w:w="4620"/>
            <w:tcMar>
              <w:top w:type="dxa" w:w="100"/>
              <w:left w:type="dxa" w:w="160"/>
              <w:bottom w:type="dxa" w:w="100"/>
              <w:right w:type="dxa" w:w="160"/>
            </w:tcMar>
          </w:tcPr>
          <w:p>
            <w:pPr>
              <w:spacing w:after="0"/>
            </w:pPr>
            <w:r>
              <w:rPr>
                <w:color w:val="1F2937"/>
                <w:sz w:val="20"/>
                <w:szCs w:val="20"/>
              </w:rPr>
              <w:t xml:space="preserve">Basic — ₹99/mo</w:t>
            </w:r>
          </w:p>
        </w:tc>
        <w:tc>
          <w:tcPr>
            <w:tcW w:type="dxa" w:w="4620"/>
            <w:tcMar>
              <w:top w:type="dxa" w:w="100"/>
              <w:left w:type="dxa" w:w="160"/>
              <w:bottom w:type="dxa" w:w="100"/>
              <w:right w:type="dxa" w:w="160"/>
            </w:tcMar>
          </w:tcPr>
          <w:p>
            <w:pPr>
              <w:spacing w:after="0"/>
            </w:pPr>
            <w:r>
              <w:rPr>
                <w:color w:val="1F2937"/>
                <w:sz w:val="20"/>
                <w:szCs w:val="20"/>
              </w:rPr>
              <w:t xml:space="preserve">Daily readings, weekly forecast, unlimited Ask</w:t>
            </w:r>
          </w:p>
        </w:tc>
      </w:tr>
      <w:tr>
        <w:tc>
          <w:tcPr>
            <w:tcW w:type="dxa" w:w="4620"/>
            <w:tcMar>
              <w:top w:type="dxa" w:w="100"/>
              <w:left w:type="dxa" w:w="160"/>
              <w:bottom w:type="dxa" w:w="100"/>
              <w:right w:type="dxa" w:w="160"/>
            </w:tcMar>
          </w:tcPr>
          <w:p>
            <w:pPr>
              <w:spacing w:after="0"/>
            </w:pPr>
            <w:r>
              <w:rPr>
                <w:color w:val="1F2937"/>
                <w:sz w:val="20"/>
                <w:szCs w:val="20"/>
              </w:rPr>
              <w:t xml:space="preserve">Pro — ₹199/mo</w:t>
            </w:r>
          </w:p>
        </w:tc>
        <w:tc>
          <w:tcPr>
            <w:tcW w:type="dxa" w:w="4620"/>
            <w:tcMar>
              <w:top w:type="dxa" w:w="100"/>
              <w:left w:type="dxa" w:w="160"/>
              <w:bottom w:type="dxa" w:w="100"/>
              <w:right w:type="dxa" w:w="160"/>
            </w:tcMar>
          </w:tcPr>
          <w:p>
            <w:pPr>
              <w:spacing w:after="0"/>
            </w:pPr>
            <w:r>
              <w:rPr>
                <w:color w:val="1F2937"/>
                <w:sz w:val="20"/>
                <w:szCs w:val="20"/>
              </w:rPr>
              <w:t xml:space="preserve">Basic + Kundli Milan, transit alerts, Muhurta checks</w:t>
            </w:r>
          </w:p>
        </w:tc>
      </w:tr>
      <w:tr>
        <w:tc>
          <w:tcPr>
            <w:tcW w:type="dxa" w:w="4620"/>
            <w:tcMar>
              <w:top w:type="dxa" w:w="100"/>
              <w:left w:type="dxa" w:w="160"/>
              <w:bottom w:type="dxa" w:w="100"/>
              <w:right w:type="dxa" w:w="160"/>
            </w:tcMar>
          </w:tcPr>
          <w:p>
            <w:pPr>
              <w:spacing w:after="0"/>
            </w:pPr>
            <w:r>
              <w:rPr>
                <w:color w:val="1F2937"/>
                <w:sz w:val="20"/>
                <w:szCs w:val="20"/>
              </w:rPr>
              <w:t xml:space="preserve">One-time reports</w:t>
            </w:r>
          </w:p>
        </w:tc>
        <w:tc>
          <w:tcPr>
            <w:tcW w:type="dxa" w:w="4620"/>
            <w:tcMar>
              <w:top w:type="dxa" w:w="100"/>
              <w:left w:type="dxa" w:w="160"/>
              <w:bottom w:type="dxa" w:w="100"/>
              <w:right w:type="dxa" w:w="160"/>
            </w:tcMar>
          </w:tcPr>
          <w:p>
            <w:pPr>
              <w:spacing w:after="0"/>
            </w:pPr>
            <w:r>
              <w:rPr>
                <w:color w:val="1F2937"/>
                <w:sz w:val="20"/>
                <w:szCs w:val="20"/>
              </w:rPr>
              <w:t xml:space="preserve">Varshaphal ₹499, Detailed Kundli PDF ₹299</w:t>
            </w:r>
          </w:p>
        </w:tc>
      </w:tr>
    </w:tbl>
    <w:p>
      <w:pPr>
        <w:spacing w:after="120"/>
      </w:pPr>
      <w:r>
        <w:t xml:space="preserve"/>
      </w:r>
    </w:p>
    <w:p>
      <w:pPr>
        <w:pStyle w:val="Heading2"/>
        <w:spacing w:after="100" w:before="280"/>
      </w:pPr>
      <w:r>
        <w:t xml:space="preserve">Failed payment recovery</w:t>
      </w:r>
    </w:p>
    <w:p>
      <w:pPr>
        <w:spacing w:after="120"/>
      </w:pPr>
      <w:r>
        <w:rPr>
          <w:color w:val="1F2937"/>
          <w:sz w:val="22"/>
          <w:szCs w:val="22"/>
        </w:rPr>
        <w:t xml:space="preserve">Failed payments are the biggest preventable revenue leak. The agent handles the full dunning sequence automatically.</w:t>
      </w:r>
    </w:p>
    <w:p>
      <w:pPr>
        <w:pStyle w:val="ListParagraph"/>
        <w:numPr>
          <w:ilvl w:val="0"/>
          <w:numId w:val="1"/>
        </w:numPr>
        <w:spacing w:after="80"/>
      </w:pPr>
      <w:r>
        <w:rPr>
          <w:color w:val="1F2937"/>
          <w:sz w:val="21"/>
          <w:szCs w:val="21"/>
        </w:rPr>
        <w:t xml:space="preserve">Attempt 1 (Day 0): Log failure, send email 'Payment didn't go through — retry'</w:t>
      </w:r>
    </w:p>
    <w:p>
      <w:pPr>
        <w:pStyle w:val="ListParagraph"/>
        <w:numPr>
          <w:ilvl w:val="0"/>
          <w:numId w:val="1"/>
        </w:numPr>
        <w:spacing w:after="80"/>
      </w:pPr>
      <w:r>
        <w:rPr>
          <w:color w:val="1F2937"/>
          <w:sz w:val="21"/>
          <w:szCs w:val="21"/>
        </w:rPr>
        <w:t xml:space="preserve">Attempt 2 (Day 3): Push notification + email with direct payment link</w:t>
      </w:r>
    </w:p>
    <w:p>
      <w:pPr>
        <w:pStyle w:val="ListParagraph"/>
        <w:numPr>
          <w:ilvl w:val="0"/>
          <w:numId w:val="1"/>
        </w:numPr>
        <w:spacing w:after="80"/>
      </w:pPr>
      <w:r>
        <w:rPr>
          <w:color w:val="1F2937"/>
          <w:sz w:val="21"/>
          <w:szCs w:val="21"/>
        </w:rPr>
        <w:t xml:space="preserve">Attempt 3 (Day 7): Email with offer — '1 month at 50% off if you complete payment today'</w:t>
      </w:r>
    </w:p>
    <w:p>
      <w:pPr>
        <w:pStyle w:val="ListParagraph"/>
        <w:numPr>
          <w:ilvl w:val="0"/>
          <w:numId w:val="1"/>
        </w:numPr>
        <w:spacing w:after="80"/>
      </w:pPr>
      <w:r>
        <w:rPr>
          <w:color w:val="1F2937"/>
          <w:sz w:val="21"/>
          <w:szCs w:val="21"/>
        </w:rPr>
        <w:t xml:space="preserve">Day 8: If still unpaid, downgrade to free, send 'Your Pro access has paused' email</w:t>
      </w:r>
    </w:p>
    <w:p>
      <w:pPr>
        <w:pStyle w:val="ListParagraph"/>
        <w:numPr>
          <w:ilvl w:val="0"/>
          <w:numId w:val="1"/>
        </w:numPr>
        <w:spacing w:after="80"/>
      </w:pPr>
      <w:r>
        <w:rPr>
          <w:color w:val="1F2937"/>
          <w:sz w:val="21"/>
          <w:szCs w:val="21"/>
        </w:rPr>
        <w:t xml:space="preserve">Day 8–30: User retains all chart data, readings history accessible, features locked</w:t>
      </w:r>
    </w:p>
    <w:p>
      <w:pPr>
        <w:pStyle w:val="ListParagraph"/>
        <w:numPr>
          <w:ilvl w:val="0"/>
          <w:numId w:val="1"/>
        </w:numPr>
        <w:spacing w:after="80"/>
      </w:pPr>
      <w:r>
        <w:rPr>
          <w:color w:val="1F2937"/>
          <w:sz w:val="21"/>
          <w:szCs w:val="21"/>
        </w:rPr>
        <w:t xml:space="preserve">After day 30: Send 'We miss you' reactivation email with no discount</w:t>
      </w:r>
    </w:p>
    <w:p>
      <w:pPr>
        <w:spacing w:after="120"/>
      </w:pPr>
      <w:r>
        <w:t xml:space="preserve"/>
      </w:r>
    </w:p>
    <w:p>
      <w:pPr>
        <w:pStyle w:val="Heading2"/>
        <w:spacing w:after="100" w:before="280"/>
      </w:pPr>
      <w:r>
        <w:t xml:space="preserve">Reconciliation (daily)</w:t>
      </w:r>
    </w:p>
    <w:p>
      <w:pPr>
        <w:pStyle w:val="ListParagraph"/>
        <w:numPr>
          <w:ilvl w:val="0"/>
          <w:numId w:val="1"/>
        </w:numPr>
        <w:spacing w:after="80"/>
      </w:pPr>
      <w:r>
        <w:rPr>
          <w:color w:val="1F2937"/>
          <w:sz w:val="21"/>
          <w:szCs w:val="21"/>
        </w:rPr>
        <w:t xml:space="preserve">Pull all Razorpay transactions from previous day via API</w:t>
      </w:r>
    </w:p>
    <w:p>
      <w:pPr>
        <w:pStyle w:val="ListParagraph"/>
        <w:numPr>
          <w:ilvl w:val="0"/>
          <w:numId w:val="1"/>
        </w:numPr>
        <w:spacing w:after="80"/>
      </w:pPr>
      <w:r>
        <w:rPr>
          <w:color w:val="1F2937"/>
          <w:sz w:val="21"/>
          <w:szCs w:val="21"/>
        </w:rPr>
        <w:t xml:space="preserve">Compare against `subscriptions` table — flag any payment captured but not reflected in DB</w:t>
      </w:r>
    </w:p>
    <w:p>
      <w:pPr>
        <w:pStyle w:val="ListParagraph"/>
        <w:numPr>
          <w:ilvl w:val="0"/>
          <w:numId w:val="1"/>
        </w:numPr>
        <w:spacing w:after="80"/>
      </w:pPr>
      <w:r>
        <w:rPr>
          <w:color w:val="1F2937"/>
          <w:sz w:val="21"/>
          <w:szCs w:val="21"/>
        </w:rPr>
        <w:t xml:space="preserve">Flag any active subscription in DB with no corresponding Razorpay subscription ID</w:t>
      </w:r>
    </w:p>
    <w:p>
      <w:pPr>
        <w:pStyle w:val="ListParagraph"/>
        <w:numPr>
          <w:ilvl w:val="0"/>
          <w:numId w:val="1"/>
        </w:numPr>
        <w:spacing w:after="80"/>
      </w:pPr>
      <w:r>
        <w:rPr>
          <w:color w:val="1F2937"/>
          <w:sz w:val="21"/>
          <w:szCs w:val="21"/>
        </w:rPr>
        <w:t xml:space="preserve">Alert founder via Slack if discrepancy &gt; 0 — never auto-correct without human confirmation</w:t>
      </w:r>
    </w:p>
    <w:p>
      <w:pPr>
        <w:spacing w:after="120"/>
      </w:pPr>
      <w:r>
        <w:t xml:space="preserve"/>
      </w:r>
    </w:p>
    <w:p>
      <w:pPr>
        <w:pStyle w:val="Heading2"/>
        <w:spacing w:after="100" w:before="280"/>
      </w:pPr>
      <w:r>
        <w:t xml:space="preserve">Upgrade nudge signals</w:t>
      </w:r>
    </w:p>
    <w:p>
      <w:pPr>
        <w:spacing w:after="120"/>
      </w:pPr>
      <w:r>
        <w:rPr>
          <w:color w:val="1F2937"/>
          <w:sz w:val="22"/>
          <w:szCs w:val="22"/>
        </w:rPr>
        <w:t xml:space="preserve">The Payments agent emits events that the Retention agent acts on — it does not send communications directly.</w:t>
      </w:r>
    </w:p>
    <w:p>
      <w:pPr>
        <w:pStyle w:val="ListParagraph"/>
        <w:numPr>
          <w:ilvl w:val="0"/>
          <w:numId w:val="1"/>
        </w:numPr>
        <w:spacing w:after="80"/>
      </w:pPr>
      <w:r>
        <w:rPr>
          <w:color w:val="1F2937"/>
          <w:sz w:val="21"/>
          <w:szCs w:val="21"/>
        </w:rPr>
        <w:t xml:space="preserve">Event: free_limit_reached → Retention agent sends in-app upgrade prompt</w:t>
      </w:r>
    </w:p>
    <w:p>
      <w:pPr>
        <w:pStyle w:val="ListParagraph"/>
        <w:numPr>
          <w:ilvl w:val="0"/>
          <w:numId w:val="1"/>
        </w:numPr>
        <w:spacing w:after="80"/>
      </w:pPr>
      <w:r>
        <w:rPr>
          <w:color w:val="1F2937"/>
          <w:sz w:val="21"/>
          <w:szCs w:val="21"/>
        </w:rPr>
        <w:t xml:space="preserve">Event: high_engagement_free_user (&gt; 5 sessions in 7 days, not paid) → Retention agent sends upgrade email</w:t>
      </w:r>
    </w:p>
    <w:p>
      <w:pPr>
        <w:pStyle w:val="ListParagraph"/>
        <w:numPr>
          <w:ilvl w:val="0"/>
          <w:numId w:val="1"/>
        </w:numPr>
        <w:spacing w:after="80"/>
      </w:pPr>
      <w:r>
        <w:rPr>
          <w:color w:val="1F2937"/>
          <w:sz w:val="21"/>
          <w:szCs w:val="21"/>
        </w:rPr>
        <w:t xml:space="preserve">Event: subscription_renewal_due_3d → Retention agent sends renewal reminder</w:t>
      </w:r>
    </w:p>
    <w:p>
      <w:pPr>
        <w:spacing w:after="120"/>
      </w:pPr>
      <w:r>
        <w:t xml:space="preserve"/>
      </w:r>
    </w:p>
    <w:p>
      <w:pPr>
        <w:pStyle w:val="Heading2"/>
        <w:spacing w:after="100" w:before="280"/>
      </w:pPr>
      <w:r>
        <w:t xml:space="preserve">Data stored</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Table</w:t>
            </w:r>
          </w:p>
        </w:tc>
        <w:tc>
          <w:tcPr>
            <w:tcW w:type="dxa" w:w="4620"/>
            <w:shd w:fill="F3F4F6" w:val="clear"/>
            <w:tcMar>
              <w:top w:type="dxa" w:w="100"/>
              <w:left w:type="dxa" w:w="160"/>
              <w:bottom w:type="dxa" w:w="100"/>
              <w:right w:type="dxa" w:w="160"/>
            </w:tcMar>
          </w:tcPr>
          <w:p>
            <w:r>
              <w:rPr>
                <w:b/>
                <w:bCs/>
                <w:color w:val="1F2937"/>
                <w:sz w:val="20"/>
                <w:szCs w:val="20"/>
              </w:rPr>
              <w:t xml:space="preserve">Key fields</w:t>
            </w:r>
          </w:p>
        </w:tc>
      </w:tr>
      <w:tr>
        <w:tc>
          <w:tcPr>
            <w:tcW w:type="dxa" w:w="4620"/>
            <w:tcMar>
              <w:top w:type="dxa" w:w="100"/>
              <w:left w:type="dxa" w:w="160"/>
              <w:bottom w:type="dxa" w:w="100"/>
              <w:right w:type="dxa" w:w="160"/>
            </w:tcMar>
          </w:tcPr>
          <w:p>
            <w:pPr>
              <w:spacing w:after="0"/>
            </w:pPr>
            <w:r>
              <w:rPr>
                <w:color w:val="1F2937"/>
                <w:sz w:val="20"/>
                <w:szCs w:val="20"/>
              </w:rPr>
              <w:t xml:space="preserve">`subscriptions`</w:t>
            </w:r>
          </w:p>
        </w:tc>
        <w:tc>
          <w:tcPr>
            <w:tcW w:type="dxa" w:w="4620"/>
            <w:tcMar>
              <w:top w:type="dxa" w:w="100"/>
              <w:left w:type="dxa" w:w="160"/>
              <w:bottom w:type="dxa" w:w="100"/>
              <w:right w:type="dxa" w:w="160"/>
            </w:tcMar>
          </w:tcPr>
          <w:p>
            <w:pPr>
              <w:spacing w:after="0"/>
            </w:pPr>
            <w:r>
              <w:rPr>
                <w:color w:val="1F2937"/>
                <w:sz w:val="20"/>
                <w:szCs w:val="20"/>
              </w:rPr>
              <w:t xml:space="preserve">user_id, tier, razorpay_sub_id, status, starts_at, ends_at, auto_renew</w:t>
            </w:r>
          </w:p>
        </w:tc>
      </w:tr>
      <w:tr>
        <w:tc>
          <w:tcPr>
            <w:tcW w:type="dxa" w:w="4620"/>
            <w:tcMar>
              <w:top w:type="dxa" w:w="100"/>
              <w:left w:type="dxa" w:w="160"/>
              <w:bottom w:type="dxa" w:w="100"/>
              <w:right w:type="dxa" w:w="160"/>
            </w:tcMar>
          </w:tcPr>
          <w:p>
            <w:pPr>
              <w:spacing w:after="0"/>
            </w:pPr>
            <w:r>
              <w:rPr>
                <w:color w:val="1F2937"/>
                <w:sz w:val="20"/>
                <w:szCs w:val="20"/>
              </w:rPr>
              <w:t xml:space="preserve">`payments`</w:t>
            </w:r>
          </w:p>
        </w:tc>
        <w:tc>
          <w:tcPr>
            <w:tcW w:type="dxa" w:w="4620"/>
            <w:tcMar>
              <w:top w:type="dxa" w:w="100"/>
              <w:left w:type="dxa" w:w="160"/>
              <w:bottom w:type="dxa" w:w="100"/>
              <w:right w:type="dxa" w:w="160"/>
            </w:tcMar>
          </w:tcPr>
          <w:p>
            <w:pPr>
              <w:spacing w:after="0"/>
            </w:pPr>
            <w:r>
              <w:rPr>
                <w:color w:val="1F2937"/>
                <w:sz w:val="20"/>
                <w:szCs w:val="20"/>
              </w:rPr>
              <w:t xml:space="preserve">payment_id, user_id, amount, currency, status, razorpay_payment_id, created_at</w:t>
            </w:r>
          </w:p>
        </w:tc>
      </w:tr>
      <w:tr>
        <w:tc>
          <w:tcPr>
            <w:tcW w:type="dxa" w:w="4620"/>
            <w:tcMar>
              <w:top w:type="dxa" w:w="100"/>
              <w:left w:type="dxa" w:w="160"/>
              <w:bottom w:type="dxa" w:w="100"/>
              <w:right w:type="dxa" w:w="160"/>
            </w:tcMar>
          </w:tcPr>
          <w:p>
            <w:pPr>
              <w:spacing w:after="0"/>
            </w:pPr>
            <w:r>
              <w:rPr>
                <w:color w:val="1F2937"/>
                <w:sz w:val="20"/>
                <w:szCs w:val="20"/>
              </w:rPr>
              <w:t xml:space="preserve">`invoices`</w:t>
            </w:r>
          </w:p>
        </w:tc>
        <w:tc>
          <w:tcPr>
            <w:tcW w:type="dxa" w:w="4620"/>
            <w:tcMar>
              <w:top w:type="dxa" w:w="100"/>
              <w:left w:type="dxa" w:w="160"/>
              <w:bottom w:type="dxa" w:w="100"/>
              <w:right w:type="dxa" w:w="160"/>
            </w:tcMar>
          </w:tcPr>
          <w:p>
            <w:pPr>
              <w:spacing w:after="0"/>
            </w:pPr>
            <w:r>
              <w:rPr>
                <w:color w:val="1F2937"/>
                <w:sz w:val="20"/>
                <w:szCs w:val="20"/>
              </w:rPr>
              <w:t xml:space="preserve">invoice_id, user_id, amount, period, pdf_url, sent_at</w:t>
            </w:r>
          </w:p>
        </w:tc>
      </w:tr>
      <w:tr>
        <w:tc>
          <w:tcPr>
            <w:tcW w:type="dxa" w:w="4620"/>
            <w:tcMar>
              <w:top w:type="dxa" w:w="100"/>
              <w:left w:type="dxa" w:w="160"/>
              <w:bottom w:type="dxa" w:w="100"/>
              <w:right w:type="dxa" w:w="160"/>
            </w:tcMar>
          </w:tcPr>
          <w:p>
            <w:pPr>
              <w:spacing w:after="0"/>
            </w:pPr>
            <w:r>
              <w:rPr>
                <w:color w:val="1F2937"/>
                <w:sz w:val="20"/>
                <w:szCs w:val="20"/>
              </w:rPr>
              <w:t xml:space="preserve">`dunning_log`</w:t>
            </w:r>
          </w:p>
        </w:tc>
        <w:tc>
          <w:tcPr>
            <w:tcW w:type="dxa" w:w="4620"/>
            <w:tcMar>
              <w:top w:type="dxa" w:w="100"/>
              <w:left w:type="dxa" w:w="160"/>
              <w:bottom w:type="dxa" w:w="100"/>
              <w:right w:type="dxa" w:w="160"/>
            </w:tcMar>
          </w:tcPr>
          <w:p>
            <w:pPr>
              <w:spacing w:after="0"/>
            </w:pPr>
            <w:r>
              <w:rPr>
                <w:color w:val="1F2937"/>
                <w:sz w:val="20"/>
                <w:szCs w:val="20"/>
              </w:rPr>
              <w:t xml:space="preserve">user_id, attempt_number, sent_at, outcome</w:t>
            </w:r>
          </w:p>
        </w:tc>
      </w:tr>
    </w:tbl>
    <w:p>
      <w:pPr>
        <w:spacing w:after="120"/>
      </w:pPr>
      <w:r>
        <w:t xml:space="preserve"/>
      </w:r>
    </w:p>
    <w:p>
      <w:pPr>
        <w:pStyle w:val="Heading2"/>
        <w:spacing w:after="100" w:before="280"/>
      </w:pPr>
      <w:r>
        <w:t xml:space="preserve">Success metrics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4620"/>
        <w:gridCol w:w="4620"/>
      </w:tblGrid>
      <w:tr>
        <w:tc>
          <w:tcPr>
            <w:tcW w:type="dxa" w:w="4620"/>
            <w:shd w:fill="F3F4F6" w:val="clear"/>
            <w:tcMar>
              <w:top w:type="dxa" w:w="100"/>
              <w:left w:type="dxa" w:w="160"/>
              <w:bottom w:type="dxa" w:w="100"/>
              <w:right w:type="dxa" w:w="160"/>
            </w:tcMar>
          </w:tcPr>
          <w:p>
            <w:r>
              <w:rPr>
                <w:b/>
                <w:bCs/>
                <w:color w:val="1F2937"/>
                <w:sz w:val="20"/>
                <w:szCs w:val="20"/>
              </w:rPr>
              <w:t xml:space="preserve">Metric</w:t>
            </w:r>
          </w:p>
        </w:tc>
        <w:tc>
          <w:tcPr>
            <w:tcW w:type="dxa" w:w="4620"/>
            <w:shd w:fill="F3F4F6" w:val="clear"/>
            <w:tcMar>
              <w:top w:type="dxa" w:w="100"/>
              <w:left w:type="dxa" w:w="160"/>
              <w:bottom w:type="dxa" w:w="100"/>
              <w:right w:type="dxa" w:w="160"/>
            </w:tcMar>
          </w:tcPr>
          <w:p>
            <w:r>
              <w:rPr>
                <w:b/>
                <w:bCs/>
                <w:color w:val="1F2937"/>
                <w:sz w:val="20"/>
                <w:szCs w:val="20"/>
              </w:rPr>
              <w:t xml:space="preserve">Target</w:t>
            </w:r>
          </w:p>
        </w:tc>
      </w:tr>
      <w:tr>
        <w:tc>
          <w:tcPr>
            <w:tcW w:type="dxa" w:w="4620"/>
            <w:tcMar>
              <w:top w:type="dxa" w:w="100"/>
              <w:left w:type="dxa" w:w="160"/>
              <w:bottom w:type="dxa" w:w="100"/>
              <w:right w:type="dxa" w:w="160"/>
            </w:tcMar>
          </w:tcPr>
          <w:p>
            <w:pPr>
              <w:spacing w:after="0"/>
            </w:pPr>
            <w:r>
              <w:rPr>
                <w:color w:val="1F2937"/>
                <w:sz w:val="20"/>
                <w:szCs w:val="20"/>
              </w:rPr>
              <w:t xml:space="preserve">Failed payment recovery rate</w:t>
            </w:r>
          </w:p>
        </w:tc>
        <w:tc>
          <w:tcPr>
            <w:tcW w:type="dxa" w:w="4620"/>
            <w:tcMar>
              <w:top w:type="dxa" w:w="100"/>
              <w:left w:type="dxa" w:w="160"/>
              <w:bottom w:type="dxa" w:w="100"/>
              <w:right w:type="dxa" w:w="160"/>
            </w:tcMar>
          </w:tcPr>
          <w:p>
            <w:pPr>
              <w:spacing w:after="0"/>
            </w:pPr>
            <w:r>
              <w:rPr>
                <w:color w:val="1F2937"/>
                <w:sz w:val="20"/>
                <w:szCs w:val="20"/>
              </w:rPr>
              <w:t xml:space="preserve">&gt; 35% of failed payments recovered</w:t>
            </w:r>
          </w:p>
        </w:tc>
      </w:tr>
      <w:tr>
        <w:tc>
          <w:tcPr>
            <w:tcW w:type="dxa" w:w="4620"/>
            <w:tcMar>
              <w:top w:type="dxa" w:w="100"/>
              <w:left w:type="dxa" w:w="160"/>
              <w:bottom w:type="dxa" w:w="100"/>
              <w:right w:type="dxa" w:w="160"/>
            </w:tcMar>
          </w:tcPr>
          <w:p>
            <w:pPr>
              <w:spacing w:after="0"/>
            </w:pPr>
            <w:r>
              <w:rPr>
                <w:color w:val="1F2937"/>
                <w:sz w:val="20"/>
                <w:szCs w:val="20"/>
              </w:rPr>
              <w:t xml:space="preserve">Reconciliation discrepancies</w:t>
            </w:r>
          </w:p>
        </w:tc>
        <w:tc>
          <w:tcPr>
            <w:tcW w:type="dxa" w:w="4620"/>
            <w:tcMar>
              <w:top w:type="dxa" w:w="100"/>
              <w:left w:type="dxa" w:w="160"/>
              <w:bottom w:type="dxa" w:w="100"/>
              <w:right w:type="dxa" w:w="160"/>
            </w:tcMar>
          </w:tcPr>
          <w:p>
            <w:pPr>
              <w:spacing w:after="0"/>
            </w:pPr>
            <w:r>
              <w:rPr>
                <w:color w:val="1F2937"/>
                <w:sz w:val="20"/>
                <w:szCs w:val="20"/>
              </w:rPr>
              <w:t xml:space="preserve">0 unresolved after 24hr</w:t>
            </w:r>
          </w:p>
        </w:tc>
      </w:tr>
      <w:tr>
        <w:tc>
          <w:tcPr>
            <w:tcW w:type="dxa" w:w="4620"/>
            <w:tcMar>
              <w:top w:type="dxa" w:w="100"/>
              <w:left w:type="dxa" w:w="160"/>
              <w:bottom w:type="dxa" w:w="100"/>
              <w:right w:type="dxa" w:w="160"/>
            </w:tcMar>
          </w:tcPr>
          <w:p>
            <w:pPr>
              <w:spacing w:after="0"/>
            </w:pPr>
            <w:r>
              <w:rPr>
                <w:color w:val="1F2937"/>
                <w:sz w:val="20"/>
                <w:szCs w:val="20"/>
              </w:rPr>
              <w:t xml:space="preserve">Subscription activation latency</w:t>
            </w:r>
          </w:p>
        </w:tc>
        <w:tc>
          <w:tcPr>
            <w:tcW w:type="dxa" w:w="4620"/>
            <w:tcMar>
              <w:top w:type="dxa" w:w="100"/>
              <w:left w:type="dxa" w:w="160"/>
              <w:bottom w:type="dxa" w:w="100"/>
              <w:right w:type="dxa" w:w="160"/>
            </w:tcMar>
          </w:tcPr>
          <w:p>
            <w:pPr>
              <w:spacing w:after="0"/>
            </w:pPr>
            <w:r>
              <w:rPr>
                <w:color w:val="1F2937"/>
                <w:sz w:val="20"/>
                <w:szCs w:val="20"/>
              </w:rPr>
              <w:t xml:space="preserve">&lt; 30s from payment.captured webhook</w:t>
            </w:r>
          </w:p>
        </w:tc>
      </w:tr>
      <w:tr>
        <w:tc>
          <w:tcPr>
            <w:tcW w:type="dxa" w:w="4620"/>
            <w:tcMar>
              <w:top w:type="dxa" w:w="100"/>
              <w:left w:type="dxa" w:w="160"/>
              <w:bottom w:type="dxa" w:w="100"/>
              <w:right w:type="dxa" w:w="160"/>
            </w:tcMar>
          </w:tcPr>
          <w:p>
            <w:pPr>
              <w:spacing w:after="0"/>
            </w:pPr>
            <w:r>
              <w:rPr>
                <w:color w:val="1F2937"/>
                <w:sz w:val="20"/>
                <w:szCs w:val="20"/>
              </w:rPr>
              <w:t xml:space="preserve">Dunning email open rate</w:t>
            </w:r>
          </w:p>
        </w:tc>
        <w:tc>
          <w:tcPr>
            <w:tcW w:type="dxa" w:w="4620"/>
            <w:tcMar>
              <w:top w:type="dxa" w:w="100"/>
              <w:left w:type="dxa" w:w="160"/>
              <w:bottom w:type="dxa" w:w="100"/>
              <w:right w:type="dxa" w:w="160"/>
            </w:tcMar>
          </w:tcPr>
          <w:p>
            <w:pPr>
              <w:spacing w:after="0"/>
            </w:pPr>
            <w:r>
              <w:rPr>
                <w:color w:val="1F2937"/>
                <w:sz w:val="20"/>
                <w:szCs w:val="20"/>
              </w:rPr>
              <w:t xml:space="preserve">&gt; 40%</w:t>
            </w:r>
          </w:p>
        </w:tc>
      </w:tr>
      <w:tr>
        <w:tc>
          <w:tcPr>
            <w:tcW w:type="dxa" w:w="4620"/>
            <w:tcMar>
              <w:top w:type="dxa" w:w="100"/>
              <w:left w:type="dxa" w:w="160"/>
              <w:bottom w:type="dxa" w:w="100"/>
              <w:right w:type="dxa" w:w="160"/>
            </w:tcMar>
          </w:tcPr>
          <w:p>
            <w:pPr>
              <w:spacing w:after="0"/>
            </w:pPr>
            <w:r>
              <w:rPr>
                <w:color w:val="1F2937"/>
                <w:sz w:val="20"/>
                <w:szCs w:val="20"/>
              </w:rPr>
              <w:t xml:space="preserve">Monthly revenue churn</w:t>
            </w:r>
          </w:p>
        </w:tc>
        <w:tc>
          <w:tcPr>
            <w:tcW w:type="dxa" w:w="4620"/>
            <w:tcMar>
              <w:top w:type="dxa" w:w="100"/>
              <w:left w:type="dxa" w:w="160"/>
              <w:bottom w:type="dxa" w:w="100"/>
              <w:right w:type="dxa" w:w="160"/>
            </w:tcMar>
          </w:tcPr>
          <w:p>
            <w:pPr>
              <w:spacing w:after="0"/>
            </w:pPr>
            <w:r>
              <w:rPr>
                <w:color w:val="1F2937"/>
                <w:sz w:val="20"/>
                <w:szCs w:val="20"/>
              </w:rPr>
              <w:t xml:space="preserve">&lt; 6%</w:t>
            </w:r>
          </w:p>
        </w:tc>
      </w:tr>
    </w:tbl>
    <w:p>
      <w:pPr>
        <w:spacing w:before="300"/>
        <w:jc w:val="center"/>
      </w:pPr>
      <w:r>
        <w:rPr>
          <w:i/>
          <w:iCs/>
          <w:color w:val="6B7280"/>
          <w:sz w:val="20"/>
          <w:szCs w:val="20"/>
        </w:rPr>
        <w:t xml:space="preserve">— End of document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2026-07-18T08:31:50.050Z</dcterms:created>
  <dcterms:modified xsi:type="dcterms:W3CDTF">2026-07-18T08:31:50.064Z</dcterms:modified>
</cp:coreProperties>
</file>

<file path=docProps/custom.xml><?xml version="1.0" encoding="utf-8"?>
<Properties xmlns="http://schemas.openxmlformats.org/officeDocument/2006/custom-properties" xmlns:vt="http://schemas.openxmlformats.org/officeDocument/2006/docPropsVTypes"/>
</file>