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美丽生态 (000010) 股票分析报告</w:t>
      </w:r>
    </w:p>
    <w:p>
      <w:r>
        <w:t>分析时间: 2026-01-07 13:54:56</w:t>
      </w:r>
    </w:p>
    <w:p>
      <w:r>
        <w:t>分析区间: 2025-11-08 至 2026-01-07</w:t>
      </w:r>
    </w:p>
    <w:p>
      <w:r>
        <w:t>用户问题: 请生成完整的量化分析报告</w:t>
      </w:r>
    </w:p>
    <w:p>
      <w:r>
        <w:br w:type="page"/>
      </w:r>
    </w:p>
    <w:p>
      <w:pPr>
        <w:pStyle w:val="Heading1"/>
      </w:pPr>
      <w:r>
        <w:t>股票基本信息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股票名称</w:t>
            </w:r>
          </w:p>
        </w:tc>
        <w:tc>
          <w:tcPr>
            <w:tcW w:type="dxa" w:w="4320"/>
          </w:tcPr>
          <w:p>
            <w:r>
              <w:t>美丽生态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000010</w:t>
            </w:r>
          </w:p>
        </w:tc>
      </w:tr>
      <w:tr>
        <w:tc>
          <w:tcPr>
            <w:tcW w:type="dxa" w:w="4320"/>
          </w:tcPr>
          <w:p>
            <w:r>
              <w:t>当前价格</w:t>
            </w:r>
          </w:p>
        </w:tc>
        <w:tc>
          <w:tcPr>
            <w:tcW w:type="dxa" w:w="4320"/>
          </w:tcPr>
          <w:p>
            <w:r>
              <w:t>3.49元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-1.41%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136,336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47,872,522</w:t>
            </w:r>
          </w:p>
        </w:tc>
      </w:tr>
      <w:tr>
        <w:tc>
          <w:tcPr>
            <w:tcW w:type="dxa" w:w="4320"/>
          </w:tcPr>
          <w:p>
            <w:r>
              <w:t>振幅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1"/>
      </w:pPr>
      <w:r>
        <w:t>技术指标分析</w:t>
      </w:r>
    </w:p>
    <w:p>
      <w:pPr>
        <w:pStyle w:val="Heading1"/>
      </w:pPr>
      <w:r>
        <w:t>AI分析报告</w:t>
      </w:r>
    </w:p>
    <w:p>
      <w:r>
        <w:t xml:space="preserve"># 量化分析报告：美丽生态（000010）  </w:t>
        <w:br/>
        <w:t>**分析区间：2025-11-08 至 2026-01-07**</w:t>
        <w:br/>
        <w:br/>
        <w:t>---</w:t>
        <w:br/>
        <w:br/>
        <w:t>## 📊 行情摘要（Market Overview）</w:t>
        <w:br/>
        <w:br/>
        <w:t>截至2026-01-07，美丽生态(000010)报收3.49元，**-1.41%**，日内振幅0.00%。全天成交136,336股，成交额4,787.25万元，量比为1.31，换手率0.00%。股价处于**近期低位**（较期初价格下跌11.68%）。</w:t>
        <w:br/>
        <w:br/>
        <w:t>---</w:t>
        <w:br/>
        <w:br/>
        <w:t>## 📈 关键指标看板（Key Metrics Dashboard）</w:t>
        <w:br/>
        <w:br/>
        <w:t>### • 估值指标</w:t>
        <w:br/>
        <w:t>- 市盈率(PE-TTM)：90.14</w:t>
        <w:br/>
        <w:t>- 市净率(PB)：12.47</w:t>
        <w:br/>
        <w:t>- 股息率：0.00%</w:t>
        <w:br/>
        <w:br/>
        <w:t>### • 技术指标</w:t>
        <w:br/>
        <w:t xml:space="preserve">- 5日均线：3.51元  </w:t>
        <w:br/>
        <w:t xml:space="preserve">- 10日均线：3.55元  </w:t>
        <w:br/>
        <w:t xml:space="preserve">- 20日均线：3.56元  </w:t>
        <w:br/>
        <w:t xml:space="preserve">- RSI(14)：54.05（偏强）  </w:t>
        <w:br/>
        <w:t xml:space="preserve">- MACD：DIF=-0.0663，DEA=-0.0663，柱状体=0（观望）  </w:t>
        <w:br/>
        <w:t>- 布林带位置：中轨下方</w:t>
        <w:br/>
        <w:br/>
        <w:t>### • 资金指标</w:t>
        <w:br/>
        <w:t xml:space="preserve">- 近5日主力资金净流入：-6元  </w:t>
        <w:br/>
        <w:t>- 北向资金持股变动：未提供数据</w:t>
        <w:br/>
        <w:br/>
        <w:t>---</w:t>
        <w:br/>
        <w:br/>
        <w:t>## 📉 技术分析（Technical Analysis）</w:t>
        <w:br/>
        <w:br/>
        <w:t>• **趋势判断**：当前股价位于20日均线（3.56元）之下，短期均线呈**空头排列**（MA5=3.51元，MA10=3.55元，MA20=3.56元）。数据显示，股价持续承压，技术面偏弱。</w:t>
        <w:br/>
        <w:br/>
        <w:t>• **动量分析**：RSI(14)为54.05，处于**偏强区域**，但未进入超买区（&gt;70），表明动能尚未明显衰竭。</w:t>
        <w:br/>
        <w:br/>
        <w:t>• **MACD分析**：DIF=-0.0663，DEA=-0.0663，柱状体为0，发出**观望信号**，显示多空力量趋于平衡，缺乏明确方向。</w:t>
        <w:br/>
        <w:br/>
        <w:t>• **关键价位**：支撑位3.39元、3.30元；阻力位3.67元、3.75元。股价目前运行在支撑位上方，但距离阻力位仍有空间。</w:t>
        <w:br/>
        <w:br/>
        <w:t>---</w:t>
        <w:br/>
        <w:br/>
        <w:t>## 💰 基本面与估值（Fundamentals &amp; Valuation）</w:t>
        <w:br/>
        <w:br/>
        <w:t>• **盈利能力**：营业收入4.25亿元，归母净利润-3,190.39万元，ROE为-9.94%，显示公司盈利能力较弱，盈利压力较大。</w:t>
        <w:br/>
        <w:br/>
        <w:t>• **财务健康**：资产负债率为86.35%，表明公司负债水平较高，财务风险较大。</w:t>
        <w:br/>
        <w:br/>
        <w:t>• **估值水平**：当前PE-TTM为90.14，PB为12.47，均高于行业平均水平和历史水平，估值偏高，存在调整压力。</w:t>
        <w:br/>
        <w:br/>
        <w:t>---</w:t>
        <w:br/>
        <w:br/>
        <w:t>## 💸 资金流向（Fund Flow）</w:t>
        <w:br/>
        <w:br/>
        <w:t>• **资金动向**：近5日主力资金净流出6元，显示主力资金持续撤离，市场关注度较低。</w:t>
        <w:br/>
        <w:br/>
        <w:t>• **大单流向**：超大单净流入-6元，大单、中单、小单均无显著净流入，整体资金呈现净流出状态。</w:t>
        <w:br/>
        <w:br/>
        <w:t>---</w:t>
        <w:br/>
        <w:br/>
        <w:t>## 🎯 综合结论与操作建议（Conclusion &amp; Recommendation）</w:t>
        <w:br/>
        <w:br/>
        <w:t>• **核心观点**：综合2025-11-08至2026-01-07期间的数据，该股**看跌**（股价累计下跌11.68%，技术面偏弱，资金持续流出）。</w:t>
        <w:br/>
        <w:br/>
        <w:t>• **主要利好因素**：</w:t>
        <w:br/>
        <w:t xml:space="preserve">  1. RSI仍处于偏强区域，动能未完全衰竭（数据来源：RSI(14)=54.05）。</w:t>
        <w:br/>
        <w:t xml:space="preserve">  2. 股价接近支撑位3.39元，可能引发短期反弹（数据来源：支撑位3.39元）。</w:t>
        <w:br/>
        <w:br/>
        <w:t>• **主要风险点**：</w:t>
        <w:br/>
        <w:t xml:space="preserve">  1. 财务杠杆过高（资产负债率86.35%），存在较大的财务风险（数据来源：资产负债率）。</w:t>
        <w:br/>
        <w:t xml:space="preserve">  2. 估值水平偏高（PE-TTM=90.14，PB=12.47），面临估值回归压力（数据来源：PE/PB）。</w:t>
        <w:br/>
        <w:br/>
        <w:t>• **操作建议**：建议投资者保持观望，避免追高买入。若股价跌破支撑位3.39元，可考虑止损或减仓。</w:t>
        <w:br/>
        <w:br/>
        <w:t>• **风险提示**：投资有风险，本分析基于公开数据，不构成投资建议。</w:t>
      </w:r>
    </w:p>
    <w:p>
      <w:pPr>
        <w:pStyle w:val="Heading1"/>
      </w:pPr>
      <w:r>
        <w:t>股价走势图</w:t>
      </w:r>
    </w:p>
    <w:p>
      <w:r>
        <w:t>以下是该股票的价格走势和成交量图:</w:t>
      </w:r>
    </w:p>
    <w:p>
      <w:pPr>
        <w:pStyle w:val="Heading2"/>
      </w:pPr>
      <w:r>
        <w:t>价格趋势图</w:t>
      </w:r>
    </w:p>
    <w:p>
      <w:r>
        <w:t>显示股票价格的走势及主要移动平均线: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3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trend_chart_17677652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成交量图</w:t>
      </w:r>
    </w:p>
    <w:p>
      <w:r>
        <w:t>显示股票成交量的变化: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volume_chart_17677652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技术指标图</w:t>
      </w:r>
    </w:p>
    <w:p>
      <w:r>
        <w:t>显示RSI等技术指标: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0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si_chart_17677652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历史数据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开盘</w:t>
            </w:r>
          </w:p>
        </w:tc>
        <w:tc>
          <w:tcPr>
            <w:tcW w:type="dxa" w:w="1440"/>
          </w:tcPr>
          <w:p>
            <w:r>
              <w:t>收盘</w:t>
            </w:r>
          </w:p>
        </w:tc>
        <w:tc>
          <w:tcPr>
            <w:tcW w:type="dxa" w:w="1440"/>
          </w:tcPr>
          <w:p>
            <w:r>
              <w:t>最高</w:t>
            </w:r>
          </w:p>
        </w:tc>
        <w:tc>
          <w:tcPr>
            <w:tcW w:type="dxa" w:w="1440"/>
          </w:tcPr>
          <w:p>
            <w:r>
              <w:t>最低</w:t>
            </w:r>
          </w:p>
        </w:tc>
        <w:tc>
          <w:tcPr>
            <w:tcW w:type="dxa" w:w="1440"/>
          </w:tcPr>
          <w:p>
            <w:r>
              <w:t>成交量</w:t>
            </w:r>
          </w:p>
        </w:tc>
      </w:tr>
      <w:tr>
        <w:tc>
          <w:tcPr>
            <w:tcW w:type="dxa" w:w="1440"/>
          </w:tcPr>
          <w:p>
            <w:r>
              <w:t>2025-12-23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  <w:tc>
          <w:tcPr>
            <w:tcW w:type="dxa" w:w="1440"/>
          </w:tcPr>
          <w:p>
            <w:r>
              <w:t>3.62</w:t>
            </w:r>
          </w:p>
        </w:tc>
        <w:tc>
          <w:tcPr>
            <w:tcW w:type="dxa" w:w="1440"/>
          </w:tcPr>
          <w:p>
            <w:r>
              <w:t>3.67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  <w:tc>
          <w:tcPr>
            <w:tcW w:type="dxa" w:w="1440"/>
          </w:tcPr>
          <w:p>
            <w:r>
              <w:t>143,753</w:t>
            </w:r>
          </w:p>
        </w:tc>
      </w:tr>
      <w:tr>
        <w:tc>
          <w:tcPr>
            <w:tcW w:type="dxa" w:w="1440"/>
          </w:tcPr>
          <w:p>
            <w:r>
              <w:t>2025-12-24</w:t>
            </w:r>
          </w:p>
        </w:tc>
        <w:tc>
          <w:tcPr>
            <w:tcW w:type="dxa" w:w="1440"/>
          </w:tcPr>
          <w:p>
            <w:r>
              <w:t>3.60</w:t>
            </w:r>
          </w:p>
        </w:tc>
        <w:tc>
          <w:tcPr>
            <w:tcW w:type="dxa" w:w="1440"/>
          </w:tcPr>
          <w:p>
            <w:r>
              <w:t>3.60</w:t>
            </w:r>
          </w:p>
        </w:tc>
        <w:tc>
          <w:tcPr>
            <w:tcW w:type="dxa" w:w="1440"/>
          </w:tcPr>
          <w:p>
            <w:r>
              <w:t>3.64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  <w:tc>
          <w:tcPr>
            <w:tcW w:type="dxa" w:w="1440"/>
          </w:tcPr>
          <w:p>
            <w:r>
              <w:t>120,750</w:t>
            </w:r>
          </w:p>
        </w:tc>
      </w:tr>
      <w:tr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3.63</w:t>
            </w:r>
          </w:p>
        </w:tc>
        <w:tc>
          <w:tcPr>
            <w:tcW w:type="dxa" w:w="1440"/>
          </w:tcPr>
          <w:p>
            <w:r>
              <w:t>3.63</w:t>
            </w:r>
          </w:p>
        </w:tc>
        <w:tc>
          <w:tcPr>
            <w:tcW w:type="dxa" w:w="1440"/>
          </w:tcPr>
          <w:p>
            <w:r>
              <w:t>3.64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159,463</w:t>
            </w:r>
          </w:p>
        </w:tc>
      </w:tr>
      <w:tr>
        <w:tc>
          <w:tcPr>
            <w:tcW w:type="dxa" w:w="1440"/>
          </w:tcPr>
          <w:p>
            <w:r>
              <w:t>2025-12-26</w:t>
            </w:r>
          </w:p>
        </w:tc>
        <w:tc>
          <w:tcPr>
            <w:tcW w:type="dxa" w:w="1440"/>
          </w:tcPr>
          <w:p>
            <w:r>
              <w:t>3.63</w:t>
            </w:r>
          </w:p>
        </w:tc>
        <w:tc>
          <w:tcPr>
            <w:tcW w:type="dxa" w:w="1440"/>
          </w:tcPr>
          <w:p>
            <w:r>
              <w:t>3.56</w:t>
            </w:r>
          </w:p>
        </w:tc>
        <w:tc>
          <w:tcPr>
            <w:tcW w:type="dxa" w:w="1440"/>
          </w:tcPr>
          <w:p>
            <w:r>
              <w:t>3.64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143,883</w:t>
            </w:r>
          </w:p>
        </w:tc>
      </w:tr>
      <w:tr>
        <w:tc>
          <w:tcPr>
            <w:tcW w:type="dxa" w:w="1440"/>
          </w:tcPr>
          <w:p>
            <w:r>
              <w:t>2025-12-29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  <w:tc>
          <w:tcPr>
            <w:tcW w:type="dxa" w:w="1440"/>
          </w:tcPr>
          <w:p>
            <w:r>
              <w:t>3.63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135,952</w:t>
            </w:r>
          </w:p>
        </w:tc>
      </w:tr>
      <w:tr>
        <w:tc>
          <w:tcPr>
            <w:tcW w:type="dxa" w:w="1440"/>
          </w:tcPr>
          <w:p>
            <w:r>
              <w:t>2025-12-30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3.51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138,299</w:t>
            </w:r>
          </w:p>
        </w:tc>
      </w:tr>
      <w:tr>
        <w:tc>
          <w:tcPr>
            <w:tcW w:type="dxa" w:w="1440"/>
          </w:tcPr>
          <w:p>
            <w:r>
              <w:t>2025-12-31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3.53</w:t>
            </w:r>
          </w:p>
        </w:tc>
        <w:tc>
          <w:tcPr>
            <w:tcW w:type="dxa" w:w="1440"/>
          </w:tcPr>
          <w:p>
            <w:r>
              <w:t>3.54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119,533</w:t>
            </w:r>
          </w:p>
        </w:tc>
      </w:tr>
      <w:tr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144,346</w:t>
            </w:r>
          </w:p>
        </w:tc>
      </w:tr>
      <w:tr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3.54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182,179</w:t>
            </w:r>
          </w:p>
        </w:tc>
      </w:tr>
      <w:tr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3.54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136,339</w:t>
            </w:r>
          </w:p>
        </w:tc>
      </w:tr>
    </w:tbl>
    <w:p>
      <w:pPr>
        <w:pStyle w:val="Heading1"/>
      </w:pPr>
      <w:r>
        <w:t>风险提示</w:t>
      </w:r>
    </w:p>
    <w:p>
      <w:pPr>
        <w:jc w:val="center"/>
      </w:pPr>
      <w:r>
        <w:rPr>
          <w:b/>
        </w:rPr>
        <w:t>投资有风险，决策需谨慎。以上分析仅供参考，不构成投资建议。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