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163A" w:rsidRDefault="00D7163A" w:rsidP="00D7163A">
      <w:pPr>
        <w:pStyle w:val="Heading3"/>
        <w:rPr>
          <w:lang w:val="en-US"/>
        </w:rPr>
      </w:pPr>
      <w:bookmarkStart w:id="0" w:name="_Toc8945339"/>
      <w:r>
        <w:rPr>
          <w:lang w:val="en-US"/>
        </w:rPr>
        <w:t>Base Load Modeling</w:t>
      </w:r>
      <w:bookmarkEnd w:id="0"/>
      <w:r>
        <w:rPr>
          <w:lang w:val="en-US"/>
        </w:rPr>
        <w:t xml:space="preserve"> </w:t>
      </w:r>
    </w:p>
    <w:p w:rsidR="00D7163A" w:rsidRPr="00834CA0" w:rsidRDefault="00D7163A" w:rsidP="00D7163A">
      <w:pPr>
        <w:rPr>
          <w:lang w:val="en-US"/>
        </w:rPr>
      </w:pPr>
    </w:p>
    <w:p w:rsidR="00D7163A" w:rsidRDefault="00D7163A" w:rsidP="00D7163A">
      <w:pPr>
        <w:spacing w:line="480" w:lineRule="auto"/>
        <w:ind w:firstLine="720"/>
        <w:rPr>
          <w:lang w:val="en-US"/>
        </w:rPr>
      </w:pPr>
      <w:r>
        <w:rPr>
          <w:lang w:val="en-US"/>
        </w:rPr>
        <w:t>For steady state impact studies, power flow analyses are conducted with constant power</w:t>
      </w:r>
      <w:r w:rsidRPr="00F309E7">
        <w:rPr>
          <w:lang w:val="en-US"/>
        </w:rPr>
        <w:t xml:space="preserve"> loads.</w:t>
      </w:r>
      <w:r>
        <w:rPr>
          <w:lang w:val="en-US"/>
        </w:rPr>
        <w:t xml:space="preserve"> This study, however, intends to consider the dynamic load i.e. the daily load profile to more accurately assess how the voltage profile and loading on the feeder would vary during the 24-hour period. Therefore, daily load demand curves are ideally required for each customer on the feeder. A load flow analysis will then be conducted (with 0% EV penetration) for every hour of the day.</w:t>
      </w:r>
    </w:p>
    <w:p w:rsidR="00D7163A" w:rsidRDefault="00D7163A" w:rsidP="00D7163A">
      <w:pPr>
        <w:spacing w:line="480" w:lineRule="auto"/>
        <w:ind w:firstLine="720"/>
        <w:rPr>
          <w:lang w:val="en-US"/>
        </w:rPr>
      </w:pPr>
      <w:r>
        <w:rPr>
          <w:lang w:val="en-US"/>
        </w:rPr>
        <w:t xml:space="preserve">Metered load data at 15-minute intervals for the total load and of each of the four feeders at the San Juan substation was provided for the days of January and February of the year 2016. This, however, is not useful for an impact study which requires data at a more granular level. </w:t>
      </w:r>
      <w:r w:rsidRPr="0030385C">
        <w:t>Although household demand data exists for TT</w:t>
      </w:r>
      <w:r w:rsidRPr="003E6F1B">
        <w:rPr>
          <w:lang w:val="en-US"/>
        </w:rPr>
        <w:t xml:space="preserve"> </w:t>
      </w:r>
      <w:r>
        <w:rPr>
          <w:lang w:val="en-US"/>
        </w:rPr>
        <w:t>as recorded by the utility’s Advanced Metering Infrastructure (AMI)</w:t>
      </w:r>
      <w:r w:rsidRPr="0030385C">
        <w:t xml:space="preserve">, it was not made available at the time of writing. </w:t>
      </w:r>
      <w:r>
        <w:t xml:space="preserve">Additionally, the number of customers, their rate class and the </w:t>
      </w:r>
      <w:r w:rsidRPr="00AA4034">
        <w:rPr>
          <w:lang w:val="en-US"/>
        </w:rPr>
        <w:t>mapp</w:t>
      </w:r>
      <w:r>
        <w:rPr>
          <w:lang w:val="en-US"/>
        </w:rPr>
        <w:t>ing</w:t>
      </w:r>
      <w:r w:rsidRPr="00AA4034">
        <w:rPr>
          <w:lang w:val="en-US"/>
        </w:rPr>
        <w:t xml:space="preserve"> to their respective host pole-mounted transformer</w:t>
      </w:r>
      <w:r>
        <w:t xml:space="preserve"> was not indicated in the GIS data for confidentiality. This presents a great limitation to the study as</w:t>
      </w:r>
      <w:r w:rsidRPr="0030385C">
        <w:t xml:space="preserve"> the actu</w:t>
      </w:r>
      <w:r>
        <w:t>al impact on the grid due to EV</w:t>
      </w:r>
      <w:r w:rsidRPr="0030385C">
        <w:t xml:space="preserve"> </w:t>
      </w:r>
      <w:r>
        <w:t xml:space="preserve">charging </w:t>
      </w:r>
      <w:r w:rsidRPr="0030385C">
        <w:t xml:space="preserve">cannot </w:t>
      </w:r>
      <w:r>
        <w:t>be assessed</w:t>
      </w:r>
      <w:r>
        <w:rPr>
          <w:smallCaps/>
        </w:rPr>
        <w:t xml:space="preserve">. </w:t>
      </w:r>
      <w:r>
        <w:rPr>
          <w:lang w:val="en-US"/>
        </w:rPr>
        <w:t>Once acquired, this d</w:t>
      </w:r>
      <w:r w:rsidRPr="00F309E7">
        <w:rPr>
          <w:lang w:val="en-US"/>
        </w:rPr>
        <w:t xml:space="preserve">ata would be used as the basis for </w:t>
      </w:r>
      <w:r>
        <w:rPr>
          <w:lang w:val="en-US"/>
        </w:rPr>
        <w:t xml:space="preserve">more detailed load </w:t>
      </w:r>
      <w:r w:rsidRPr="00F309E7">
        <w:rPr>
          <w:lang w:val="en-US"/>
        </w:rPr>
        <w:t xml:space="preserve">modelling </w:t>
      </w:r>
      <w:r>
        <w:rPr>
          <w:lang w:val="en-US"/>
        </w:rPr>
        <w:t>and determination of the typical residential load for customers in the area</w:t>
      </w:r>
      <w:r w:rsidRPr="00F309E7">
        <w:rPr>
          <w:lang w:val="en-US"/>
        </w:rPr>
        <w:t xml:space="preserve">. </w:t>
      </w:r>
    </w:p>
    <w:p w:rsidR="00D7163A" w:rsidRDefault="00D7163A" w:rsidP="00D7163A">
      <w:pPr>
        <w:spacing w:line="480" w:lineRule="auto"/>
        <w:ind w:firstLine="720"/>
        <w:rPr>
          <w:color w:val="FF0000"/>
          <w:lang w:val="en-US"/>
        </w:rPr>
      </w:pPr>
      <w:r>
        <w:rPr>
          <w:lang w:val="en-US"/>
        </w:rPr>
        <w:t>For the purposes of this study, customer load data would be roughly estimated by disaggregating the total feeder load. As mentioned in the previous section, due to the unavailability of key</w:t>
      </w:r>
      <w:r w:rsidRPr="00AA4034">
        <w:rPr>
          <w:lang w:val="en-US"/>
        </w:rPr>
        <w:t xml:space="preserve"> data</w:t>
      </w:r>
      <w:r>
        <w:rPr>
          <w:lang w:val="en-US"/>
        </w:rPr>
        <w:t xml:space="preserve"> and the size of the feeder, the </w:t>
      </w:r>
      <w:r w:rsidRPr="00AA4034">
        <w:rPr>
          <w:lang w:val="en-US"/>
        </w:rPr>
        <w:t xml:space="preserve">load was lumped </w:t>
      </w:r>
      <w:r>
        <w:rPr>
          <w:lang w:val="en-US"/>
        </w:rPr>
        <w:t>at the primary of each service transformer</w:t>
      </w:r>
      <w:r w:rsidRPr="00AA4034">
        <w:rPr>
          <w:lang w:val="en-US"/>
        </w:rPr>
        <w:t>.</w:t>
      </w:r>
      <w:r>
        <w:rPr>
          <w:lang w:val="en-US"/>
        </w:rPr>
        <w:t xml:space="preserve"> </w:t>
      </w:r>
      <w:r>
        <w:rPr>
          <w:color w:val="FF0000"/>
          <w:lang w:val="en-US"/>
        </w:rPr>
        <w:t>Before disaggregating, a</w:t>
      </w:r>
      <w:r w:rsidRPr="00610E2C">
        <w:rPr>
          <w:color w:val="FF0000"/>
          <w:lang w:val="en-US"/>
        </w:rPr>
        <w:t xml:space="preserve"> statistical analysis of the total feeder load was performed to assess any periodicity. </w:t>
      </w:r>
    </w:p>
    <w:p w:rsidR="00B51F42" w:rsidRDefault="00B51F42" w:rsidP="00B51F42">
      <w:r>
        <w:lastRenderedPageBreak/>
        <w:t xml:space="preserve">The residential base load data for every customer on the feeder was assumed to be the same and hence each customer’s base load was the entire feeder’s load divided by the number of customers on the feeder, n. Let the customers on the </w:t>
      </w:r>
      <w:r w:rsidRPr="002B34DE">
        <w:t xml:space="preserve">feeder be, C = {c1, c2, . . . </w:t>
      </w:r>
      <w:proofErr w:type="spellStart"/>
      <w:r w:rsidRPr="002B34DE">
        <w:t>cn</w:t>
      </w:r>
      <w:proofErr w:type="spellEnd"/>
      <w:r w:rsidRPr="002B34DE">
        <w:t>}</w:t>
      </w:r>
    </w:p>
    <w:p w:rsidR="00B51F42" w:rsidRPr="002B34DE" w:rsidRDefault="00B51F42" w:rsidP="00B51F42">
      <w:pPr>
        <w:rPr>
          <w:rFonts w:eastAsiaTheme="minorEastAsia"/>
        </w:rPr>
      </w:pPr>
      <m:oMathPara>
        <m:oMath>
          <m:r>
            <w:rPr>
              <w:rFonts w:ascii="Cambria Math" w:hAnsi="Cambria Math"/>
            </w:rPr>
            <m:t>B</m:t>
          </m:r>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c</m:t>
                  </m:r>
                </m:e>
                <m:sub>
                  <m:r>
                    <w:rPr>
                      <w:rFonts w:ascii="Cambria Math" w:hAnsi="Cambria Math"/>
                    </w:rPr>
                    <m:t>i</m:t>
                  </m:r>
                </m:sub>
              </m:sSub>
            </m:sub>
          </m:sSub>
          <m:r>
            <w:rPr>
              <w:rFonts w:ascii="Cambria Math" w:hAnsi="Cambria Math"/>
            </w:rPr>
            <m:t>=</m:t>
          </m:r>
          <m:f>
            <m:fPr>
              <m:ctrlPr>
                <w:rPr>
                  <w:rFonts w:ascii="Cambria Math" w:hAnsi="Cambria Math"/>
                  <w:i/>
                </w:rPr>
              </m:ctrlPr>
            </m:fPr>
            <m:num>
              <m:r>
                <w:rPr>
                  <w:rFonts w:ascii="Cambria Math" w:hAnsi="Cambria Math"/>
                </w:rPr>
                <m:t>B</m:t>
              </m:r>
              <m:sSub>
                <m:sSubPr>
                  <m:ctrlPr>
                    <w:rPr>
                      <w:rFonts w:ascii="Cambria Math" w:hAnsi="Cambria Math"/>
                      <w:i/>
                    </w:rPr>
                  </m:ctrlPr>
                </m:sSubPr>
                <m:e>
                  <m:r>
                    <w:rPr>
                      <w:rFonts w:ascii="Cambria Math" w:hAnsi="Cambria Math"/>
                    </w:rPr>
                    <m:t>L</m:t>
                  </m:r>
                </m:e>
                <m:sub>
                  <m:r>
                    <w:rPr>
                      <w:rFonts w:ascii="Cambria Math" w:hAnsi="Cambria Math"/>
                    </w:rPr>
                    <m:t>total</m:t>
                  </m:r>
                </m:sub>
              </m:sSub>
            </m:num>
            <m:den>
              <m:r>
                <w:rPr>
                  <w:rFonts w:ascii="Cambria Math" w:hAnsi="Cambria Math"/>
                </w:rPr>
                <m:t>n</m:t>
              </m:r>
            </m:den>
          </m:f>
        </m:oMath>
      </m:oMathPara>
    </w:p>
    <w:p w:rsidR="00B51F42" w:rsidRPr="002B34DE" w:rsidRDefault="00B51F42" w:rsidP="00B51F42">
      <w:pPr>
        <w:rPr>
          <w:rFonts w:eastAsiaTheme="minorEastAsia"/>
        </w:rPr>
      </w:pPr>
      <w:r w:rsidRPr="002B34DE">
        <w:rPr>
          <w:rFonts w:eastAsiaTheme="minorEastAsia"/>
        </w:rPr>
        <w:t xml:space="preserve">The base load data was at </w:t>
      </w:r>
      <w:r>
        <w:rPr>
          <w:rFonts w:eastAsiaTheme="minorEastAsia"/>
        </w:rPr>
        <w:t>a 15-minute</w:t>
      </w:r>
      <w:r w:rsidRPr="002B34DE">
        <w:rPr>
          <w:rFonts w:eastAsiaTheme="minorEastAsia"/>
        </w:rPr>
        <w:t xml:space="preserve"> resolutio</w:t>
      </w:r>
      <w:r>
        <w:rPr>
          <w:rFonts w:eastAsiaTheme="minorEastAsia"/>
        </w:rPr>
        <w:t xml:space="preserve">n and required processing to be used with the NREL data. </w:t>
      </w:r>
      <w:r w:rsidRPr="002B34DE">
        <w:rPr>
          <w:rFonts w:eastAsiaTheme="minorEastAsia"/>
        </w:rPr>
        <w:t>The above simplification is made in the pre</w:t>
      </w:r>
      <w:r>
        <w:rPr>
          <w:rFonts w:eastAsiaTheme="minorEastAsia"/>
        </w:rPr>
        <w:t xml:space="preserve">liminary analysis but made more </w:t>
      </w:r>
      <w:r w:rsidRPr="002B34DE">
        <w:rPr>
          <w:rFonts w:eastAsiaTheme="minorEastAsia"/>
        </w:rPr>
        <w:t>accurate in the final work by balancing the load</w:t>
      </w:r>
    </w:p>
    <w:p w:rsidR="00B51F42" w:rsidRPr="001422EC" w:rsidRDefault="00B51F42" w:rsidP="00D7163A">
      <w:pPr>
        <w:spacing w:line="480" w:lineRule="auto"/>
        <w:ind w:firstLine="720"/>
        <w:rPr>
          <w:lang w:val="en-US"/>
        </w:rPr>
      </w:pPr>
    </w:p>
    <w:p w:rsidR="00D7163A" w:rsidRDefault="00D7163A">
      <w:pPr>
        <w:spacing w:after="160" w:line="259" w:lineRule="auto"/>
        <w:jc w:val="left"/>
      </w:pPr>
      <w:r>
        <w:br w:type="page"/>
      </w:r>
    </w:p>
    <w:p w:rsidR="00D7163A" w:rsidRDefault="00D7163A" w:rsidP="00D7163A">
      <w:pPr>
        <w:pStyle w:val="Heading3"/>
      </w:pPr>
      <w:r w:rsidRPr="0030385C">
        <w:lastRenderedPageBreak/>
        <w:t xml:space="preserve">ELECTRIC VEHICLE </w:t>
      </w:r>
      <w:r>
        <w:t>LOAD MODELING</w:t>
      </w:r>
    </w:p>
    <w:p w:rsidR="00D7163A" w:rsidRPr="0030385C" w:rsidRDefault="00D7163A" w:rsidP="00D7163A"/>
    <w:p w:rsidR="00D7163A" w:rsidRDefault="00D7163A" w:rsidP="00D7163A">
      <w:pPr>
        <w:tabs>
          <w:tab w:val="left" w:pos="720"/>
        </w:tabs>
        <w:spacing w:line="480" w:lineRule="auto"/>
        <w:rPr>
          <w:lang w:val="en-US"/>
        </w:rPr>
      </w:pPr>
      <w:r>
        <w:rPr>
          <w:lang w:val="en-US"/>
        </w:rPr>
        <w:tab/>
      </w:r>
      <w:r w:rsidRPr="0030385C">
        <w:rPr>
          <w:lang w:val="en-US"/>
        </w:rPr>
        <w:t xml:space="preserve">Monte-Carlo simulations and user-agent modelling have been cited in the literature as </w:t>
      </w:r>
      <w:proofErr w:type="spellStart"/>
      <w:r w:rsidRPr="0030385C">
        <w:rPr>
          <w:lang w:val="en-US"/>
        </w:rPr>
        <w:t>favourable</w:t>
      </w:r>
      <w:proofErr w:type="spellEnd"/>
      <w:r w:rsidRPr="0030385C">
        <w:rPr>
          <w:lang w:val="en-US"/>
        </w:rPr>
        <w:t xml:space="preserve"> instruments for assessing grid impacts due to mass EV penetration. Monte-Carlo Simulations are used to generate multiple scenarios through random sampling of the probability distribution functions of EV demand parameters. These scenarios are then combined to produce a collective load profile for EVs. The proposed methodology for this report was adapted from</w:t>
      </w:r>
      <w:r>
        <w:rPr>
          <w:lang w:val="en-US"/>
        </w:rPr>
        <w:t xml:space="preserve"> </w:t>
      </w:r>
      <w:r>
        <w:rPr>
          <w:noProof/>
        </w:rPr>
        <w:t>Alquthami</w:t>
      </w:r>
      <w:r>
        <w:rPr>
          <w:lang w:val="en-US"/>
        </w:rPr>
        <w:t xml:space="preserve"> et al. 2022</w:t>
      </w:r>
      <w:r w:rsidRPr="0030385C">
        <w:rPr>
          <w:lang w:val="en-US"/>
        </w:rPr>
        <w:t xml:space="preserve">; it is separated into four (4) layers, the Data Layer, Modelling Layer, Simulation Layer and Analysis Layer as shown in </w:t>
      </w:r>
      <w:r w:rsidRPr="0030385C">
        <w:rPr>
          <w:lang w:val="en-US"/>
        </w:rPr>
        <w:fldChar w:fldCharType="begin"/>
      </w:r>
      <w:r w:rsidRPr="0030385C">
        <w:rPr>
          <w:lang w:val="en-US"/>
        </w:rPr>
        <w:instrText xml:space="preserve"> REF _Ref116914263 \h </w:instrText>
      </w:r>
      <w:r>
        <w:rPr>
          <w:lang w:val="en-US"/>
        </w:rPr>
        <w:instrText xml:space="preserve"> \* MERGEFORMAT </w:instrText>
      </w:r>
      <w:r w:rsidRPr="0030385C">
        <w:rPr>
          <w:lang w:val="en-US"/>
        </w:rPr>
      </w:r>
      <w:r w:rsidRPr="0030385C">
        <w:rPr>
          <w:lang w:val="en-US"/>
        </w:rPr>
        <w:fldChar w:fldCharType="separate"/>
      </w:r>
      <w:r w:rsidRPr="0030385C">
        <w:rPr>
          <w:lang w:val="en-US"/>
        </w:rPr>
        <w:t xml:space="preserve">Figure </w:t>
      </w:r>
      <w:r>
        <w:rPr>
          <w:lang w:val="en-US"/>
        </w:rPr>
        <w:t>28</w:t>
      </w:r>
      <w:r w:rsidRPr="0030385C">
        <w:rPr>
          <w:lang w:val="en-US"/>
        </w:rPr>
        <w:fldChar w:fldCharType="end"/>
      </w:r>
      <w:r w:rsidRPr="0030385C">
        <w:rPr>
          <w:lang w:val="en-US"/>
        </w:rPr>
        <w:t>.</w:t>
      </w:r>
    </w:p>
    <w:p w:rsidR="00D7163A" w:rsidRDefault="00D7163A" w:rsidP="00D7163A">
      <w:pPr>
        <w:tabs>
          <w:tab w:val="left" w:pos="720"/>
        </w:tabs>
        <w:spacing w:line="480" w:lineRule="auto"/>
      </w:pPr>
      <w:r>
        <w:rPr>
          <w:noProof/>
          <w:lang w:val="en-US"/>
        </w:rPr>
        <w:drawing>
          <wp:inline distT="0" distB="0" distL="0" distR="0" wp14:anchorId="47B6C6DC" wp14:editId="49F7B053">
            <wp:extent cx="5450411" cy="3065780"/>
            <wp:effectExtent l="0" t="0" r="0" b="127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8"/>
                    <a:stretch>
                      <a:fillRect/>
                    </a:stretch>
                  </pic:blipFill>
                  <pic:spPr>
                    <a:xfrm>
                      <a:off x="0" y="0"/>
                      <a:ext cx="5489464" cy="3087747"/>
                    </a:xfrm>
                    <a:prstGeom prst="rect">
                      <a:avLst/>
                    </a:prstGeom>
                  </pic:spPr>
                </pic:pic>
              </a:graphicData>
            </a:graphic>
          </wp:inline>
        </w:drawing>
      </w:r>
    </w:p>
    <w:p w:rsidR="00D7163A" w:rsidRDefault="00D7163A" w:rsidP="00D7163A">
      <w:pPr>
        <w:pStyle w:val="Caption"/>
      </w:pPr>
      <w:bookmarkStart w:id="1" w:name="_Ref116914263"/>
      <w:bookmarkStart w:id="2" w:name="_Toc117156735"/>
      <w:r>
        <w:t xml:space="preserve">Figure </w:t>
      </w:r>
      <w:bookmarkEnd w:id="1"/>
      <w:r>
        <w:t>28: Flowchart for proposed methodology</w:t>
      </w:r>
      <w:bookmarkEnd w:id="2"/>
    </w:p>
    <w:p w:rsidR="00D7163A" w:rsidRDefault="00D7163A" w:rsidP="00D7163A">
      <w:pPr>
        <w:tabs>
          <w:tab w:val="left" w:pos="810"/>
        </w:tabs>
        <w:spacing w:line="480" w:lineRule="auto"/>
      </w:pPr>
      <w:r>
        <w:tab/>
        <w:t xml:space="preserve">The first layer relates to data collection, it is where raw data is collected and used as parameters for the model. The second layer uses the raw data obtained to create probabilistic models/probability density functions (PDFs) for the variables that inform the EV demand model. The third layer is a simulation layer that generates a variety of scenarios obtained from random </w:t>
      </w:r>
      <w:r>
        <w:lastRenderedPageBreak/>
        <w:t>sampling of the PDFs that make up the EV demand model. The final layer is a power flow analysis that uses the scenarios generated in layer 3 and network data to assess impacts on the grid due to EVs.</w:t>
      </w:r>
    </w:p>
    <w:p w:rsidR="00D7163A" w:rsidRPr="0025533A" w:rsidRDefault="00D7163A" w:rsidP="00D7163A">
      <w:pPr>
        <w:pStyle w:val="Heading4"/>
        <w:spacing w:after="240"/>
        <w:rPr>
          <w:b/>
          <w:bCs/>
        </w:rPr>
      </w:pPr>
      <w:bookmarkStart w:id="3" w:name="_Toc117156672"/>
      <w:r w:rsidRPr="0025533A">
        <w:t>Data Layer</w:t>
      </w:r>
      <w:bookmarkEnd w:id="3"/>
    </w:p>
    <w:p w:rsidR="00D7163A" w:rsidRDefault="00D7163A" w:rsidP="00D7163A">
      <w:pPr>
        <w:pStyle w:val="Heading3"/>
        <w:spacing w:line="480" w:lineRule="auto"/>
        <w:ind w:firstLine="720"/>
        <w:rPr>
          <w:rFonts w:ascii="Times New Roman" w:hAnsi="Times New Roman"/>
          <w:smallCaps w:val="0"/>
          <w:spacing w:val="0"/>
          <w:sz w:val="24"/>
          <w:szCs w:val="20"/>
        </w:rPr>
      </w:pPr>
      <w:bookmarkStart w:id="4" w:name="_Toc117156673"/>
      <w:r w:rsidRPr="00BC0BC0">
        <w:rPr>
          <w:rFonts w:ascii="Times New Roman" w:hAnsi="Times New Roman"/>
          <w:smallCaps w:val="0"/>
          <w:spacing w:val="0"/>
          <w:sz w:val="24"/>
          <w:szCs w:val="20"/>
        </w:rPr>
        <w:t xml:space="preserve">To assess the impact on the grid due to EVs, particularly on the distribution level, both EV and household demand data is required. Presently, in Trinidad and Tobago, there is little to no data available for daily travel distance, EV adoption rate, </w:t>
      </w:r>
      <w:r w:rsidR="00B51F42">
        <w:rPr>
          <w:rFonts w:ascii="Times New Roman" w:hAnsi="Times New Roman"/>
          <w:smallCaps w:val="0"/>
          <w:spacing w:val="0"/>
          <w:sz w:val="24"/>
          <w:szCs w:val="20"/>
        </w:rPr>
        <w:t xml:space="preserve">a </w:t>
      </w:r>
      <w:r w:rsidRPr="00BC0BC0">
        <w:rPr>
          <w:rFonts w:ascii="Times New Roman" w:hAnsi="Times New Roman"/>
          <w:smallCaps w:val="0"/>
          <w:spacing w:val="0"/>
          <w:sz w:val="24"/>
          <w:szCs w:val="20"/>
        </w:rPr>
        <w:t>driver working hours</w:t>
      </w:r>
      <w:r w:rsidR="00B51F42">
        <w:rPr>
          <w:rFonts w:ascii="Times New Roman" w:hAnsi="Times New Roman"/>
          <w:smallCaps w:val="0"/>
          <w:spacing w:val="0"/>
          <w:sz w:val="24"/>
          <w:szCs w:val="20"/>
        </w:rPr>
        <w:t>,</w:t>
      </w:r>
      <w:r w:rsidRPr="00BC0BC0">
        <w:rPr>
          <w:rFonts w:ascii="Times New Roman" w:hAnsi="Times New Roman"/>
          <w:smallCaps w:val="0"/>
          <w:spacing w:val="0"/>
          <w:sz w:val="24"/>
          <w:szCs w:val="20"/>
        </w:rPr>
        <w:t xml:space="preserve"> and charging schedule. Instead</w:t>
      </w:r>
      <w:r w:rsidR="00B51F42">
        <w:rPr>
          <w:rFonts w:ascii="Times New Roman" w:hAnsi="Times New Roman"/>
          <w:smallCaps w:val="0"/>
          <w:spacing w:val="0"/>
          <w:sz w:val="24"/>
          <w:szCs w:val="20"/>
        </w:rPr>
        <w:t>,</w:t>
      </w:r>
      <w:r w:rsidRPr="00BC0BC0">
        <w:rPr>
          <w:rFonts w:ascii="Times New Roman" w:hAnsi="Times New Roman"/>
          <w:smallCaps w:val="0"/>
          <w:spacing w:val="0"/>
          <w:sz w:val="24"/>
          <w:szCs w:val="20"/>
        </w:rPr>
        <w:t xml:space="preserve"> the NREL data was used for analysis in its place.</w:t>
      </w:r>
    </w:p>
    <w:p w:rsidR="002B34DE" w:rsidRPr="00B51F42" w:rsidRDefault="002B34DE" w:rsidP="00B51F42">
      <w:pPr>
        <w:pStyle w:val="Heading3"/>
        <w:spacing w:line="480" w:lineRule="auto"/>
        <w:ind w:firstLine="720"/>
        <w:rPr>
          <w:rFonts w:ascii="Times New Roman" w:hAnsi="Times New Roman"/>
          <w:smallCaps w:val="0"/>
          <w:spacing w:val="0"/>
          <w:sz w:val="24"/>
          <w:szCs w:val="20"/>
        </w:rPr>
      </w:pPr>
      <w:r w:rsidRPr="00B51F42">
        <w:rPr>
          <w:rFonts w:ascii="Times New Roman" w:hAnsi="Times New Roman"/>
          <w:smallCaps w:val="0"/>
          <w:spacing w:val="0"/>
          <w:sz w:val="24"/>
          <w:szCs w:val="20"/>
        </w:rPr>
        <w:t>The data in (</w:t>
      </w:r>
      <w:proofErr w:type="spellStart"/>
      <w:r w:rsidRPr="00B51F42">
        <w:rPr>
          <w:rFonts w:ascii="Times New Roman" w:hAnsi="Times New Roman"/>
          <w:smallCaps w:val="0"/>
          <w:spacing w:val="0"/>
          <w:sz w:val="24"/>
          <w:szCs w:val="20"/>
        </w:rPr>
        <w:t>Muratori</w:t>
      </w:r>
      <w:proofErr w:type="spellEnd"/>
      <w:r w:rsidRPr="00B51F42">
        <w:rPr>
          <w:rFonts w:ascii="Times New Roman" w:hAnsi="Times New Roman"/>
          <w:smallCaps w:val="0"/>
          <w:spacing w:val="0"/>
          <w:sz w:val="24"/>
          <w:szCs w:val="20"/>
        </w:rPr>
        <w:t xml:space="preserve"> 2017) was used which followed in the modelling footsteps of (</w:t>
      </w:r>
      <w:proofErr w:type="spellStart"/>
      <w:r w:rsidRPr="00B51F42">
        <w:rPr>
          <w:rFonts w:ascii="Times New Roman" w:hAnsi="Times New Roman"/>
          <w:smallCaps w:val="0"/>
          <w:spacing w:val="0"/>
          <w:sz w:val="24"/>
          <w:szCs w:val="20"/>
        </w:rPr>
        <w:t>Muratori</w:t>
      </w:r>
      <w:proofErr w:type="spellEnd"/>
      <w:r w:rsidRPr="00B51F42">
        <w:rPr>
          <w:rFonts w:ascii="Times New Roman" w:hAnsi="Times New Roman"/>
          <w:smallCaps w:val="0"/>
          <w:spacing w:val="0"/>
          <w:sz w:val="24"/>
          <w:szCs w:val="20"/>
        </w:rPr>
        <w:t xml:space="preserve"> et al 2012, 2013a) These data includes electricity demand profiles for 200 households randomly selected among the ones available in the 2009 RECS data set (US EIA 2009) for the Midwest region of the United States. The files also include in-home plug-in electric vehicle recharging profiles for 348 vehicles associated with the 200 households assuming both Level 1 (1920 W) and Level 2 (6600 W) residential charging infrastructure. The vehicle recharging profiles have been generated using the </w:t>
      </w:r>
      <w:proofErr w:type="spellStart"/>
      <w:r w:rsidR="00B51F42">
        <w:rPr>
          <w:rFonts w:ascii="Times New Roman" w:hAnsi="Times New Roman"/>
          <w:smallCaps w:val="0"/>
          <w:spacing w:val="0"/>
          <w:sz w:val="24"/>
          <w:szCs w:val="20"/>
        </w:rPr>
        <w:t>modeling</w:t>
      </w:r>
      <w:proofErr w:type="spellEnd"/>
      <w:r w:rsidRPr="00B51F42">
        <w:rPr>
          <w:rFonts w:ascii="Times New Roman" w:hAnsi="Times New Roman"/>
          <w:smallCaps w:val="0"/>
          <w:spacing w:val="0"/>
          <w:sz w:val="24"/>
          <w:szCs w:val="20"/>
        </w:rPr>
        <w:t xml:space="preserve"> proposed by (</w:t>
      </w:r>
      <w:proofErr w:type="spellStart"/>
      <w:r w:rsidRPr="00B51F42">
        <w:rPr>
          <w:rFonts w:ascii="Times New Roman" w:hAnsi="Times New Roman"/>
          <w:smallCaps w:val="0"/>
          <w:spacing w:val="0"/>
          <w:sz w:val="24"/>
          <w:szCs w:val="20"/>
        </w:rPr>
        <w:t>Muratori</w:t>
      </w:r>
      <w:proofErr w:type="spellEnd"/>
      <w:r w:rsidRPr="00B51F42">
        <w:rPr>
          <w:rFonts w:ascii="Times New Roman" w:hAnsi="Times New Roman"/>
          <w:smallCaps w:val="0"/>
          <w:spacing w:val="0"/>
          <w:sz w:val="24"/>
          <w:szCs w:val="20"/>
        </w:rPr>
        <w:t xml:space="preserve"> et al 2023b), which produces real-world recharging demand profiles, with a resolution of 10 minutes.</w:t>
      </w:r>
      <w:r w:rsidR="00B51F42">
        <w:rPr>
          <w:rFonts w:ascii="Times New Roman" w:hAnsi="Times New Roman"/>
          <w:smallCaps w:val="0"/>
          <w:spacing w:val="0"/>
          <w:sz w:val="24"/>
          <w:szCs w:val="20"/>
        </w:rPr>
        <w:t xml:space="preserve"> The data of each household was aggregated to produce data that contained charging events independent of a household or vehicle ID.</w:t>
      </w:r>
    </w:p>
    <w:p w:rsidR="002B34DE" w:rsidRDefault="002B34DE" w:rsidP="00B51F42">
      <w:pPr>
        <w:pStyle w:val="Heading3"/>
        <w:spacing w:line="480" w:lineRule="auto"/>
        <w:ind w:firstLine="720"/>
        <w:rPr>
          <w:rFonts w:ascii="Times New Roman" w:hAnsi="Times New Roman"/>
          <w:smallCaps w:val="0"/>
          <w:spacing w:val="0"/>
          <w:sz w:val="24"/>
          <w:szCs w:val="20"/>
        </w:rPr>
      </w:pPr>
      <w:r w:rsidRPr="00B51F42">
        <w:rPr>
          <w:rFonts w:ascii="Times New Roman" w:hAnsi="Times New Roman"/>
          <w:smallCaps w:val="0"/>
          <w:spacing w:val="0"/>
          <w:sz w:val="24"/>
          <w:szCs w:val="20"/>
        </w:rPr>
        <w:t xml:space="preserve">The data contained spurious events such as charging stopping for one sampling period and restarting which shows a gap between two periods of charging in the data. These gaps are smoothed by ignoring it and assuming charging never stops. The cause of these stops may be instrumentation errors, grid transients, or data logging issues after recording. The start times and stop times of charge cycles are obtained by stepping through the data set and detecting whether </w:t>
      </w:r>
      <w:r w:rsidRPr="00B51F42">
        <w:rPr>
          <w:rFonts w:ascii="Times New Roman" w:hAnsi="Times New Roman"/>
          <w:smallCaps w:val="0"/>
          <w:spacing w:val="0"/>
          <w:sz w:val="24"/>
          <w:szCs w:val="20"/>
        </w:rPr>
        <w:lastRenderedPageBreak/>
        <w:t>there is a dip in the value being recorded over one sampling period and if so it is ignored, else it is considered the end of the charging event.</w:t>
      </w:r>
    </w:p>
    <w:p w:rsidR="00B51F42" w:rsidRPr="00B51F42" w:rsidRDefault="00B51F42" w:rsidP="00B51F42">
      <w:pPr>
        <w:rPr>
          <w:b/>
          <w:i/>
          <w:color w:val="FF0000"/>
        </w:rPr>
      </w:pPr>
      <w:r w:rsidRPr="00B51F42">
        <w:rPr>
          <w:b/>
          <w:i/>
          <w:color w:val="FF0000"/>
        </w:rPr>
        <w:t>INCLUDE FLOWCHART FOR VERNARDA’S ALGORITHM</w:t>
      </w:r>
    </w:p>
    <w:p w:rsidR="002B34DE" w:rsidRPr="002B34DE" w:rsidRDefault="00B51F42" w:rsidP="00B51F42">
      <w:pPr>
        <w:spacing w:line="480" w:lineRule="auto"/>
      </w:pPr>
      <w:r>
        <w:t>The start times and end times for the level 1 and 2 charging respectively were obtained with the same algorithm described above. The durations were calculated from the above times for levels one and two respectively. Start times were converted to minutes from 12AM. E.g. A start time of 690 corresponds to 11:30 AM and a duration of 110 is 1 hour and 50 minutes. This was done to simplify data processing.</w:t>
      </w:r>
    </w:p>
    <w:p w:rsidR="00D7163A" w:rsidRPr="00452756" w:rsidRDefault="00D7163A" w:rsidP="00D7163A">
      <w:pPr>
        <w:pStyle w:val="Heading4"/>
        <w:spacing w:after="240"/>
      </w:pPr>
      <w:r w:rsidRPr="0025533A">
        <w:t>Modelling Layer</w:t>
      </w:r>
      <w:bookmarkEnd w:id="4"/>
      <w:r w:rsidRPr="0025533A">
        <w:t xml:space="preserve"> </w:t>
      </w:r>
    </w:p>
    <w:p w:rsidR="00B51F42" w:rsidRDefault="00D7163A" w:rsidP="00485B94">
      <w:pPr>
        <w:tabs>
          <w:tab w:val="left" w:pos="2208"/>
        </w:tabs>
        <w:spacing w:line="480" w:lineRule="auto"/>
        <w:ind w:firstLine="720"/>
        <w:rPr>
          <w:color w:val="FF0000"/>
        </w:rPr>
      </w:pPr>
      <w:r w:rsidRPr="00BC0BC0">
        <w:rPr>
          <w:color w:val="FF0000"/>
        </w:rPr>
        <w:t>Data from the data collection layer was analysed and aggregated to create probability density functions for the random variables associated with the EV demand. These variables are charging start times and charging duration.</w:t>
      </w:r>
    </w:p>
    <w:p w:rsidR="007F0EFE" w:rsidRDefault="007F0EFE" w:rsidP="007F0EFE">
      <w:pPr>
        <w:tabs>
          <w:tab w:val="left" w:pos="2208"/>
        </w:tabs>
        <w:spacing w:line="480" w:lineRule="auto"/>
        <w:ind w:firstLine="720"/>
      </w:pPr>
      <w:r>
        <w:t>The duration of each detected charging event was obtained by</w:t>
      </w:r>
    </w:p>
    <w:p w:rsidR="007F0EFE" w:rsidRPr="007F0EFE" w:rsidRDefault="007F0EFE" w:rsidP="007F0EFE">
      <w:pPr>
        <w:tabs>
          <w:tab w:val="left" w:pos="2208"/>
        </w:tabs>
        <w:spacing w:line="480" w:lineRule="auto"/>
        <w:ind w:firstLine="720"/>
        <w:rPr>
          <w:rFonts w:eastAsiaTheme="minorEastAsia"/>
        </w:rPr>
      </w:pPr>
      <m:oMathPara>
        <m:oMath>
          <m:r>
            <w:rPr>
              <w:rFonts w:ascii="Cambria Math" w:hAnsi="Cambria Math"/>
            </w:rPr>
            <m:t>duratio</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=sto</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-star</m:t>
          </m:r>
          <m:sSub>
            <m:sSubPr>
              <m:ctrlPr>
                <w:rPr>
                  <w:rFonts w:ascii="Cambria Math" w:hAnsi="Cambria Math"/>
                  <w:i/>
                </w:rPr>
              </m:ctrlPr>
            </m:sSubPr>
            <m:e>
              <m:r>
                <w:rPr>
                  <w:rFonts w:ascii="Cambria Math" w:hAnsi="Cambria Math"/>
                </w:rPr>
                <m:t>t</m:t>
              </m:r>
            </m:e>
            <m:sub>
              <m:r>
                <w:rPr>
                  <w:rFonts w:ascii="Cambria Math" w:hAnsi="Cambria Math"/>
                </w:rPr>
                <m:t>i</m:t>
              </m:r>
            </m:sub>
          </m:sSub>
        </m:oMath>
      </m:oMathPara>
    </w:p>
    <w:p w:rsidR="007F0EFE" w:rsidRDefault="007F0EFE" w:rsidP="007F0EFE">
      <w:pPr>
        <w:tabs>
          <w:tab w:val="left" w:pos="2208"/>
        </w:tabs>
        <w:spacing w:line="480" w:lineRule="auto"/>
        <w:ind w:firstLine="720"/>
        <w:rPr>
          <w:rFonts w:eastAsiaTheme="minorEastAsia"/>
        </w:rPr>
      </w:pPr>
      <w:r>
        <w:rPr>
          <w:rFonts w:eastAsiaTheme="minorEastAsia"/>
        </w:rPr>
        <w:t xml:space="preserve">The start times and durations can be expressed as two empirical distributions. Let </w:t>
      </w:r>
      <m:oMath>
        <m:r>
          <w:rPr>
            <w:rFonts w:ascii="Cambria Math" w:eastAsiaTheme="minorEastAsia" w:hAnsi="Cambria Math"/>
          </w:rPr>
          <m:t>S</m:t>
        </m:r>
      </m:oMath>
      <w:r>
        <w:rPr>
          <w:rFonts w:eastAsiaTheme="minorEastAsia"/>
        </w:rPr>
        <w:t xml:space="preserve"> be the empirical distribution of start times and </w:t>
      </w:r>
      <m:oMath>
        <m:r>
          <w:rPr>
            <w:rFonts w:ascii="Cambria Math" w:eastAsiaTheme="minorEastAsia" w:hAnsi="Cambria Math"/>
          </w:rPr>
          <m:t>D</m:t>
        </m:r>
      </m:oMath>
      <w:r>
        <w:rPr>
          <w:rFonts w:eastAsiaTheme="minorEastAsia"/>
        </w:rPr>
        <w:t xml:space="preserve"> be the empirical distribution of duration times both in the unit, minutes.</w:t>
      </w:r>
    </w:p>
    <w:p w:rsidR="007F0EFE" w:rsidRPr="007F0EFE" w:rsidRDefault="007F0EFE" w:rsidP="007F0EFE">
      <w:pPr>
        <w:tabs>
          <w:tab w:val="left" w:pos="2208"/>
        </w:tabs>
        <w:spacing w:line="480" w:lineRule="auto"/>
        <w:ind w:firstLine="720"/>
        <w:rPr>
          <w:rFonts w:eastAsiaTheme="minorEastAsia"/>
        </w:rPr>
      </w:pPr>
      <m:oMathPara>
        <m:oMath>
          <m:r>
            <w:rPr>
              <w:rFonts w:ascii="Cambria Math" w:eastAsiaTheme="minorEastAsia" w:hAnsi="Cambria Math"/>
            </w:rPr>
            <m:t>S=</m:t>
          </m:r>
          <m:d>
            <m:dPr>
              <m:begChr m:val="{"/>
              <m:endChr m:val="}"/>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ω</m:t>
                  </m:r>
                </m:e>
              </m:d>
              <m:r>
                <w:rPr>
                  <w:rFonts w:ascii="Cambria Math" w:eastAsiaTheme="minorEastAsia" w:hAnsi="Cambria Math"/>
                </w:rPr>
                <m:t>, ω∈</m:t>
              </m:r>
              <m:r>
                <m:rPr>
                  <m:sty m:val="p"/>
                </m:rPr>
                <w:rPr>
                  <w:rFonts w:ascii="Cambria Math" w:eastAsiaTheme="minorEastAsia" w:hAnsi="Cambria Math"/>
                </w:rPr>
                <m:t>Ω</m:t>
              </m:r>
            </m:e>
          </m:d>
        </m:oMath>
      </m:oMathPara>
    </w:p>
    <w:p w:rsidR="007F0EFE" w:rsidRPr="007F0EFE" w:rsidRDefault="007F0EFE" w:rsidP="007F0EFE">
      <w:pPr>
        <w:tabs>
          <w:tab w:val="left" w:pos="2208"/>
        </w:tabs>
        <w:spacing w:line="480" w:lineRule="auto"/>
        <w:ind w:firstLine="720"/>
        <w:rPr>
          <w:rFonts w:eastAsiaTheme="minorEastAsia"/>
        </w:rPr>
      </w:pPr>
      <m:oMathPara>
        <m:oMath>
          <m:r>
            <w:rPr>
              <w:rFonts w:ascii="Cambria Math" w:eastAsiaTheme="minorEastAsia" w:hAnsi="Cambria Math"/>
            </w:rPr>
            <m:t>D={D</m:t>
          </m:r>
          <m:d>
            <m:dPr>
              <m:ctrlPr>
                <w:rPr>
                  <w:rFonts w:ascii="Cambria Math" w:eastAsiaTheme="minorEastAsia" w:hAnsi="Cambria Math"/>
                  <w:i/>
                </w:rPr>
              </m:ctrlPr>
            </m:dPr>
            <m:e>
              <m:r>
                <w:rPr>
                  <w:rFonts w:ascii="Cambria Math" w:eastAsiaTheme="minorEastAsia" w:hAnsi="Cambria Math"/>
                </w:rPr>
                <m:t>ω</m:t>
              </m:r>
            </m:e>
          </m:d>
          <m:r>
            <w:rPr>
              <w:rFonts w:ascii="Cambria Math" w:eastAsiaTheme="minorEastAsia" w:hAnsi="Cambria Math"/>
            </w:rPr>
            <m:t>, ω∈</m:t>
          </m:r>
          <m:r>
            <m:rPr>
              <m:sty m:val="p"/>
            </m:rPr>
            <w:rPr>
              <w:rFonts w:ascii="Cambria Math" w:eastAsiaTheme="minorEastAsia" w:hAnsi="Cambria Math"/>
            </w:rPr>
            <m:t>Ω</m:t>
          </m:r>
          <m:r>
            <w:rPr>
              <w:rFonts w:ascii="Cambria Math" w:eastAsiaTheme="minorEastAsia" w:hAnsi="Cambria Math"/>
            </w:rPr>
            <m:t>}</m:t>
          </m:r>
        </m:oMath>
      </m:oMathPara>
    </w:p>
    <w:p w:rsidR="007F0EFE" w:rsidRDefault="007F0EFE" w:rsidP="007F0EFE">
      <w:pPr>
        <w:tabs>
          <w:tab w:val="left" w:pos="2208"/>
        </w:tabs>
        <w:spacing w:line="480" w:lineRule="auto"/>
        <w:ind w:firstLine="720"/>
        <w:rPr>
          <w:rFonts w:eastAsiaTheme="minorEastAsia"/>
        </w:rPr>
      </w:pPr>
      <w:r>
        <w:rPr>
          <w:rFonts w:eastAsiaTheme="minorEastAsia"/>
        </w:rPr>
        <w:t xml:space="preserve">They both have empirical probability density functions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ω</m:t>
            </m:r>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m:t>
            </m:r>
          </m:sub>
        </m:sSub>
        <m:d>
          <m:dPr>
            <m:ctrlPr>
              <w:rPr>
                <w:rFonts w:ascii="Cambria Math" w:eastAsiaTheme="minorEastAsia" w:hAnsi="Cambria Math"/>
                <w:i/>
              </w:rPr>
            </m:ctrlPr>
          </m:dPr>
          <m:e>
            <m:r>
              <w:rPr>
                <w:rFonts w:ascii="Cambria Math" w:eastAsiaTheme="minorEastAsia" w:hAnsi="Cambria Math"/>
              </w:rPr>
              <m:t>ω</m:t>
            </m:r>
          </m:e>
        </m:d>
      </m:oMath>
      <w:r>
        <w:rPr>
          <w:rFonts w:eastAsiaTheme="minorEastAsia"/>
        </w:rPr>
        <w:t xml:space="preserve">. To simplify the analysis, an attempt was made to fit them to common parametric p.d.fs using Maximum Likelihood </w:t>
      </w:r>
      <w:r>
        <w:rPr>
          <w:rFonts w:eastAsiaTheme="minorEastAsia"/>
        </w:rPr>
        <w:lastRenderedPageBreak/>
        <w:t xml:space="preserve">Estimation(M.L.E) which produces two estimates, </w:t>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e>
        </m:acc>
        <m:d>
          <m:dPr>
            <m:ctrlPr>
              <w:rPr>
                <w:rFonts w:ascii="Cambria Math" w:eastAsiaTheme="minorEastAsia" w:hAnsi="Cambria Math"/>
                <w:i/>
              </w:rPr>
            </m:ctrlPr>
          </m:dPr>
          <m:e>
            <m:r>
              <w:rPr>
                <w:rFonts w:ascii="Cambria Math" w:eastAsiaTheme="minorEastAsia" w:hAnsi="Cambria Math"/>
              </w:rPr>
              <m:t>ω</m:t>
            </m:r>
          </m:e>
        </m:d>
      </m:oMath>
      <w:r>
        <w:rPr>
          <w:rFonts w:eastAsiaTheme="minorEastAsia"/>
        </w:rPr>
        <w:t xml:space="preserve"> and, </w:t>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m:t>
                </m:r>
              </m:sub>
            </m:sSub>
          </m:e>
        </m:acc>
        <m:d>
          <m:dPr>
            <m:ctrlPr>
              <w:rPr>
                <w:rFonts w:ascii="Cambria Math" w:eastAsiaTheme="minorEastAsia" w:hAnsi="Cambria Math"/>
                <w:i/>
              </w:rPr>
            </m:ctrlPr>
          </m:dPr>
          <m:e>
            <m:r>
              <w:rPr>
                <w:rFonts w:ascii="Cambria Math" w:eastAsiaTheme="minorEastAsia" w:hAnsi="Cambria Math"/>
              </w:rPr>
              <m:t>ω</m:t>
            </m:r>
          </m:e>
        </m:d>
      </m:oMath>
      <w:r>
        <w:rPr>
          <w:rFonts w:eastAsiaTheme="minorEastAsia"/>
        </w:rPr>
        <w:t xml:space="preserve">. The distribution fitting was done using fitter </w:t>
      </w:r>
      <w:r w:rsidR="009D775C">
        <w:rPr>
          <w:rFonts w:eastAsiaTheme="minorEastAsia"/>
        </w:rPr>
        <w:t>v</w:t>
      </w:r>
      <w:r>
        <w:rPr>
          <w:rFonts w:eastAsiaTheme="minorEastAsia"/>
        </w:rPr>
        <w:t xml:space="preserve">1.5.1 in </w:t>
      </w:r>
      <w:r w:rsidR="009D775C">
        <w:rPr>
          <w:rFonts w:eastAsiaTheme="minorEastAsia"/>
        </w:rPr>
        <w:t xml:space="preserve">Python 3.9. The empirical distributions were fitted against 108 common distributions present in the </w:t>
      </w:r>
      <w:proofErr w:type="spellStart"/>
      <w:r w:rsidR="009D775C">
        <w:rPr>
          <w:rFonts w:eastAsiaTheme="minorEastAsia"/>
        </w:rPr>
        <w:t>scipy</w:t>
      </w:r>
      <w:proofErr w:type="spellEnd"/>
      <w:r w:rsidR="009D775C">
        <w:rPr>
          <w:rFonts w:eastAsiaTheme="minorEastAsia"/>
        </w:rPr>
        <w:t xml:space="preserve"> stats library which was more comprehensive than the ones present in MATLAB, R, XLSTAT and Julia packages. The top 10 distributions fitted for level 1 events are shown in Figures 1 and 2 while those for level 2 are shown in Figures 3 and 4.</w:t>
      </w:r>
    </w:p>
    <w:p w:rsidR="009D775C" w:rsidRDefault="009D775C" w:rsidP="007F0EFE">
      <w:pPr>
        <w:tabs>
          <w:tab w:val="left" w:pos="2208"/>
        </w:tabs>
        <w:spacing w:line="480" w:lineRule="auto"/>
        <w:ind w:firstLine="720"/>
        <w:rPr>
          <w:rFonts w:eastAsiaTheme="minorEastAsia"/>
        </w:rPr>
      </w:pPr>
    </w:p>
    <w:p w:rsidR="009D775C" w:rsidRDefault="009D775C" w:rsidP="009D775C">
      <w:pPr>
        <w:keepNext/>
        <w:tabs>
          <w:tab w:val="left" w:pos="2208"/>
        </w:tabs>
        <w:spacing w:line="480" w:lineRule="auto"/>
        <w:ind w:firstLine="720"/>
      </w:pPr>
      <w:r>
        <w:rPr>
          <w:rFonts w:eastAsiaTheme="minorEastAsia"/>
          <w:noProof/>
          <w:lang w:val="en-US"/>
        </w:rPr>
        <w:drawing>
          <wp:inline distT="0" distB="0" distL="0" distR="0" wp14:anchorId="6C04DD16" wp14:editId="11A291FA">
            <wp:extent cx="5321819" cy="3776479"/>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ipy-fit-level1start_times.png"/>
                    <pic:cNvPicPr/>
                  </pic:nvPicPr>
                  <pic:blipFill>
                    <a:blip r:embed="rId9">
                      <a:extLst>
                        <a:ext uri="{28A0092B-C50C-407E-A947-70E740481C1C}">
                          <a14:useLocalDpi xmlns:a14="http://schemas.microsoft.com/office/drawing/2010/main" val="0"/>
                        </a:ext>
                      </a:extLst>
                    </a:blip>
                    <a:stretch>
                      <a:fillRect/>
                    </a:stretch>
                  </pic:blipFill>
                  <pic:spPr>
                    <a:xfrm>
                      <a:off x="0" y="0"/>
                      <a:ext cx="5321819" cy="3776479"/>
                    </a:xfrm>
                    <a:prstGeom prst="rect">
                      <a:avLst/>
                    </a:prstGeom>
                  </pic:spPr>
                </pic:pic>
              </a:graphicData>
            </a:graphic>
          </wp:inline>
        </w:drawing>
      </w:r>
    </w:p>
    <w:p w:rsidR="009D775C" w:rsidRDefault="009D775C" w:rsidP="009D775C">
      <w:pPr>
        <w:pStyle w:val="Caption"/>
      </w:pPr>
      <w:r>
        <w:t xml:space="preserve">Figure </w:t>
      </w:r>
      <w:r>
        <w:fldChar w:fldCharType="begin"/>
      </w:r>
      <w:r>
        <w:instrText xml:space="preserve"> SEQ Figure \* ARABIC </w:instrText>
      </w:r>
      <w:r>
        <w:fldChar w:fldCharType="separate"/>
      </w:r>
      <w:r>
        <w:rPr>
          <w:noProof/>
        </w:rPr>
        <w:t>1</w:t>
      </w:r>
      <w:r>
        <w:fldChar w:fldCharType="end"/>
      </w:r>
      <w:r>
        <w:t>. Top 5 distRIBUTIONS FITTED FOR LEVEL 1 START TIMES</w:t>
      </w:r>
    </w:p>
    <w:p w:rsidR="009D775C" w:rsidRDefault="009D775C" w:rsidP="009D775C">
      <w:pPr>
        <w:keepNext/>
        <w:jc w:val="center"/>
      </w:pPr>
      <w:r>
        <w:rPr>
          <w:noProof/>
          <w:lang w:val="en-US"/>
        </w:rPr>
        <w:lastRenderedPageBreak/>
        <w:drawing>
          <wp:inline distT="0" distB="0" distL="0" distR="0" wp14:anchorId="2551B2D4" wp14:editId="4A463034">
            <wp:extent cx="4365243" cy="3190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ipy-fit-level1durations.png"/>
                    <pic:cNvPicPr/>
                  </pic:nvPicPr>
                  <pic:blipFill>
                    <a:blip r:embed="rId10">
                      <a:extLst>
                        <a:ext uri="{28A0092B-C50C-407E-A947-70E740481C1C}">
                          <a14:useLocalDpi xmlns:a14="http://schemas.microsoft.com/office/drawing/2010/main" val="0"/>
                        </a:ext>
                      </a:extLst>
                    </a:blip>
                    <a:stretch>
                      <a:fillRect/>
                    </a:stretch>
                  </pic:blipFill>
                  <pic:spPr>
                    <a:xfrm>
                      <a:off x="0" y="0"/>
                      <a:ext cx="4386164" cy="3206168"/>
                    </a:xfrm>
                    <a:prstGeom prst="rect">
                      <a:avLst/>
                    </a:prstGeom>
                  </pic:spPr>
                </pic:pic>
              </a:graphicData>
            </a:graphic>
          </wp:inline>
        </w:drawing>
      </w:r>
    </w:p>
    <w:p w:rsidR="009D775C" w:rsidRPr="009D775C" w:rsidRDefault="009D775C" w:rsidP="009D775C">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w:t>
      </w:r>
      <w:r w:rsidRPr="004C4252">
        <w:t>TOP 5 DISTRIBUTION</w:t>
      </w:r>
      <w:r>
        <w:t>S FITTED FOR LEVEL 1 durations</w:t>
      </w:r>
    </w:p>
    <w:p w:rsidR="009D775C" w:rsidRDefault="009D775C" w:rsidP="009D775C">
      <w:pPr>
        <w:keepNext/>
        <w:tabs>
          <w:tab w:val="left" w:pos="2208"/>
        </w:tabs>
        <w:spacing w:line="480" w:lineRule="auto"/>
        <w:ind w:firstLine="720"/>
        <w:jc w:val="center"/>
      </w:pPr>
      <w:r>
        <w:rPr>
          <w:rFonts w:eastAsiaTheme="minorEastAsia"/>
          <w:noProof/>
          <w:lang w:val="en-US"/>
        </w:rPr>
        <w:drawing>
          <wp:inline distT="0" distB="0" distL="0" distR="0" wp14:anchorId="1C5BEB6B" wp14:editId="0D633307">
            <wp:extent cx="4819650" cy="342013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ipy-fit-level2start_times.png"/>
                    <pic:cNvPicPr/>
                  </pic:nvPicPr>
                  <pic:blipFill>
                    <a:blip r:embed="rId11">
                      <a:extLst>
                        <a:ext uri="{28A0092B-C50C-407E-A947-70E740481C1C}">
                          <a14:useLocalDpi xmlns:a14="http://schemas.microsoft.com/office/drawing/2010/main" val="0"/>
                        </a:ext>
                      </a:extLst>
                    </a:blip>
                    <a:stretch>
                      <a:fillRect/>
                    </a:stretch>
                  </pic:blipFill>
                  <pic:spPr>
                    <a:xfrm>
                      <a:off x="0" y="0"/>
                      <a:ext cx="4839106" cy="3433936"/>
                    </a:xfrm>
                    <a:prstGeom prst="rect">
                      <a:avLst/>
                    </a:prstGeom>
                  </pic:spPr>
                </pic:pic>
              </a:graphicData>
            </a:graphic>
          </wp:inline>
        </w:drawing>
      </w:r>
    </w:p>
    <w:p w:rsidR="007F0EFE" w:rsidRDefault="009D775C" w:rsidP="009D775C">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w:t>
      </w:r>
      <w:r w:rsidRPr="001B7C9D">
        <w:t xml:space="preserve">TOP 5 </w:t>
      </w:r>
      <w:r>
        <w:t>DISTRIBUTIONS FITTED FOR LEVEL 2</w:t>
      </w:r>
      <w:r w:rsidRPr="001B7C9D">
        <w:t xml:space="preserve"> START TIMES</w:t>
      </w:r>
    </w:p>
    <w:p w:rsidR="009D775C" w:rsidRDefault="009D775C" w:rsidP="009D775C"/>
    <w:p w:rsidR="009D775C" w:rsidRDefault="009D775C" w:rsidP="009D775C">
      <w:pPr>
        <w:keepNext/>
      </w:pPr>
      <w:r>
        <w:rPr>
          <w:noProof/>
          <w:lang w:val="en-US"/>
        </w:rPr>
        <w:lastRenderedPageBreak/>
        <w:drawing>
          <wp:inline distT="0" distB="0" distL="0" distR="0" wp14:anchorId="3CD78C2B" wp14:editId="34292D3B">
            <wp:extent cx="5084074" cy="3776479"/>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ipy-fit-level2durations.png"/>
                    <pic:cNvPicPr/>
                  </pic:nvPicPr>
                  <pic:blipFill>
                    <a:blip r:embed="rId12">
                      <a:extLst>
                        <a:ext uri="{28A0092B-C50C-407E-A947-70E740481C1C}">
                          <a14:useLocalDpi xmlns:a14="http://schemas.microsoft.com/office/drawing/2010/main" val="0"/>
                        </a:ext>
                      </a:extLst>
                    </a:blip>
                    <a:stretch>
                      <a:fillRect/>
                    </a:stretch>
                  </pic:blipFill>
                  <pic:spPr>
                    <a:xfrm>
                      <a:off x="0" y="0"/>
                      <a:ext cx="5084074" cy="3776479"/>
                    </a:xfrm>
                    <a:prstGeom prst="rect">
                      <a:avLst/>
                    </a:prstGeom>
                  </pic:spPr>
                </pic:pic>
              </a:graphicData>
            </a:graphic>
          </wp:inline>
        </w:drawing>
      </w:r>
    </w:p>
    <w:p w:rsidR="009D775C" w:rsidRPr="009D775C" w:rsidRDefault="009D775C" w:rsidP="009D775C">
      <w:pPr>
        <w:pStyle w:val="Caption"/>
      </w:pPr>
      <w:r>
        <w:t xml:space="preserve">Figure </w:t>
      </w:r>
      <w:r>
        <w:fldChar w:fldCharType="begin"/>
      </w:r>
      <w:r>
        <w:instrText xml:space="preserve"> SEQ Figure \* ARABIC </w:instrText>
      </w:r>
      <w:r>
        <w:fldChar w:fldCharType="separate"/>
      </w:r>
      <w:r>
        <w:rPr>
          <w:noProof/>
        </w:rPr>
        <w:t>4</w:t>
      </w:r>
      <w:r>
        <w:fldChar w:fldCharType="end"/>
      </w:r>
      <w:r>
        <w:t xml:space="preserve">. </w:t>
      </w:r>
      <w:r w:rsidRPr="00A84726">
        <w:t>TOP 5 DISTRIBUTION</w:t>
      </w:r>
      <w:r>
        <w:t>S FITTED FOR LEVEL 2 DURATIONS</w:t>
      </w:r>
    </w:p>
    <w:p w:rsidR="009D775C" w:rsidRDefault="009D775C" w:rsidP="007F0EFE">
      <w:pPr>
        <w:tabs>
          <w:tab w:val="left" w:pos="2208"/>
        </w:tabs>
        <w:spacing w:line="480" w:lineRule="auto"/>
        <w:ind w:firstLine="720"/>
      </w:pPr>
      <w:r w:rsidRPr="009D775C">
        <w:t>T</w:t>
      </w:r>
      <w:r>
        <w:t>he distributions were compared using sum of squares error, A</w:t>
      </w:r>
      <w:r w:rsidR="00057CED">
        <w:t xml:space="preserve">IC, BIC, and </w:t>
      </w:r>
      <w:proofErr w:type="spellStart"/>
      <w:r w:rsidR="00057CED" w:rsidRPr="00057CED">
        <w:t>Kullback</w:t>
      </w:r>
      <w:proofErr w:type="spellEnd"/>
      <w:r w:rsidR="00057CED" w:rsidRPr="00057CED">
        <w:t>–</w:t>
      </w:r>
      <w:proofErr w:type="spellStart"/>
      <w:r w:rsidR="00057CED" w:rsidRPr="00057CED">
        <w:t>Leibler</w:t>
      </w:r>
      <w:proofErr w:type="spellEnd"/>
      <w:r w:rsidR="00057CED" w:rsidRPr="00057CED">
        <w:t xml:space="preserve"> </w:t>
      </w:r>
      <w:r w:rsidR="00057CED">
        <w:t>(KL) Divergence.</w:t>
      </w:r>
      <w:r>
        <w:t xml:space="preserve"> </w:t>
      </w:r>
      <w:r w:rsidR="00057CED">
        <w:t>Kolmogorov-Smirnoff (</w:t>
      </w:r>
      <w:r>
        <w:t>KS</w:t>
      </w:r>
      <w:r w:rsidR="00057CED">
        <w:t>)</w:t>
      </w:r>
      <w:r>
        <w:t xml:space="preserve"> Statistic and </w:t>
      </w:r>
      <w:r w:rsidR="00057CED">
        <w:t xml:space="preserve">KS p-values. The sum of squares error quantifies what the </w:t>
      </w:r>
      <w:r w:rsidR="00DB4173">
        <w:t>Euclidean</w:t>
      </w:r>
      <w:r w:rsidR="00057CED">
        <w:t xml:space="preserve"> distance between the empirical and parametric pdfs are across the domain.</w:t>
      </w:r>
      <w:r w:rsidR="00AA6A5E">
        <w:t xml:space="preserve"> The KL Divergence is more powerful and useful in this context than the sum of squares and is elaborated </w:t>
      </w:r>
      <w:r w:rsidR="005E3B16">
        <w:t xml:space="preserve">on </w:t>
      </w:r>
      <w:r w:rsidR="00AA6A5E">
        <w:t>in the appendix due to its complexity.</w:t>
      </w:r>
      <w:r w:rsidR="00057CED">
        <w:t xml:space="preserve"> The information criteria are used to compare the goodness of fit and complexity of candidate distributions against each other by rewarding models performing well in the goodness of fit but penalizing upon the complexity, ultimately </w:t>
      </w:r>
      <w:r w:rsidR="006B0D16">
        <w:t>favouring</w:t>
      </w:r>
      <w:r w:rsidR="00057CED">
        <w:t xml:space="preserve"> simple models with good fits, hence the lowest information criteria is the best choice amongst candidates. The </w:t>
      </w:r>
      <w:r>
        <w:t xml:space="preserve">best scoring 5 were plotted using the estimated parameters and shown in the above graphs. The tool produces the fitted distribution’s scale and location parameters which can be used with MATLAB’s </w:t>
      </w:r>
      <w:proofErr w:type="spellStart"/>
      <w:r w:rsidRPr="006B0D16">
        <w:rPr>
          <w:i/>
        </w:rPr>
        <w:t>makedist</w:t>
      </w:r>
      <w:proofErr w:type="spellEnd"/>
      <w:r>
        <w:t xml:space="preserve"> function to produce a parametric </w:t>
      </w:r>
      <w:r>
        <w:lastRenderedPageBreak/>
        <w:t>distribution with those parameters. It should be noted that fitting was attempted in MATLAB, however</w:t>
      </w:r>
      <w:r w:rsidR="00AA6A5E">
        <w:t>,</w:t>
      </w:r>
      <w:r>
        <w:t xml:space="preserve"> the fitted distributions were quite poor and resulted in high error metrics.</w:t>
      </w:r>
    </w:p>
    <w:p w:rsidR="009D775C" w:rsidRDefault="00AA6A5E" w:rsidP="007F0EFE">
      <w:pPr>
        <w:tabs>
          <w:tab w:val="left" w:pos="2208"/>
        </w:tabs>
        <w:spacing w:line="480" w:lineRule="auto"/>
        <w:ind w:firstLine="720"/>
      </w:pPr>
      <w:r>
        <w:t xml:space="preserve">From Figures 1 and 3, the normal distribution has the lowest KL Divergence value and the lowest AIC, hence it is chosen to model level 1 and 2 start times. Fitting performed quite poorly for durations, however, and the best fit resulting in the lowest AIC and sum square error and catering to at least one mode for both level 1 and 2 was the Pareto distribution. </w:t>
      </w:r>
    </w:p>
    <w:p w:rsidR="005E3B16" w:rsidRDefault="005E3B16" w:rsidP="005E3B16">
      <w:pPr>
        <w:pStyle w:val="Caption"/>
        <w:keepNext/>
      </w:pPr>
      <w:r>
        <w:t xml:space="preserve">Table </w:t>
      </w:r>
      <w:r>
        <w:fldChar w:fldCharType="begin"/>
      </w:r>
      <w:r>
        <w:instrText xml:space="preserve"> SEQ Table \* ARABIC </w:instrText>
      </w:r>
      <w:r>
        <w:fldChar w:fldCharType="separate"/>
      </w:r>
      <w:r>
        <w:rPr>
          <w:noProof/>
        </w:rPr>
        <w:t>1</w:t>
      </w:r>
      <w:r>
        <w:fldChar w:fldCharType="end"/>
      </w:r>
      <w:r>
        <w:t xml:space="preserve">. Fitting results of level </w:t>
      </w:r>
      <w:r w:rsidR="006B0D16">
        <w:t xml:space="preserve">1 </w:t>
      </w:r>
      <w:r>
        <w:t>starting times</w:t>
      </w:r>
    </w:p>
    <w:tbl>
      <w:tblPr>
        <w:tblStyle w:val="TableGrid"/>
        <w:tblW w:w="0" w:type="auto"/>
        <w:tblLook w:val="04A0" w:firstRow="1" w:lastRow="0" w:firstColumn="1" w:lastColumn="0" w:noHBand="0" w:noVBand="1"/>
      </w:tblPr>
      <w:tblGrid>
        <w:gridCol w:w="1377"/>
        <w:gridCol w:w="1329"/>
        <w:gridCol w:w="1334"/>
        <w:gridCol w:w="1334"/>
        <w:gridCol w:w="1336"/>
        <w:gridCol w:w="1328"/>
        <w:gridCol w:w="1322"/>
      </w:tblGrid>
      <w:tr w:rsidR="005E3B16" w:rsidTr="005E3B16">
        <w:tc>
          <w:tcPr>
            <w:tcW w:w="1377" w:type="dxa"/>
            <w:tcBorders>
              <w:left w:val="nil"/>
              <w:bottom w:val="single" w:sz="4" w:space="0" w:color="auto"/>
              <w:right w:val="nil"/>
            </w:tcBorders>
          </w:tcPr>
          <w:p w:rsidR="005E3B16" w:rsidRPr="005E3B16" w:rsidRDefault="005E3B16" w:rsidP="005E3B16">
            <w:pPr>
              <w:tabs>
                <w:tab w:val="left" w:pos="2208"/>
              </w:tabs>
              <w:spacing w:line="480" w:lineRule="auto"/>
            </w:pPr>
            <w:r w:rsidRPr="005E3B16">
              <w:t>Distribution Name</w:t>
            </w:r>
          </w:p>
        </w:tc>
        <w:tc>
          <w:tcPr>
            <w:tcW w:w="1329" w:type="dxa"/>
            <w:tcBorders>
              <w:left w:val="nil"/>
              <w:bottom w:val="single" w:sz="4" w:space="0" w:color="auto"/>
              <w:right w:val="nil"/>
            </w:tcBorders>
          </w:tcPr>
          <w:p w:rsidR="005E3B16" w:rsidRPr="005E3B16" w:rsidRDefault="005E3B16" w:rsidP="005E3B16">
            <w:pPr>
              <w:tabs>
                <w:tab w:val="left" w:pos="2208"/>
              </w:tabs>
              <w:spacing w:line="480" w:lineRule="auto"/>
            </w:pPr>
            <w:r w:rsidRPr="005E3B16">
              <w:t>Sum Square Error</w:t>
            </w:r>
          </w:p>
        </w:tc>
        <w:tc>
          <w:tcPr>
            <w:tcW w:w="1334" w:type="dxa"/>
            <w:tcBorders>
              <w:left w:val="nil"/>
              <w:bottom w:val="single" w:sz="4" w:space="0" w:color="auto"/>
              <w:right w:val="nil"/>
            </w:tcBorders>
          </w:tcPr>
          <w:p w:rsidR="005E3B16" w:rsidRPr="005E3B16" w:rsidRDefault="005E3B16" w:rsidP="005E3B16">
            <w:pPr>
              <w:tabs>
                <w:tab w:val="left" w:pos="2208"/>
              </w:tabs>
              <w:spacing w:line="480" w:lineRule="auto"/>
            </w:pPr>
            <w:r w:rsidRPr="005E3B16">
              <w:t>AIC</w:t>
            </w:r>
          </w:p>
        </w:tc>
        <w:tc>
          <w:tcPr>
            <w:tcW w:w="1334" w:type="dxa"/>
            <w:tcBorders>
              <w:left w:val="nil"/>
              <w:bottom w:val="single" w:sz="4" w:space="0" w:color="auto"/>
              <w:right w:val="nil"/>
            </w:tcBorders>
          </w:tcPr>
          <w:p w:rsidR="005E3B16" w:rsidRPr="005E3B16" w:rsidRDefault="005E3B16" w:rsidP="005E3B16">
            <w:pPr>
              <w:tabs>
                <w:tab w:val="left" w:pos="2208"/>
              </w:tabs>
              <w:spacing w:line="480" w:lineRule="auto"/>
            </w:pPr>
            <w:r w:rsidRPr="005E3B16">
              <w:t>BIC</w:t>
            </w:r>
          </w:p>
        </w:tc>
        <w:tc>
          <w:tcPr>
            <w:tcW w:w="1336" w:type="dxa"/>
            <w:tcBorders>
              <w:left w:val="nil"/>
              <w:bottom w:val="single" w:sz="4" w:space="0" w:color="auto"/>
              <w:right w:val="nil"/>
            </w:tcBorders>
          </w:tcPr>
          <w:p w:rsidR="005E3B16" w:rsidRPr="005E3B16" w:rsidRDefault="005E3B16" w:rsidP="005E3B16">
            <w:pPr>
              <w:tabs>
                <w:tab w:val="left" w:pos="2208"/>
              </w:tabs>
              <w:spacing w:line="480" w:lineRule="auto"/>
            </w:pPr>
            <w:r w:rsidRPr="005E3B16">
              <w:t>KL Divergence</w:t>
            </w:r>
          </w:p>
        </w:tc>
        <w:tc>
          <w:tcPr>
            <w:tcW w:w="1328" w:type="dxa"/>
            <w:tcBorders>
              <w:left w:val="nil"/>
              <w:bottom w:val="single" w:sz="4" w:space="0" w:color="auto"/>
              <w:right w:val="nil"/>
            </w:tcBorders>
          </w:tcPr>
          <w:p w:rsidR="005E3B16" w:rsidRPr="005E3B16" w:rsidRDefault="005E3B16" w:rsidP="005E3B16">
            <w:pPr>
              <w:tabs>
                <w:tab w:val="left" w:pos="2208"/>
              </w:tabs>
              <w:spacing w:line="480" w:lineRule="auto"/>
            </w:pPr>
            <w:r w:rsidRPr="005E3B16">
              <w:t>KS Statistic</w:t>
            </w:r>
          </w:p>
        </w:tc>
        <w:tc>
          <w:tcPr>
            <w:tcW w:w="1322" w:type="dxa"/>
            <w:tcBorders>
              <w:left w:val="nil"/>
              <w:bottom w:val="single" w:sz="4" w:space="0" w:color="auto"/>
              <w:right w:val="nil"/>
            </w:tcBorders>
          </w:tcPr>
          <w:p w:rsidR="005E3B16" w:rsidRPr="005E3B16" w:rsidRDefault="005E3B16" w:rsidP="005E3B16">
            <w:pPr>
              <w:tabs>
                <w:tab w:val="left" w:pos="2208"/>
              </w:tabs>
              <w:spacing w:line="480" w:lineRule="auto"/>
            </w:pPr>
            <w:r w:rsidRPr="005E3B16">
              <w:t>KS p-value</w:t>
            </w:r>
          </w:p>
        </w:tc>
      </w:tr>
      <w:tr w:rsidR="005E3B16" w:rsidTr="005E3B16">
        <w:tc>
          <w:tcPr>
            <w:tcW w:w="1377" w:type="dxa"/>
            <w:tcBorders>
              <w:top w:val="single" w:sz="4" w:space="0" w:color="auto"/>
              <w:left w:val="nil"/>
              <w:bottom w:val="nil"/>
              <w:right w:val="nil"/>
            </w:tcBorders>
          </w:tcPr>
          <w:p w:rsidR="005E3B16" w:rsidRPr="005E3B16" w:rsidRDefault="005E3B16" w:rsidP="005E3B16">
            <w:pPr>
              <w:tabs>
                <w:tab w:val="left" w:pos="2208"/>
              </w:tabs>
              <w:spacing w:line="480" w:lineRule="auto"/>
              <w:rPr>
                <w:i/>
              </w:rPr>
            </w:pPr>
            <w:r>
              <w:rPr>
                <w:i/>
              </w:rPr>
              <w:t>Normal</w:t>
            </w:r>
          </w:p>
        </w:tc>
        <w:tc>
          <w:tcPr>
            <w:tcW w:w="1329" w:type="dxa"/>
            <w:tcBorders>
              <w:top w:val="single" w:sz="4" w:space="0" w:color="auto"/>
              <w:left w:val="nil"/>
              <w:bottom w:val="nil"/>
              <w:right w:val="nil"/>
            </w:tcBorders>
          </w:tcPr>
          <w:p w:rsidR="005E3B16" w:rsidRDefault="005E3B16" w:rsidP="005E3B16">
            <w:pPr>
              <w:tabs>
                <w:tab w:val="left" w:pos="2208"/>
              </w:tabs>
              <w:spacing w:line="480" w:lineRule="auto"/>
            </w:pPr>
            <w:r w:rsidRPr="005E3B16">
              <w:t>0.000010</w:t>
            </w:r>
          </w:p>
        </w:tc>
        <w:tc>
          <w:tcPr>
            <w:tcW w:w="1334" w:type="dxa"/>
            <w:tcBorders>
              <w:top w:val="single" w:sz="4" w:space="0" w:color="auto"/>
              <w:left w:val="nil"/>
              <w:bottom w:val="nil"/>
              <w:right w:val="nil"/>
            </w:tcBorders>
          </w:tcPr>
          <w:p w:rsidR="005E3B16" w:rsidRDefault="005E3B16" w:rsidP="005E3B16">
            <w:pPr>
              <w:tabs>
                <w:tab w:val="left" w:pos="2208"/>
              </w:tabs>
              <w:spacing w:line="480" w:lineRule="auto"/>
            </w:pPr>
            <w:r>
              <w:t>1551.4036</w:t>
            </w:r>
          </w:p>
        </w:tc>
        <w:tc>
          <w:tcPr>
            <w:tcW w:w="1334" w:type="dxa"/>
            <w:tcBorders>
              <w:top w:val="single" w:sz="4" w:space="0" w:color="auto"/>
              <w:left w:val="nil"/>
              <w:bottom w:val="nil"/>
              <w:right w:val="nil"/>
            </w:tcBorders>
          </w:tcPr>
          <w:p w:rsidR="005E3B16" w:rsidRDefault="005E3B16" w:rsidP="005E3B16">
            <w:pPr>
              <w:tabs>
                <w:tab w:val="left" w:pos="2208"/>
              </w:tabs>
              <w:spacing w:line="480" w:lineRule="auto"/>
            </w:pPr>
            <w:r>
              <w:t>-5.122e+06</w:t>
            </w:r>
          </w:p>
        </w:tc>
        <w:tc>
          <w:tcPr>
            <w:tcW w:w="1336" w:type="dxa"/>
            <w:tcBorders>
              <w:top w:val="single" w:sz="4" w:space="0" w:color="auto"/>
              <w:left w:val="nil"/>
              <w:bottom w:val="nil"/>
              <w:right w:val="nil"/>
            </w:tcBorders>
          </w:tcPr>
          <w:p w:rsidR="005E3B16" w:rsidRDefault="005E3B16" w:rsidP="005E3B16">
            <w:pPr>
              <w:tabs>
                <w:tab w:val="left" w:pos="2208"/>
              </w:tabs>
              <w:spacing w:line="480" w:lineRule="auto"/>
            </w:pPr>
            <w:r>
              <w:t>0.098184</w:t>
            </w:r>
          </w:p>
        </w:tc>
        <w:tc>
          <w:tcPr>
            <w:tcW w:w="1328" w:type="dxa"/>
            <w:tcBorders>
              <w:top w:val="single" w:sz="4" w:space="0" w:color="auto"/>
              <w:left w:val="nil"/>
              <w:bottom w:val="nil"/>
              <w:right w:val="nil"/>
            </w:tcBorders>
          </w:tcPr>
          <w:p w:rsidR="005E3B16" w:rsidRDefault="005E3B16" w:rsidP="005E3B16">
            <w:pPr>
              <w:tabs>
                <w:tab w:val="left" w:pos="2208"/>
              </w:tabs>
              <w:spacing w:line="480" w:lineRule="auto"/>
            </w:pPr>
            <w:r>
              <w:t>0.042678</w:t>
            </w:r>
          </w:p>
        </w:tc>
        <w:tc>
          <w:tcPr>
            <w:tcW w:w="1322" w:type="dxa"/>
            <w:tcBorders>
              <w:top w:val="single" w:sz="4" w:space="0" w:color="auto"/>
              <w:left w:val="nil"/>
              <w:bottom w:val="nil"/>
              <w:right w:val="nil"/>
            </w:tcBorders>
          </w:tcPr>
          <w:p w:rsidR="005E3B16" w:rsidRDefault="005E3B16" w:rsidP="005E3B16">
            <w:pPr>
              <w:tabs>
                <w:tab w:val="left" w:pos="2208"/>
              </w:tabs>
              <w:spacing w:line="480" w:lineRule="auto"/>
            </w:pPr>
            <w:r>
              <w:t>0.0</w:t>
            </w:r>
          </w:p>
        </w:tc>
      </w:tr>
      <w:tr w:rsidR="005E3B16" w:rsidTr="005E3B16">
        <w:tc>
          <w:tcPr>
            <w:tcW w:w="1377" w:type="dxa"/>
            <w:tcBorders>
              <w:top w:val="nil"/>
              <w:left w:val="nil"/>
              <w:bottom w:val="nil"/>
              <w:right w:val="nil"/>
            </w:tcBorders>
          </w:tcPr>
          <w:p w:rsidR="005E3B16" w:rsidRPr="005E3B16" w:rsidRDefault="005E3B16" w:rsidP="005E3B16">
            <w:pPr>
              <w:tabs>
                <w:tab w:val="left" w:pos="2208"/>
              </w:tabs>
              <w:spacing w:line="480" w:lineRule="auto"/>
              <w:rPr>
                <w:i/>
              </w:rPr>
            </w:pPr>
            <w:r>
              <w:rPr>
                <w:i/>
              </w:rPr>
              <w:t>Logistic</w:t>
            </w:r>
          </w:p>
        </w:tc>
        <w:tc>
          <w:tcPr>
            <w:tcW w:w="1329" w:type="dxa"/>
            <w:tcBorders>
              <w:top w:val="nil"/>
              <w:left w:val="nil"/>
              <w:bottom w:val="nil"/>
              <w:right w:val="nil"/>
            </w:tcBorders>
          </w:tcPr>
          <w:p w:rsidR="005E3B16" w:rsidRDefault="005E3B16" w:rsidP="005E3B16">
            <w:pPr>
              <w:tabs>
                <w:tab w:val="left" w:pos="2208"/>
              </w:tabs>
              <w:spacing w:line="480" w:lineRule="auto"/>
            </w:pPr>
            <w:r>
              <w:t>0.000011</w:t>
            </w:r>
          </w:p>
        </w:tc>
        <w:tc>
          <w:tcPr>
            <w:tcW w:w="1334" w:type="dxa"/>
            <w:tcBorders>
              <w:top w:val="nil"/>
              <w:left w:val="nil"/>
              <w:bottom w:val="nil"/>
              <w:right w:val="nil"/>
            </w:tcBorders>
          </w:tcPr>
          <w:p w:rsidR="005E3B16" w:rsidRDefault="005E3B16" w:rsidP="005E3B16">
            <w:pPr>
              <w:tabs>
                <w:tab w:val="left" w:pos="2208"/>
              </w:tabs>
              <w:spacing w:line="480" w:lineRule="auto"/>
            </w:pPr>
            <w:r>
              <w:t>1553.3176</w:t>
            </w:r>
          </w:p>
        </w:tc>
        <w:tc>
          <w:tcPr>
            <w:tcW w:w="1334" w:type="dxa"/>
            <w:tcBorders>
              <w:top w:val="nil"/>
              <w:left w:val="nil"/>
              <w:bottom w:val="nil"/>
              <w:right w:val="nil"/>
            </w:tcBorders>
          </w:tcPr>
          <w:p w:rsidR="005E3B16" w:rsidRDefault="005E3B16" w:rsidP="005E3B16">
            <w:pPr>
              <w:tabs>
                <w:tab w:val="left" w:pos="2208"/>
              </w:tabs>
              <w:spacing w:line="480" w:lineRule="auto"/>
            </w:pPr>
            <w:r>
              <w:t>-5.103e+06</w:t>
            </w:r>
          </w:p>
        </w:tc>
        <w:tc>
          <w:tcPr>
            <w:tcW w:w="1336" w:type="dxa"/>
            <w:tcBorders>
              <w:top w:val="nil"/>
              <w:left w:val="nil"/>
              <w:bottom w:val="nil"/>
              <w:right w:val="nil"/>
            </w:tcBorders>
          </w:tcPr>
          <w:p w:rsidR="005E3B16" w:rsidRDefault="005E3B16" w:rsidP="005E3B16">
            <w:pPr>
              <w:tabs>
                <w:tab w:val="left" w:pos="2208"/>
              </w:tabs>
              <w:spacing w:line="480" w:lineRule="auto"/>
            </w:pPr>
            <w:r>
              <w:t>0.099697</w:t>
            </w:r>
          </w:p>
        </w:tc>
        <w:tc>
          <w:tcPr>
            <w:tcW w:w="1328" w:type="dxa"/>
            <w:tcBorders>
              <w:top w:val="nil"/>
              <w:left w:val="nil"/>
              <w:bottom w:val="nil"/>
              <w:right w:val="nil"/>
            </w:tcBorders>
          </w:tcPr>
          <w:p w:rsidR="005E3B16" w:rsidRDefault="005E3B16" w:rsidP="005E3B16">
            <w:pPr>
              <w:tabs>
                <w:tab w:val="left" w:pos="2208"/>
              </w:tabs>
              <w:spacing w:line="480" w:lineRule="auto"/>
            </w:pPr>
            <w:r>
              <w:t>0.040996</w:t>
            </w:r>
          </w:p>
        </w:tc>
        <w:tc>
          <w:tcPr>
            <w:tcW w:w="1322" w:type="dxa"/>
            <w:tcBorders>
              <w:top w:val="nil"/>
              <w:left w:val="nil"/>
              <w:bottom w:val="nil"/>
              <w:right w:val="nil"/>
            </w:tcBorders>
          </w:tcPr>
          <w:p w:rsidR="005E3B16" w:rsidRDefault="005E3B16" w:rsidP="005E3B16">
            <w:pPr>
              <w:tabs>
                <w:tab w:val="left" w:pos="2208"/>
              </w:tabs>
              <w:spacing w:line="480" w:lineRule="auto"/>
            </w:pPr>
            <w:r>
              <w:t>0.0</w:t>
            </w:r>
          </w:p>
        </w:tc>
      </w:tr>
      <w:tr w:rsidR="005E3B16" w:rsidTr="005E3B16">
        <w:tc>
          <w:tcPr>
            <w:tcW w:w="1377" w:type="dxa"/>
            <w:tcBorders>
              <w:top w:val="nil"/>
              <w:left w:val="nil"/>
              <w:bottom w:val="nil"/>
              <w:right w:val="nil"/>
            </w:tcBorders>
          </w:tcPr>
          <w:p w:rsidR="005E3B16" w:rsidRPr="005E3B16" w:rsidRDefault="005E3B16" w:rsidP="005E3B16">
            <w:pPr>
              <w:tabs>
                <w:tab w:val="left" w:pos="2208"/>
              </w:tabs>
              <w:spacing w:line="480" w:lineRule="auto"/>
              <w:rPr>
                <w:i/>
              </w:rPr>
            </w:pPr>
            <w:r>
              <w:rPr>
                <w:i/>
              </w:rPr>
              <w:t>Gumbel L</w:t>
            </w:r>
          </w:p>
        </w:tc>
        <w:tc>
          <w:tcPr>
            <w:tcW w:w="1329" w:type="dxa"/>
            <w:tcBorders>
              <w:top w:val="nil"/>
              <w:left w:val="nil"/>
              <w:bottom w:val="nil"/>
              <w:right w:val="nil"/>
            </w:tcBorders>
          </w:tcPr>
          <w:p w:rsidR="005E3B16" w:rsidRDefault="005E3B16" w:rsidP="005E3B16">
            <w:pPr>
              <w:tabs>
                <w:tab w:val="left" w:pos="2208"/>
              </w:tabs>
              <w:spacing w:line="480" w:lineRule="auto"/>
            </w:pPr>
            <w:r>
              <w:t>0.000011</w:t>
            </w:r>
          </w:p>
        </w:tc>
        <w:tc>
          <w:tcPr>
            <w:tcW w:w="1334" w:type="dxa"/>
            <w:tcBorders>
              <w:top w:val="nil"/>
              <w:left w:val="nil"/>
              <w:bottom w:val="nil"/>
              <w:right w:val="nil"/>
            </w:tcBorders>
          </w:tcPr>
          <w:p w:rsidR="005E3B16" w:rsidRDefault="005E3B16" w:rsidP="005E3B16">
            <w:pPr>
              <w:tabs>
                <w:tab w:val="left" w:pos="2208"/>
              </w:tabs>
              <w:spacing w:line="480" w:lineRule="auto"/>
            </w:pPr>
            <w:r>
              <w:t>1529.0358</w:t>
            </w:r>
          </w:p>
        </w:tc>
        <w:tc>
          <w:tcPr>
            <w:tcW w:w="1334" w:type="dxa"/>
            <w:tcBorders>
              <w:top w:val="nil"/>
              <w:left w:val="nil"/>
              <w:bottom w:val="nil"/>
              <w:right w:val="nil"/>
            </w:tcBorders>
          </w:tcPr>
          <w:p w:rsidR="005E3B16" w:rsidRDefault="005E3B16" w:rsidP="005E3B16">
            <w:pPr>
              <w:tabs>
                <w:tab w:val="left" w:pos="2208"/>
              </w:tabs>
              <w:spacing w:line="480" w:lineRule="auto"/>
            </w:pPr>
            <w:r>
              <w:t>-5.102e+06</w:t>
            </w:r>
          </w:p>
        </w:tc>
        <w:tc>
          <w:tcPr>
            <w:tcW w:w="1336" w:type="dxa"/>
            <w:tcBorders>
              <w:top w:val="nil"/>
              <w:left w:val="nil"/>
              <w:bottom w:val="nil"/>
              <w:right w:val="nil"/>
            </w:tcBorders>
          </w:tcPr>
          <w:p w:rsidR="005E3B16" w:rsidRDefault="005E3B16" w:rsidP="005E3B16">
            <w:pPr>
              <w:tabs>
                <w:tab w:val="left" w:pos="2208"/>
              </w:tabs>
              <w:spacing w:line="480" w:lineRule="auto"/>
            </w:pPr>
            <w:r>
              <w:t>0.103044</w:t>
            </w:r>
          </w:p>
        </w:tc>
        <w:tc>
          <w:tcPr>
            <w:tcW w:w="1328" w:type="dxa"/>
            <w:tcBorders>
              <w:top w:val="nil"/>
              <w:left w:val="nil"/>
              <w:bottom w:val="nil"/>
              <w:right w:val="nil"/>
            </w:tcBorders>
          </w:tcPr>
          <w:p w:rsidR="005E3B16" w:rsidRDefault="005E3B16" w:rsidP="005E3B16">
            <w:pPr>
              <w:tabs>
                <w:tab w:val="left" w:pos="2208"/>
              </w:tabs>
              <w:spacing w:line="480" w:lineRule="auto"/>
            </w:pPr>
            <w:r>
              <w:t>0.051486</w:t>
            </w:r>
          </w:p>
        </w:tc>
        <w:tc>
          <w:tcPr>
            <w:tcW w:w="1322" w:type="dxa"/>
            <w:tcBorders>
              <w:top w:val="nil"/>
              <w:left w:val="nil"/>
              <w:bottom w:val="nil"/>
              <w:right w:val="nil"/>
            </w:tcBorders>
          </w:tcPr>
          <w:p w:rsidR="005E3B16" w:rsidRDefault="005E3B16" w:rsidP="005E3B16">
            <w:pPr>
              <w:tabs>
                <w:tab w:val="left" w:pos="2208"/>
              </w:tabs>
              <w:spacing w:line="480" w:lineRule="auto"/>
            </w:pPr>
            <w:r>
              <w:t>0.0</w:t>
            </w:r>
          </w:p>
        </w:tc>
      </w:tr>
      <w:tr w:rsidR="005E3B16" w:rsidTr="005E3B16">
        <w:tc>
          <w:tcPr>
            <w:tcW w:w="1377" w:type="dxa"/>
            <w:tcBorders>
              <w:top w:val="nil"/>
              <w:left w:val="nil"/>
              <w:bottom w:val="nil"/>
              <w:right w:val="nil"/>
            </w:tcBorders>
          </w:tcPr>
          <w:p w:rsidR="005E3B16" w:rsidRPr="005E3B16" w:rsidRDefault="005E3B16" w:rsidP="005E3B16">
            <w:pPr>
              <w:tabs>
                <w:tab w:val="left" w:pos="2208"/>
              </w:tabs>
              <w:spacing w:line="480" w:lineRule="auto"/>
              <w:rPr>
                <w:i/>
              </w:rPr>
            </w:pPr>
            <w:r>
              <w:rPr>
                <w:i/>
              </w:rPr>
              <w:t>Gumbel R</w:t>
            </w:r>
          </w:p>
        </w:tc>
        <w:tc>
          <w:tcPr>
            <w:tcW w:w="1329" w:type="dxa"/>
            <w:tcBorders>
              <w:top w:val="nil"/>
              <w:left w:val="nil"/>
              <w:bottom w:val="nil"/>
              <w:right w:val="nil"/>
            </w:tcBorders>
          </w:tcPr>
          <w:p w:rsidR="005E3B16" w:rsidRDefault="005E3B16" w:rsidP="005E3B16">
            <w:pPr>
              <w:tabs>
                <w:tab w:val="left" w:pos="2208"/>
              </w:tabs>
              <w:spacing w:line="480" w:lineRule="auto"/>
            </w:pPr>
            <w:r>
              <w:t>0.000015</w:t>
            </w:r>
          </w:p>
        </w:tc>
        <w:tc>
          <w:tcPr>
            <w:tcW w:w="1334" w:type="dxa"/>
            <w:tcBorders>
              <w:top w:val="nil"/>
              <w:left w:val="nil"/>
              <w:bottom w:val="nil"/>
              <w:right w:val="nil"/>
            </w:tcBorders>
          </w:tcPr>
          <w:p w:rsidR="005E3B16" w:rsidRDefault="005E3B16" w:rsidP="005E3B16">
            <w:pPr>
              <w:tabs>
                <w:tab w:val="left" w:pos="2208"/>
              </w:tabs>
              <w:spacing w:line="480" w:lineRule="auto"/>
            </w:pPr>
            <w:r>
              <w:t>1575.4499</w:t>
            </w:r>
          </w:p>
        </w:tc>
        <w:tc>
          <w:tcPr>
            <w:tcW w:w="1334" w:type="dxa"/>
            <w:tcBorders>
              <w:top w:val="nil"/>
              <w:left w:val="nil"/>
              <w:bottom w:val="nil"/>
              <w:right w:val="nil"/>
            </w:tcBorders>
          </w:tcPr>
          <w:p w:rsidR="005E3B16" w:rsidRDefault="005E3B16" w:rsidP="005E3B16">
            <w:pPr>
              <w:tabs>
                <w:tab w:val="left" w:pos="2208"/>
              </w:tabs>
              <w:spacing w:line="480" w:lineRule="auto"/>
            </w:pPr>
            <w:r>
              <w:t>-5.045e+06</w:t>
            </w:r>
          </w:p>
        </w:tc>
        <w:tc>
          <w:tcPr>
            <w:tcW w:w="1336" w:type="dxa"/>
            <w:tcBorders>
              <w:top w:val="nil"/>
              <w:left w:val="nil"/>
              <w:bottom w:val="nil"/>
              <w:right w:val="nil"/>
            </w:tcBorders>
          </w:tcPr>
          <w:p w:rsidR="005E3B16" w:rsidRDefault="005E3B16" w:rsidP="005E3B16">
            <w:pPr>
              <w:tabs>
                <w:tab w:val="left" w:pos="2208"/>
              </w:tabs>
              <w:spacing w:line="480" w:lineRule="auto"/>
            </w:pPr>
            <w:r>
              <w:t>0.155591</w:t>
            </w:r>
          </w:p>
        </w:tc>
        <w:tc>
          <w:tcPr>
            <w:tcW w:w="1328" w:type="dxa"/>
            <w:tcBorders>
              <w:top w:val="nil"/>
              <w:left w:val="nil"/>
              <w:bottom w:val="nil"/>
              <w:right w:val="nil"/>
            </w:tcBorders>
          </w:tcPr>
          <w:p w:rsidR="005E3B16" w:rsidRDefault="005E3B16" w:rsidP="005E3B16">
            <w:pPr>
              <w:tabs>
                <w:tab w:val="left" w:pos="2208"/>
              </w:tabs>
              <w:spacing w:line="480" w:lineRule="auto"/>
            </w:pPr>
            <w:r>
              <w:t>0.106341</w:t>
            </w:r>
          </w:p>
        </w:tc>
        <w:tc>
          <w:tcPr>
            <w:tcW w:w="1322" w:type="dxa"/>
            <w:tcBorders>
              <w:top w:val="nil"/>
              <w:left w:val="nil"/>
              <w:bottom w:val="nil"/>
              <w:right w:val="nil"/>
            </w:tcBorders>
          </w:tcPr>
          <w:p w:rsidR="005E3B16" w:rsidRDefault="005E3B16" w:rsidP="005E3B16">
            <w:pPr>
              <w:tabs>
                <w:tab w:val="left" w:pos="2208"/>
              </w:tabs>
              <w:spacing w:line="480" w:lineRule="auto"/>
            </w:pPr>
            <w:r>
              <w:t>0.0</w:t>
            </w:r>
          </w:p>
        </w:tc>
      </w:tr>
      <w:tr w:rsidR="005E3B16" w:rsidTr="005E3B16">
        <w:tc>
          <w:tcPr>
            <w:tcW w:w="1377" w:type="dxa"/>
            <w:tcBorders>
              <w:top w:val="nil"/>
              <w:left w:val="nil"/>
              <w:bottom w:val="single" w:sz="4" w:space="0" w:color="auto"/>
              <w:right w:val="nil"/>
            </w:tcBorders>
          </w:tcPr>
          <w:p w:rsidR="005E3B16" w:rsidRPr="005E3B16" w:rsidRDefault="005E3B16" w:rsidP="005E3B16">
            <w:pPr>
              <w:tabs>
                <w:tab w:val="left" w:pos="2208"/>
              </w:tabs>
              <w:spacing w:line="480" w:lineRule="auto"/>
              <w:rPr>
                <w:i/>
              </w:rPr>
            </w:pPr>
            <w:r>
              <w:rPr>
                <w:i/>
              </w:rPr>
              <w:t>Laplace</w:t>
            </w:r>
          </w:p>
        </w:tc>
        <w:tc>
          <w:tcPr>
            <w:tcW w:w="1329" w:type="dxa"/>
            <w:tcBorders>
              <w:top w:val="nil"/>
              <w:left w:val="nil"/>
              <w:bottom w:val="single" w:sz="4" w:space="0" w:color="auto"/>
              <w:right w:val="nil"/>
            </w:tcBorders>
          </w:tcPr>
          <w:p w:rsidR="005E3B16" w:rsidRDefault="005E3B16" w:rsidP="005E3B16">
            <w:pPr>
              <w:tabs>
                <w:tab w:val="left" w:pos="2208"/>
              </w:tabs>
              <w:spacing w:line="480" w:lineRule="auto"/>
            </w:pPr>
            <w:r>
              <w:t>0.000017</w:t>
            </w:r>
          </w:p>
        </w:tc>
        <w:tc>
          <w:tcPr>
            <w:tcW w:w="1334" w:type="dxa"/>
            <w:tcBorders>
              <w:top w:val="nil"/>
              <w:left w:val="nil"/>
              <w:bottom w:val="single" w:sz="4" w:space="0" w:color="auto"/>
              <w:right w:val="nil"/>
            </w:tcBorders>
          </w:tcPr>
          <w:p w:rsidR="005E3B16" w:rsidRDefault="005E3B16" w:rsidP="005E3B16">
            <w:pPr>
              <w:tabs>
                <w:tab w:val="left" w:pos="2208"/>
              </w:tabs>
              <w:spacing w:line="480" w:lineRule="auto"/>
            </w:pPr>
            <w:r>
              <w:t>1557.2216</w:t>
            </w:r>
          </w:p>
        </w:tc>
        <w:tc>
          <w:tcPr>
            <w:tcW w:w="1334" w:type="dxa"/>
            <w:tcBorders>
              <w:top w:val="nil"/>
              <w:left w:val="nil"/>
              <w:bottom w:val="single" w:sz="4" w:space="0" w:color="auto"/>
              <w:right w:val="nil"/>
            </w:tcBorders>
          </w:tcPr>
          <w:p w:rsidR="005E3B16" w:rsidRDefault="005E3B16" w:rsidP="005E3B16">
            <w:pPr>
              <w:tabs>
                <w:tab w:val="left" w:pos="2208"/>
              </w:tabs>
              <w:spacing w:line="480" w:lineRule="auto"/>
            </w:pPr>
            <w:r>
              <w:t>-5.016e+06</w:t>
            </w:r>
          </w:p>
        </w:tc>
        <w:tc>
          <w:tcPr>
            <w:tcW w:w="1336" w:type="dxa"/>
            <w:tcBorders>
              <w:top w:val="nil"/>
              <w:left w:val="nil"/>
              <w:bottom w:val="single" w:sz="4" w:space="0" w:color="auto"/>
              <w:right w:val="nil"/>
            </w:tcBorders>
          </w:tcPr>
          <w:p w:rsidR="005E3B16" w:rsidRDefault="005E3B16" w:rsidP="005E3B16">
            <w:pPr>
              <w:tabs>
                <w:tab w:val="left" w:pos="2208"/>
              </w:tabs>
              <w:spacing w:line="480" w:lineRule="auto"/>
            </w:pPr>
            <w:r>
              <w:t>0.135359</w:t>
            </w:r>
          </w:p>
        </w:tc>
        <w:tc>
          <w:tcPr>
            <w:tcW w:w="1328" w:type="dxa"/>
            <w:tcBorders>
              <w:top w:val="nil"/>
              <w:left w:val="nil"/>
              <w:bottom w:val="single" w:sz="4" w:space="0" w:color="auto"/>
              <w:right w:val="nil"/>
            </w:tcBorders>
          </w:tcPr>
          <w:p w:rsidR="005E3B16" w:rsidRDefault="005E3B16" w:rsidP="005E3B16">
            <w:pPr>
              <w:tabs>
                <w:tab w:val="left" w:pos="2208"/>
              </w:tabs>
              <w:spacing w:line="480" w:lineRule="auto"/>
            </w:pPr>
            <w:r>
              <w:t>0.072367</w:t>
            </w:r>
          </w:p>
        </w:tc>
        <w:tc>
          <w:tcPr>
            <w:tcW w:w="1322" w:type="dxa"/>
            <w:tcBorders>
              <w:top w:val="nil"/>
              <w:left w:val="nil"/>
              <w:bottom w:val="single" w:sz="4" w:space="0" w:color="auto"/>
              <w:right w:val="nil"/>
            </w:tcBorders>
          </w:tcPr>
          <w:p w:rsidR="005E3B16" w:rsidRDefault="005E3B16" w:rsidP="005E3B16">
            <w:pPr>
              <w:tabs>
                <w:tab w:val="left" w:pos="2208"/>
              </w:tabs>
              <w:spacing w:line="480" w:lineRule="auto"/>
            </w:pPr>
            <w:r>
              <w:t>0.0</w:t>
            </w:r>
          </w:p>
        </w:tc>
      </w:tr>
    </w:tbl>
    <w:p w:rsidR="005E3B16" w:rsidRDefault="005E3B16" w:rsidP="007F0EFE">
      <w:pPr>
        <w:tabs>
          <w:tab w:val="left" w:pos="2208"/>
        </w:tabs>
        <w:spacing w:line="480" w:lineRule="auto"/>
        <w:ind w:firstLine="720"/>
      </w:pPr>
    </w:p>
    <w:p w:rsidR="005E3B16" w:rsidRDefault="005E3B16" w:rsidP="005E3B16">
      <w:r>
        <w:br w:type="page"/>
      </w:r>
    </w:p>
    <w:p w:rsidR="005E3B16" w:rsidRDefault="005E3B16" w:rsidP="007F0EFE">
      <w:pPr>
        <w:tabs>
          <w:tab w:val="left" w:pos="2208"/>
        </w:tabs>
        <w:spacing w:line="480" w:lineRule="auto"/>
        <w:ind w:firstLine="720"/>
      </w:pPr>
    </w:p>
    <w:p w:rsidR="005E3B16" w:rsidRDefault="005E3B16" w:rsidP="005E3B16">
      <w:pPr>
        <w:pStyle w:val="Caption"/>
        <w:keepNext/>
      </w:pPr>
      <w:r>
        <w:t>Table 2. Fitting results of level 1 charging periods</w:t>
      </w:r>
    </w:p>
    <w:tbl>
      <w:tblPr>
        <w:tblStyle w:val="TableGrid"/>
        <w:tblW w:w="0" w:type="auto"/>
        <w:tblLook w:val="04A0" w:firstRow="1" w:lastRow="0" w:firstColumn="1" w:lastColumn="0" w:noHBand="0" w:noVBand="1"/>
      </w:tblPr>
      <w:tblGrid>
        <w:gridCol w:w="1377"/>
        <w:gridCol w:w="1329"/>
        <w:gridCol w:w="1334"/>
        <w:gridCol w:w="1334"/>
        <w:gridCol w:w="1336"/>
        <w:gridCol w:w="1328"/>
        <w:gridCol w:w="1322"/>
      </w:tblGrid>
      <w:tr w:rsidR="005E3B16" w:rsidTr="005E3B16">
        <w:tc>
          <w:tcPr>
            <w:tcW w:w="1377" w:type="dxa"/>
            <w:tcBorders>
              <w:left w:val="nil"/>
              <w:bottom w:val="single" w:sz="4" w:space="0" w:color="auto"/>
              <w:right w:val="nil"/>
            </w:tcBorders>
          </w:tcPr>
          <w:p w:rsidR="005E3B16" w:rsidRPr="005E3B16" w:rsidRDefault="005E3B16" w:rsidP="005E3B16">
            <w:pPr>
              <w:tabs>
                <w:tab w:val="left" w:pos="2208"/>
              </w:tabs>
              <w:spacing w:line="480" w:lineRule="auto"/>
            </w:pPr>
            <w:r w:rsidRPr="005E3B16">
              <w:t>Distribution Name</w:t>
            </w:r>
          </w:p>
        </w:tc>
        <w:tc>
          <w:tcPr>
            <w:tcW w:w="1329" w:type="dxa"/>
            <w:tcBorders>
              <w:left w:val="nil"/>
              <w:bottom w:val="single" w:sz="4" w:space="0" w:color="auto"/>
              <w:right w:val="nil"/>
            </w:tcBorders>
          </w:tcPr>
          <w:p w:rsidR="005E3B16" w:rsidRPr="005E3B16" w:rsidRDefault="005E3B16" w:rsidP="005E3B16">
            <w:pPr>
              <w:tabs>
                <w:tab w:val="left" w:pos="2208"/>
              </w:tabs>
              <w:spacing w:line="480" w:lineRule="auto"/>
            </w:pPr>
            <w:r w:rsidRPr="005E3B16">
              <w:t>Sum Square Error</w:t>
            </w:r>
          </w:p>
        </w:tc>
        <w:tc>
          <w:tcPr>
            <w:tcW w:w="1334" w:type="dxa"/>
            <w:tcBorders>
              <w:left w:val="nil"/>
              <w:bottom w:val="single" w:sz="4" w:space="0" w:color="auto"/>
              <w:right w:val="nil"/>
            </w:tcBorders>
          </w:tcPr>
          <w:p w:rsidR="005E3B16" w:rsidRPr="005E3B16" w:rsidRDefault="005E3B16" w:rsidP="005E3B16">
            <w:pPr>
              <w:tabs>
                <w:tab w:val="left" w:pos="2208"/>
              </w:tabs>
              <w:spacing w:line="480" w:lineRule="auto"/>
            </w:pPr>
            <w:r w:rsidRPr="005E3B16">
              <w:t>AIC</w:t>
            </w:r>
          </w:p>
        </w:tc>
        <w:tc>
          <w:tcPr>
            <w:tcW w:w="1334" w:type="dxa"/>
            <w:tcBorders>
              <w:left w:val="nil"/>
              <w:bottom w:val="single" w:sz="4" w:space="0" w:color="auto"/>
              <w:right w:val="nil"/>
            </w:tcBorders>
          </w:tcPr>
          <w:p w:rsidR="005E3B16" w:rsidRPr="005E3B16" w:rsidRDefault="005E3B16" w:rsidP="005E3B16">
            <w:pPr>
              <w:tabs>
                <w:tab w:val="left" w:pos="2208"/>
              </w:tabs>
              <w:spacing w:line="480" w:lineRule="auto"/>
            </w:pPr>
            <w:r w:rsidRPr="005E3B16">
              <w:t>BIC</w:t>
            </w:r>
          </w:p>
        </w:tc>
        <w:tc>
          <w:tcPr>
            <w:tcW w:w="1336" w:type="dxa"/>
            <w:tcBorders>
              <w:left w:val="nil"/>
              <w:bottom w:val="single" w:sz="4" w:space="0" w:color="auto"/>
              <w:right w:val="nil"/>
            </w:tcBorders>
          </w:tcPr>
          <w:p w:rsidR="005E3B16" w:rsidRPr="005E3B16" w:rsidRDefault="005E3B16" w:rsidP="005E3B16">
            <w:pPr>
              <w:tabs>
                <w:tab w:val="left" w:pos="2208"/>
              </w:tabs>
              <w:spacing w:line="480" w:lineRule="auto"/>
            </w:pPr>
            <w:r w:rsidRPr="005E3B16">
              <w:t>KL Divergence</w:t>
            </w:r>
          </w:p>
        </w:tc>
        <w:tc>
          <w:tcPr>
            <w:tcW w:w="1328" w:type="dxa"/>
            <w:tcBorders>
              <w:left w:val="nil"/>
              <w:bottom w:val="single" w:sz="4" w:space="0" w:color="auto"/>
              <w:right w:val="nil"/>
            </w:tcBorders>
          </w:tcPr>
          <w:p w:rsidR="005E3B16" w:rsidRPr="005E3B16" w:rsidRDefault="005E3B16" w:rsidP="005E3B16">
            <w:pPr>
              <w:tabs>
                <w:tab w:val="left" w:pos="2208"/>
              </w:tabs>
              <w:spacing w:line="480" w:lineRule="auto"/>
            </w:pPr>
            <w:r w:rsidRPr="005E3B16">
              <w:t>KS Statistic</w:t>
            </w:r>
          </w:p>
        </w:tc>
        <w:tc>
          <w:tcPr>
            <w:tcW w:w="1322" w:type="dxa"/>
            <w:tcBorders>
              <w:left w:val="nil"/>
              <w:bottom w:val="single" w:sz="4" w:space="0" w:color="auto"/>
              <w:right w:val="nil"/>
            </w:tcBorders>
          </w:tcPr>
          <w:p w:rsidR="005E3B16" w:rsidRPr="005E3B16" w:rsidRDefault="005E3B16" w:rsidP="005E3B16">
            <w:pPr>
              <w:tabs>
                <w:tab w:val="left" w:pos="2208"/>
              </w:tabs>
              <w:spacing w:line="480" w:lineRule="auto"/>
            </w:pPr>
            <w:r w:rsidRPr="005E3B16">
              <w:t>KS p-value</w:t>
            </w:r>
          </w:p>
        </w:tc>
      </w:tr>
      <w:tr w:rsidR="005E3B16" w:rsidTr="005E3B16">
        <w:tc>
          <w:tcPr>
            <w:tcW w:w="1377" w:type="dxa"/>
            <w:tcBorders>
              <w:top w:val="single" w:sz="4" w:space="0" w:color="auto"/>
              <w:left w:val="nil"/>
              <w:bottom w:val="nil"/>
              <w:right w:val="nil"/>
            </w:tcBorders>
          </w:tcPr>
          <w:p w:rsidR="005E3B16" w:rsidRPr="005E3B16" w:rsidRDefault="005E3B16" w:rsidP="005E3B16">
            <w:pPr>
              <w:tabs>
                <w:tab w:val="left" w:pos="2208"/>
              </w:tabs>
              <w:spacing w:line="480" w:lineRule="auto"/>
              <w:rPr>
                <w:i/>
              </w:rPr>
            </w:pPr>
            <w:r w:rsidRPr="005E3B16">
              <w:rPr>
                <w:i/>
              </w:rPr>
              <w:t>Pareto</w:t>
            </w:r>
          </w:p>
        </w:tc>
        <w:tc>
          <w:tcPr>
            <w:tcW w:w="1329" w:type="dxa"/>
            <w:tcBorders>
              <w:top w:val="single" w:sz="4" w:space="0" w:color="auto"/>
              <w:left w:val="nil"/>
              <w:bottom w:val="nil"/>
              <w:right w:val="nil"/>
            </w:tcBorders>
          </w:tcPr>
          <w:p w:rsidR="005E3B16" w:rsidRDefault="00AD1550" w:rsidP="005E3B16">
            <w:pPr>
              <w:tabs>
                <w:tab w:val="left" w:pos="2208"/>
              </w:tabs>
              <w:spacing w:line="480" w:lineRule="auto"/>
            </w:pPr>
            <w:r>
              <w:t>0.000085</w:t>
            </w:r>
          </w:p>
        </w:tc>
        <w:tc>
          <w:tcPr>
            <w:tcW w:w="1334" w:type="dxa"/>
            <w:tcBorders>
              <w:top w:val="single" w:sz="4" w:space="0" w:color="auto"/>
              <w:left w:val="nil"/>
              <w:bottom w:val="nil"/>
              <w:right w:val="nil"/>
            </w:tcBorders>
          </w:tcPr>
          <w:p w:rsidR="005E3B16" w:rsidRDefault="00AD1550" w:rsidP="005E3B16">
            <w:pPr>
              <w:tabs>
                <w:tab w:val="left" w:pos="2208"/>
              </w:tabs>
              <w:spacing w:line="480" w:lineRule="auto"/>
            </w:pPr>
            <w:r>
              <w:t>1710.4141</w:t>
            </w:r>
          </w:p>
        </w:tc>
        <w:tc>
          <w:tcPr>
            <w:tcW w:w="1334" w:type="dxa"/>
            <w:tcBorders>
              <w:top w:val="single" w:sz="4" w:space="0" w:color="auto"/>
              <w:left w:val="nil"/>
              <w:bottom w:val="nil"/>
              <w:right w:val="nil"/>
            </w:tcBorders>
          </w:tcPr>
          <w:p w:rsidR="005E3B16" w:rsidRDefault="00AD1550" w:rsidP="005E3B16">
            <w:pPr>
              <w:tabs>
                <w:tab w:val="left" w:pos="2208"/>
              </w:tabs>
              <w:spacing w:line="480" w:lineRule="auto"/>
            </w:pPr>
            <w:r>
              <w:t>-4.666</w:t>
            </w:r>
            <w:r w:rsidR="005E3B16">
              <w:t>e+06</w:t>
            </w:r>
          </w:p>
        </w:tc>
        <w:tc>
          <w:tcPr>
            <w:tcW w:w="1336" w:type="dxa"/>
            <w:tcBorders>
              <w:top w:val="single" w:sz="4" w:space="0" w:color="auto"/>
              <w:left w:val="nil"/>
              <w:bottom w:val="nil"/>
              <w:right w:val="nil"/>
            </w:tcBorders>
          </w:tcPr>
          <w:p w:rsidR="005E3B16" w:rsidRDefault="005E3B16" w:rsidP="005E3B16">
            <w:pPr>
              <w:tabs>
                <w:tab w:val="left" w:pos="2208"/>
              </w:tabs>
              <w:spacing w:line="480" w:lineRule="auto"/>
            </w:pPr>
            <w:r>
              <w:t>INF</w:t>
            </w:r>
          </w:p>
        </w:tc>
        <w:tc>
          <w:tcPr>
            <w:tcW w:w="1328" w:type="dxa"/>
            <w:tcBorders>
              <w:top w:val="single" w:sz="4" w:space="0" w:color="auto"/>
              <w:left w:val="nil"/>
              <w:bottom w:val="nil"/>
              <w:right w:val="nil"/>
            </w:tcBorders>
          </w:tcPr>
          <w:p w:rsidR="005E3B16" w:rsidRDefault="00AD1550" w:rsidP="005E3B16">
            <w:pPr>
              <w:tabs>
                <w:tab w:val="left" w:pos="2208"/>
              </w:tabs>
              <w:spacing w:line="480" w:lineRule="auto"/>
            </w:pPr>
            <w:r>
              <w:t>0.101658</w:t>
            </w:r>
          </w:p>
        </w:tc>
        <w:tc>
          <w:tcPr>
            <w:tcW w:w="1322" w:type="dxa"/>
            <w:tcBorders>
              <w:top w:val="single" w:sz="4" w:space="0" w:color="auto"/>
              <w:left w:val="nil"/>
              <w:bottom w:val="nil"/>
              <w:right w:val="nil"/>
            </w:tcBorders>
          </w:tcPr>
          <w:p w:rsidR="005E3B16" w:rsidRDefault="005E3B16" w:rsidP="005E3B16">
            <w:pPr>
              <w:tabs>
                <w:tab w:val="left" w:pos="2208"/>
              </w:tabs>
              <w:spacing w:line="480" w:lineRule="auto"/>
            </w:pPr>
            <w:r>
              <w:t>0.0</w:t>
            </w:r>
          </w:p>
        </w:tc>
      </w:tr>
      <w:tr w:rsidR="005E3B16" w:rsidTr="005E3B16">
        <w:tc>
          <w:tcPr>
            <w:tcW w:w="1377" w:type="dxa"/>
            <w:tcBorders>
              <w:top w:val="nil"/>
              <w:left w:val="nil"/>
              <w:bottom w:val="nil"/>
              <w:right w:val="nil"/>
            </w:tcBorders>
          </w:tcPr>
          <w:p w:rsidR="005E3B16" w:rsidRPr="005E3B16" w:rsidRDefault="005E3B16" w:rsidP="005E3B16">
            <w:pPr>
              <w:tabs>
                <w:tab w:val="left" w:pos="2208"/>
              </w:tabs>
              <w:spacing w:line="480" w:lineRule="auto"/>
              <w:rPr>
                <w:i/>
              </w:rPr>
            </w:pPr>
            <w:r w:rsidRPr="005E3B16">
              <w:rPr>
                <w:i/>
              </w:rPr>
              <w:t>Exponential</w:t>
            </w:r>
          </w:p>
        </w:tc>
        <w:tc>
          <w:tcPr>
            <w:tcW w:w="1329" w:type="dxa"/>
            <w:tcBorders>
              <w:top w:val="nil"/>
              <w:left w:val="nil"/>
              <w:bottom w:val="nil"/>
              <w:right w:val="nil"/>
            </w:tcBorders>
          </w:tcPr>
          <w:p w:rsidR="005E3B16" w:rsidRDefault="00AD1550" w:rsidP="005E3B16">
            <w:pPr>
              <w:tabs>
                <w:tab w:val="left" w:pos="2208"/>
              </w:tabs>
              <w:spacing w:line="480" w:lineRule="auto"/>
            </w:pPr>
            <w:r>
              <w:t>0.000137</w:t>
            </w:r>
          </w:p>
        </w:tc>
        <w:tc>
          <w:tcPr>
            <w:tcW w:w="1334" w:type="dxa"/>
            <w:tcBorders>
              <w:top w:val="nil"/>
              <w:left w:val="nil"/>
              <w:bottom w:val="nil"/>
              <w:right w:val="nil"/>
            </w:tcBorders>
          </w:tcPr>
          <w:p w:rsidR="005E3B16" w:rsidRDefault="00AD1550" w:rsidP="005E3B16">
            <w:pPr>
              <w:tabs>
                <w:tab w:val="left" w:pos="2208"/>
              </w:tabs>
              <w:spacing w:line="480" w:lineRule="auto"/>
            </w:pPr>
            <w:r>
              <w:t>1868.7003</w:t>
            </w:r>
          </w:p>
        </w:tc>
        <w:tc>
          <w:tcPr>
            <w:tcW w:w="1334" w:type="dxa"/>
            <w:tcBorders>
              <w:top w:val="nil"/>
              <w:left w:val="nil"/>
              <w:bottom w:val="nil"/>
              <w:right w:val="nil"/>
            </w:tcBorders>
          </w:tcPr>
          <w:p w:rsidR="005E3B16" w:rsidRDefault="00AD1550" w:rsidP="005E3B16">
            <w:pPr>
              <w:tabs>
                <w:tab w:val="left" w:pos="2208"/>
              </w:tabs>
              <w:spacing w:line="480" w:lineRule="auto"/>
            </w:pPr>
            <w:r>
              <w:t>-4.563</w:t>
            </w:r>
            <w:r w:rsidR="005E3B16">
              <w:t>e+06</w:t>
            </w:r>
          </w:p>
        </w:tc>
        <w:tc>
          <w:tcPr>
            <w:tcW w:w="1336" w:type="dxa"/>
            <w:tcBorders>
              <w:top w:val="nil"/>
              <w:left w:val="nil"/>
              <w:bottom w:val="nil"/>
              <w:right w:val="nil"/>
            </w:tcBorders>
          </w:tcPr>
          <w:p w:rsidR="005E3B16" w:rsidRDefault="005E3B16" w:rsidP="005E3B16">
            <w:pPr>
              <w:tabs>
                <w:tab w:val="left" w:pos="2208"/>
              </w:tabs>
              <w:spacing w:line="480" w:lineRule="auto"/>
            </w:pPr>
            <w:r>
              <w:t>INF</w:t>
            </w:r>
          </w:p>
        </w:tc>
        <w:tc>
          <w:tcPr>
            <w:tcW w:w="1328" w:type="dxa"/>
            <w:tcBorders>
              <w:top w:val="nil"/>
              <w:left w:val="nil"/>
              <w:bottom w:val="nil"/>
              <w:right w:val="nil"/>
            </w:tcBorders>
          </w:tcPr>
          <w:p w:rsidR="005E3B16" w:rsidRDefault="00AD1550" w:rsidP="005E3B16">
            <w:pPr>
              <w:tabs>
                <w:tab w:val="left" w:pos="2208"/>
              </w:tabs>
              <w:spacing w:line="480" w:lineRule="auto"/>
            </w:pPr>
            <w:r>
              <w:t>0.202000</w:t>
            </w:r>
          </w:p>
        </w:tc>
        <w:tc>
          <w:tcPr>
            <w:tcW w:w="1322" w:type="dxa"/>
            <w:tcBorders>
              <w:top w:val="nil"/>
              <w:left w:val="nil"/>
              <w:bottom w:val="nil"/>
              <w:right w:val="nil"/>
            </w:tcBorders>
          </w:tcPr>
          <w:p w:rsidR="005E3B16" w:rsidRDefault="005E3B16" w:rsidP="005E3B16">
            <w:pPr>
              <w:tabs>
                <w:tab w:val="left" w:pos="2208"/>
              </w:tabs>
              <w:spacing w:line="480" w:lineRule="auto"/>
            </w:pPr>
            <w:r>
              <w:t>0.0</w:t>
            </w:r>
          </w:p>
        </w:tc>
      </w:tr>
      <w:tr w:rsidR="005E3B16" w:rsidTr="005E3B16">
        <w:tc>
          <w:tcPr>
            <w:tcW w:w="1377" w:type="dxa"/>
            <w:tcBorders>
              <w:top w:val="nil"/>
              <w:left w:val="nil"/>
              <w:bottom w:val="nil"/>
              <w:right w:val="nil"/>
            </w:tcBorders>
          </w:tcPr>
          <w:p w:rsidR="005E3B16" w:rsidRPr="005E3B16" w:rsidRDefault="005E3B16" w:rsidP="005E3B16">
            <w:pPr>
              <w:tabs>
                <w:tab w:val="left" w:pos="2208"/>
              </w:tabs>
              <w:spacing w:line="480" w:lineRule="auto"/>
              <w:rPr>
                <w:i/>
              </w:rPr>
            </w:pPr>
            <w:r w:rsidRPr="005E3B16">
              <w:rPr>
                <w:i/>
              </w:rPr>
              <w:t>Gumbel R</w:t>
            </w:r>
          </w:p>
        </w:tc>
        <w:tc>
          <w:tcPr>
            <w:tcW w:w="1329" w:type="dxa"/>
            <w:tcBorders>
              <w:top w:val="nil"/>
              <w:left w:val="nil"/>
              <w:bottom w:val="nil"/>
              <w:right w:val="nil"/>
            </w:tcBorders>
          </w:tcPr>
          <w:p w:rsidR="005E3B16" w:rsidRDefault="00AD1550" w:rsidP="005E3B16">
            <w:pPr>
              <w:tabs>
                <w:tab w:val="left" w:pos="2208"/>
              </w:tabs>
              <w:spacing w:line="480" w:lineRule="auto"/>
            </w:pPr>
            <w:r>
              <w:t>0.000331</w:t>
            </w:r>
          </w:p>
        </w:tc>
        <w:tc>
          <w:tcPr>
            <w:tcW w:w="1334" w:type="dxa"/>
            <w:tcBorders>
              <w:top w:val="nil"/>
              <w:left w:val="nil"/>
              <w:bottom w:val="nil"/>
              <w:right w:val="nil"/>
            </w:tcBorders>
          </w:tcPr>
          <w:p w:rsidR="005E3B16" w:rsidRDefault="00AD1550" w:rsidP="005E3B16">
            <w:pPr>
              <w:tabs>
                <w:tab w:val="left" w:pos="2208"/>
              </w:tabs>
              <w:spacing w:line="480" w:lineRule="auto"/>
            </w:pPr>
            <w:r>
              <w:t>2070.3523</w:t>
            </w:r>
          </w:p>
        </w:tc>
        <w:tc>
          <w:tcPr>
            <w:tcW w:w="1334" w:type="dxa"/>
            <w:tcBorders>
              <w:top w:val="nil"/>
              <w:left w:val="nil"/>
              <w:bottom w:val="nil"/>
              <w:right w:val="nil"/>
            </w:tcBorders>
          </w:tcPr>
          <w:p w:rsidR="005E3B16" w:rsidRDefault="00AD1550" w:rsidP="005E3B16">
            <w:pPr>
              <w:tabs>
                <w:tab w:val="left" w:pos="2208"/>
              </w:tabs>
              <w:spacing w:line="480" w:lineRule="auto"/>
            </w:pPr>
            <w:r>
              <w:t>-4.374</w:t>
            </w:r>
            <w:r w:rsidR="005E3B16">
              <w:t>e+06</w:t>
            </w:r>
          </w:p>
        </w:tc>
        <w:tc>
          <w:tcPr>
            <w:tcW w:w="1336" w:type="dxa"/>
            <w:tcBorders>
              <w:top w:val="nil"/>
              <w:left w:val="nil"/>
              <w:bottom w:val="nil"/>
              <w:right w:val="nil"/>
            </w:tcBorders>
          </w:tcPr>
          <w:p w:rsidR="005E3B16" w:rsidRDefault="005E3B16" w:rsidP="005E3B16">
            <w:pPr>
              <w:tabs>
                <w:tab w:val="left" w:pos="2208"/>
              </w:tabs>
              <w:spacing w:line="480" w:lineRule="auto"/>
            </w:pPr>
            <w:r>
              <w:t>INF</w:t>
            </w:r>
          </w:p>
        </w:tc>
        <w:tc>
          <w:tcPr>
            <w:tcW w:w="1328" w:type="dxa"/>
            <w:tcBorders>
              <w:top w:val="nil"/>
              <w:left w:val="nil"/>
              <w:bottom w:val="nil"/>
              <w:right w:val="nil"/>
            </w:tcBorders>
          </w:tcPr>
          <w:p w:rsidR="005E3B16" w:rsidRDefault="00AD1550" w:rsidP="005E3B16">
            <w:pPr>
              <w:tabs>
                <w:tab w:val="left" w:pos="2208"/>
              </w:tabs>
              <w:spacing w:line="480" w:lineRule="auto"/>
            </w:pPr>
            <w:r>
              <w:t>0.195225</w:t>
            </w:r>
          </w:p>
        </w:tc>
        <w:tc>
          <w:tcPr>
            <w:tcW w:w="1322" w:type="dxa"/>
            <w:tcBorders>
              <w:top w:val="nil"/>
              <w:left w:val="nil"/>
              <w:bottom w:val="nil"/>
              <w:right w:val="nil"/>
            </w:tcBorders>
          </w:tcPr>
          <w:p w:rsidR="005E3B16" w:rsidRDefault="005E3B16" w:rsidP="005E3B16">
            <w:pPr>
              <w:tabs>
                <w:tab w:val="left" w:pos="2208"/>
              </w:tabs>
              <w:spacing w:line="480" w:lineRule="auto"/>
            </w:pPr>
            <w:r>
              <w:t>0.0</w:t>
            </w:r>
          </w:p>
        </w:tc>
      </w:tr>
      <w:tr w:rsidR="005E3B16" w:rsidTr="005E3B16">
        <w:tc>
          <w:tcPr>
            <w:tcW w:w="1377" w:type="dxa"/>
            <w:tcBorders>
              <w:top w:val="nil"/>
              <w:left w:val="nil"/>
              <w:bottom w:val="nil"/>
              <w:right w:val="nil"/>
            </w:tcBorders>
          </w:tcPr>
          <w:p w:rsidR="005E3B16" w:rsidRPr="005E3B16" w:rsidRDefault="005E3B16" w:rsidP="005E3B16">
            <w:pPr>
              <w:tabs>
                <w:tab w:val="left" w:pos="2208"/>
              </w:tabs>
              <w:spacing w:line="480" w:lineRule="auto"/>
              <w:rPr>
                <w:i/>
              </w:rPr>
            </w:pPr>
            <w:r w:rsidRPr="005E3B16">
              <w:rPr>
                <w:i/>
              </w:rPr>
              <w:t>Laplace</w:t>
            </w:r>
          </w:p>
        </w:tc>
        <w:tc>
          <w:tcPr>
            <w:tcW w:w="1329" w:type="dxa"/>
            <w:tcBorders>
              <w:top w:val="nil"/>
              <w:left w:val="nil"/>
              <w:bottom w:val="nil"/>
              <w:right w:val="nil"/>
            </w:tcBorders>
          </w:tcPr>
          <w:p w:rsidR="005E3B16" w:rsidRDefault="00AD1550" w:rsidP="005E3B16">
            <w:pPr>
              <w:tabs>
                <w:tab w:val="left" w:pos="2208"/>
              </w:tabs>
              <w:spacing w:line="480" w:lineRule="auto"/>
            </w:pPr>
            <w:r>
              <w:t>0.000297</w:t>
            </w:r>
          </w:p>
        </w:tc>
        <w:tc>
          <w:tcPr>
            <w:tcW w:w="1334" w:type="dxa"/>
            <w:tcBorders>
              <w:top w:val="nil"/>
              <w:left w:val="nil"/>
              <w:bottom w:val="nil"/>
              <w:right w:val="nil"/>
            </w:tcBorders>
          </w:tcPr>
          <w:p w:rsidR="005E3B16" w:rsidRDefault="00AD1550" w:rsidP="005E3B16">
            <w:pPr>
              <w:tabs>
                <w:tab w:val="left" w:pos="2208"/>
              </w:tabs>
              <w:spacing w:line="480" w:lineRule="auto"/>
            </w:pPr>
            <w:r>
              <w:t>2067.5633</w:t>
            </w:r>
          </w:p>
        </w:tc>
        <w:tc>
          <w:tcPr>
            <w:tcW w:w="1334" w:type="dxa"/>
            <w:tcBorders>
              <w:top w:val="nil"/>
              <w:left w:val="nil"/>
              <w:bottom w:val="nil"/>
              <w:right w:val="nil"/>
            </w:tcBorders>
          </w:tcPr>
          <w:p w:rsidR="005E3B16" w:rsidRDefault="00AD1550" w:rsidP="005E3B16">
            <w:pPr>
              <w:tabs>
                <w:tab w:val="left" w:pos="2208"/>
              </w:tabs>
              <w:spacing w:line="480" w:lineRule="auto"/>
            </w:pPr>
            <w:r>
              <w:t>-4.397</w:t>
            </w:r>
            <w:r w:rsidR="005E3B16">
              <w:t>e+06</w:t>
            </w:r>
          </w:p>
        </w:tc>
        <w:tc>
          <w:tcPr>
            <w:tcW w:w="1336" w:type="dxa"/>
            <w:tcBorders>
              <w:top w:val="nil"/>
              <w:left w:val="nil"/>
              <w:bottom w:val="nil"/>
              <w:right w:val="nil"/>
            </w:tcBorders>
          </w:tcPr>
          <w:p w:rsidR="005E3B16" w:rsidRDefault="005E3B16" w:rsidP="005E3B16">
            <w:pPr>
              <w:tabs>
                <w:tab w:val="left" w:pos="2208"/>
              </w:tabs>
              <w:spacing w:line="480" w:lineRule="auto"/>
            </w:pPr>
            <w:r>
              <w:t>INF</w:t>
            </w:r>
          </w:p>
        </w:tc>
        <w:tc>
          <w:tcPr>
            <w:tcW w:w="1328" w:type="dxa"/>
            <w:tcBorders>
              <w:top w:val="nil"/>
              <w:left w:val="nil"/>
              <w:bottom w:val="nil"/>
              <w:right w:val="nil"/>
            </w:tcBorders>
          </w:tcPr>
          <w:p w:rsidR="005E3B16" w:rsidRDefault="00AD1550" w:rsidP="005E3B16">
            <w:pPr>
              <w:tabs>
                <w:tab w:val="left" w:pos="2208"/>
              </w:tabs>
              <w:spacing w:line="480" w:lineRule="auto"/>
            </w:pPr>
            <w:r>
              <w:t>0.306483</w:t>
            </w:r>
          </w:p>
        </w:tc>
        <w:tc>
          <w:tcPr>
            <w:tcW w:w="1322" w:type="dxa"/>
            <w:tcBorders>
              <w:top w:val="nil"/>
              <w:left w:val="nil"/>
              <w:bottom w:val="nil"/>
              <w:right w:val="nil"/>
            </w:tcBorders>
          </w:tcPr>
          <w:p w:rsidR="005E3B16" w:rsidRDefault="005E3B16" w:rsidP="005E3B16">
            <w:pPr>
              <w:tabs>
                <w:tab w:val="left" w:pos="2208"/>
              </w:tabs>
              <w:spacing w:line="480" w:lineRule="auto"/>
            </w:pPr>
            <w:r>
              <w:t>0.0</w:t>
            </w:r>
          </w:p>
        </w:tc>
      </w:tr>
      <w:tr w:rsidR="005E3B16" w:rsidTr="005E3B16">
        <w:tc>
          <w:tcPr>
            <w:tcW w:w="1377" w:type="dxa"/>
            <w:tcBorders>
              <w:top w:val="nil"/>
              <w:left w:val="nil"/>
              <w:bottom w:val="single" w:sz="4" w:space="0" w:color="auto"/>
              <w:right w:val="nil"/>
            </w:tcBorders>
          </w:tcPr>
          <w:p w:rsidR="005E3B16" w:rsidRPr="005E3B16" w:rsidRDefault="00AD1550" w:rsidP="005E3B16">
            <w:pPr>
              <w:tabs>
                <w:tab w:val="left" w:pos="2208"/>
              </w:tabs>
              <w:spacing w:line="480" w:lineRule="auto"/>
              <w:rPr>
                <w:i/>
              </w:rPr>
            </w:pPr>
            <w:r>
              <w:rPr>
                <w:i/>
              </w:rPr>
              <w:t>Logistic</w:t>
            </w:r>
          </w:p>
        </w:tc>
        <w:tc>
          <w:tcPr>
            <w:tcW w:w="1329" w:type="dxa"/>
            <w:tcBorders>
              <w:top w:val="nil"/>
              <w:left w:val="nil"/>
              <w:bottom w:val="single" w:sz="4" w:space="0" w:color="auto"/>
              <w:right w:val="nil"/>
            </w:tcBorders>
          </w:tcPr>
          <w:p w:rsidR="005E3B16" w:rsidRDefault="00AD1550" w:rsidP="005E3B16">
            <w:pPr>
              <w:tabs>
                <w:tab w:val="left" w:pos="2208"/>
              </w:tabs>
              <w:spacing w:line="480" w:lineRule="auto"/>
            </w:pPr>
            <w:r>
              <w:t>0.000415</w:t>
            </w:r>
          </w:p>
        </w:tc>
        <w:tc>
          <w:tcPr>
            <w:tcW w:w="1334" w:type="dxa"/>
            <w:tcBorders>
              <w:top w:val="nil"/>
              <w:left w:val="nil"/>
              <w:bottom w:val="single" w:sz="4" w:space="0" w:color="auto"/>
              <w:right w:val="nil"/>
            </w:tcBorders>
          </w:tcPr>
          <w:p w:rsidR="005E3B16" w:rsidRDefault="00AD1550" w:rsidP="005E3B16">
            <w:pPr>
              <w:tabs>
                <w:tab w:val="left" w:pos="2208"/>
              </w:tabs>
              <w:spacing w:line="480" w:lineRule="auto"/>
            </w:pPr>
            <w:r>
              <w:t>2156.7984</w:t>
            </w:r>
          </w:p>
        </w:tc>
        <w:tc>
          <w:tcPr>
            <w:tcW w:w="1334" w:type="dxa"/>
            <w:tcBorders>
              <w:top w:val="nil"/>
              <w:left w:val="nil"/>
              <w:bottom w:val="single" w:sz="4" w:space="0" w:color="auto"/>
              <w:right w:val="nil"/>
            </w:tcBorders>
          </w:tcPr>
          <w:p w:rsidR="005E3B16" w:rsidRDefault="00AD1550" w:rsidP="005E3B16">
            <w:pPr>
              <w:tabs>
                <w:tab w:val="left" w:pos="2208"/>
              </w:tabs>
              <w:spacing w:line="480" w:lineRule="auto"/>
            </w:pPr>
            <w:r>
              <w:t>-4.325</w:t>
            </w:r>
            <w:r w:rsidR="005E3B16">
              <w:t>e+06</w:t>
            </w:r>
          </w:p>
        </w:tc>
        <w:tc>
          <w:tcPr>
            <w:tcW w:w="1336" w:type="dxa"/>
            <w:tcBorders>
              <w:top w:val="nil"/>
              <w:left w:val="nil"/>
              <w:bottom w:val="single" w:sz="4" w:space="0" w:color="auto"/>
              <w:right w:val="nil"/>
            </w:tcBorders>
          </w:tcPr>
          <w:p w:rsidR="005E3B16" w:rsidRDefault="005E3B16" w:rsidP="005E3B16">
            <w:pPr>
              <w:tabs>
                <w:tab w:val="left" w:pos="2208"/>
              </w:tabs>
              <w:spacing w:line="480" w:lineRule="auto"/>
            </w:pPr>
            <w:r>
              <w:t>INF</w:t>
            </w:r>
          </w:p>
        </w:tc>
        <w:tc>
          <w:tcPr>
            <w:tcW w:w="1328" w:type="dxa"/>
            <w:tcBorders>
              <w:top w:val="nil"/>
              <w:left w:val="nil"/>
              <w:bottom w:val="single" w:sz="4" w:space="0" w:color="auto"/>
              <w:right w:val="nil"/>
            </w:tcBorders>
          </w:tcPr>
          <w:p w:rsidR="005E3B16" w:rsidRDefault="00AD1550" w:rsidP="005E3B16">
            <w:pPr>
              <w:tabs>
                <w:tab w:val="left" w:pos="2208"/>
              </w:tabs>
              <w:spacing w:line="480" w:lineRule="auto"/>
            </w:pPr>
            <w:r>
              <w:t>0.230041</w:t>
            </w:r>
          </w:p>
        </w:tc>
        <w:tc>
          <w:tcPr>
            <w:tcW w:w="1322" w:type="dxa"/>
            <w:tcBorders>
              <w:top w:val="nil"/>
              <w:left w:val="nil"/>
              <w:bottom w:val="single" w:sz="4" w:space="0" w:color="auto"/>
              <w:right w:val="nil"/>
            </w:tcBorders>
          </w:tcPr>
          <w:p w:rsidR="005E3B16" w:rsidRDefault="005E3B16" w:rsidP="005E3B16">
            <w:pPr>
              <w:tabs>
                <w:tab w:val="left" w:pos="2208"/>
              </w:tabs>
              <w:spacing w:line="480" w:lineRule="auto"/>
            </w:pPr>
            <w:r>
              <w:t>0.0</w:t>
            </w:r>
          </w:p>
        </w:tc>
      </w:tr>
    </w:tbl>
    <w:p w:rsidR="005E3B16" w:rsidRDefault="005E3B16" w:rsidP="007F0EFE">
      <w:pPr>
        <w:tabs>
          <w:tab w:val="left" w:pos="2208"/>
        </w:tabs>
        <w:spacing w:line="480" w:lineRule="auto"/>
        <w:ind w:firstLine="720"/>
      </w:pPr>
    </w:p>
    <w:p w:rsidR="005E3B16" w:rsidRDefault="005E3B16" w:rsidP="005E3B16">
      <w:r>
        <w:br w:type="page"/>
      </w:r>
    </w:p>
    <w:p w:rsidR="005E3B16" w:rsidRDefault="005E3B16" w:rsidP="007F0EFE">
      <w:pPr>
        <w:tabs>
          <w:tab w:val="left" w:pos="2208"/>
        </w:tabs>
        <w:spacing w:line="480" w:lineRule="auto"/>
        <w:ind w:firstLine="720"/>
      </w:pPr>
    </w:p>
    <w:p w:rsidR="005E3B16" w:rsidRDefault="005E3B16" w:rsidP="005E3B16">
      <w:pPr>
        <w:pStyle w:val="Caption"/>
        <w:keepNext/>
      </w:pPr>
      <w:r>
        <w:t>Table 3. Fitting results of level 2 starting times</w:t>
      </w:r>
    </w:p>
    <w:tbl>
      <w:tblPr>
        <w:tblStyle w:val="TableGrid"/>
        <w:tblW w:w="0" w:type="auto"/>
        <w:tblLook w:val="04A0" w:firstRow="1" w:lastRow="0" w:firstColumn="1" w:lastColumn="0" w:noHBand="0" w:noVBand="1"/>
      </w:tblPr>
      <w:tblGrid>
        <w:gridCol w:w="1377"/>
        <w:gridCol w:w="1329"/>
        <w:gridCol w:w="1334"/>
        <w:gridCol w:w="1334"/>
        <w:gridCol w:w="1336"/>
        <w:gridCol w:w="1328"/>
        <w:gridCol w:w="1322"/>
      </w:tblGrid>
      <w:tr w:rsidR="005E3B16" w:rsidTr="005E3B16">
        <w:tc>
          <w:tcPr>
            <w:tcW w:w="1377" w:type="dxa"/>
            <w:tcBorders>
              <w:left w:val="nil"/>
              <w:bottom w:val="single" w:sz="4" w:space="0" w:color="auto"/>
              <w:right w:val="nil"/>
            </w:tcBorders>
          </w:tcPr>
          <w:p w:rsidR="005E3B16" w:rsidRPr="005E3B16" w:rsidRDefault="005E3B16" w:rsidP="005E3B16">
            <w:pPr>
              <w:tabs>
                <w:tab w:val="left" w:pos="2208"/>
              </w:tabs>
              <w:spacing w:line="480" w:lineRule="auto"/>
            </w:pPr>
            <w:r w:rsidRPr="005E3B16">
              <w:t>Distribution Name</w:t>
            </w:r>
          </w:p>
        </w:tc>
        <w:tc>
          <w:tcPr>
            <w:tcW w:w="1329" w:type="dxa"/>
            <w:tcBorders>
              <w:left w:val="nil"/>
              <w:bottom w:val="single" w:sz="4" w:space="0" w:color="auto"/>
              <w:right w:val="nil"/>
            </w:tcBorders>
          </w:tcPr>
          <w:p w:rsidR="005E3B16" w:rsidRPr="005E3B16" w:rsidRDefault="005E3B16" w:rsidP="005E3B16">
            <w:pPr>
              <w:tabs>
                <w:tab w:val="left" w:pos="2208"/>
              </w:tabs>
              <w:spacing w:line="480" w:lineRule="auto"/>
            </w:pPr>
            <w:r w:rsidRPr="005E3B16">
              <w:t>Sum Square Error</w:t>
            </w:r>
          </w:p>
        </w:tc>
        <w:tc>
          <w:tcPr>
            <w:tcW w:w="1334" w:type="dxa"/>
            <w:tcBorders>
              <w:left w:val="nil"/>
              <w:bottom w:val="single" w:sz="4" w:space="0" w:color="auto"/>
              <w:right w:val="nil"/>
            </w:tcBorders>
          </w:tcPr>
          <w:p w:rsidR="005E3B16" w:rsidRPr="005E3B16" w:rsidRDefault="005E3B16" w:rsidP="005E3B16">
            <w:pPr>
              <w:tabs>
                <w:tab w:val="left" w:pos="2208"/>
              </w:tabs>
              <w:spacing w:line="480" w:lineRule="auto"/>
            </w:pPr>
            <w:r w:rsidRPr="005E3B16">
              <w:t>AIC</w:t>
            </w:r>
          </w:p>
        </w:tc>
        <w:tc>
          <w:tcPr>
            <w:tcW w:w="1334" w:type="dxa"/>
            <w:tcBorders>
              <w:left w:val="nil"/>
              <w:bottom w:val="single" w:sz="4" w:space="0" w:color="auto"/>
              <w:right w:val="nil"/>
            </w:tcBorders>
          </w:tcPr>
          <w:p w:rsidR="005E3B16" w:rsidRPr="005E3B16" w:rsidRDefault="005E3B16" w:rsidP="005E3B16">
            <w:pPr>
              <w:tabs>
                <w:tab w:val="left" w:pos="2208"/>
              </w:tabs>
              <w:spacing w:line="480" w:lineRule="auto"/>
            </w:pPr>
            <w:r w:rsidRPr="005E3B16">
              <w:t>BIC</w:t>
            </w:r>
          </w:p>
        </w:tc>
        <w:tc>
          <w:tcPr>
            <w:tcW w:w="1336" w:type="dxa"/>
            <w:tcBorders>
              <w:left w:val="nil"/>
              <w:bottom w:val="single" w:sz="4" w:space="0" w:color="auto"/>
              <w:right w:val="nil"/>
            </w:tcBorders>
          </w:tcPr>
          <w:p w:rsidR="005E3B16" w:rsidRPr="005E3B16" w:rsidRDefault="005E3B16" w:rsidP="005E3B16">
            <w:pPr>
              <w:tabs>
                <w:tab w:val="left" w:pos="2208"/>
              </w:tabs>
              <w:spacing w:line="480" w:lineRule="auto"/>
            </w:pPr>
            <w:r w:rsidRPr="005E3B16">
              <w:t>KL Divergence</w:t>
            </w:r>
          </w:p>
        </w:tc>
        <w:tc>
          <w:tcPr>
            <w:tcW w:w="1328" w:type="dxa"/>
            <w:tcBorders>
              <w:left w:val="nil"/>
              <w:bottom w:val="single" w:sz="4" w:space="0" w:color="auto"/>
              <w:right w:val="nil"/>
            </w:tcBorders>
          </w:tcPr>
          <w:p w:rsidR="005E3B16" w:rsidRPr="005E3B16" w:rsidRDefault="005E3B16" w:rsidP="005E3B16">
            <w:pPr>
              <w:tabs>
                <w:tab w:val="left" w:pos="2208"/>
              </w:tabs>
              <w:spacing w:line="480" w:lineRule="auto"/>
            </w:pPr>
            <w:r w:rsidRPr="005E3B16">
              <w:t>KS Statistic</w:t>
            </w:r>
          </w:p>
        </w:tc>
        <w:tc>
          <w:tcPr>
            <w:tcW w:w="1322" w:type="dxa"/>
            <w:tcBorders>
              <w:left w:val="nil"/>
              <w:bottom w:val="single" w:sz="4" w:space="0" w:color="auto"/>
              <w:right w:val="nil"/>
            </w:tcBorders>
          </w:tcPr>
          <w:p w:rsidR="005E3B16" w:rsidRPr="005E3B16" w:rsidRDefault="005E3B16" w:rsidP="005E3B16">
            <w:pPr>
              <w:tabs>
                <w:tab w:val="left" w:pos="2208"/>
              </w:tabs>
              <w:spacing w:line="480" w:lineRule="auto"/>
            </w:pPr>
            <w:r w:rsidRPr="005E3B16">
              <w:t>KS p-value</w:t>
            </w:r>
          </w:p>
        </w:tc>
      </w:tr>
      <w:tr w:rsidR="005E3B16" w:rsidTr="005E3B16">
        <w:tc>
          <w:tcPr>
            <w:tcW w:w="1377" w:type="dxa"/>
            <w:tcBorders>
              <w:top w:val="single" w:sz="4" w:space="0" w:color="auto"/>
              <w:left w:val="nil"/>
              <w:bottom w:val="nil"/>
              <w:right w:val="nil"/>
            </w:tcBorders>
          </w:tcPr>
          <w:p w:rsidR="005E3B16" w:rsidRPr="005E3B16" w:rsidRDefault="00AD1550" w:rsidP="005E3B16">
            <w:pPr>
              <w:tabs>
                <w:tab w:val="left" w:pos="2208"/>
              </w:tabs>
              <w:spacing w:line="480" w:lineRule="auto"/>
              <w:rPr>
                <w:i/>
              </w:rPr>
            </w:pPr>
            <w:r>
              <w:rPr>
                <w:i/>
              </w:rPr>
              <w:t>Normal</w:t>
            </w:r>
          </w:p>
        </w:tc>
        <w:tc>
          <w:tcPr>
            <w:tcW w:w="1329" w:type="dxa"/>
            <w:tcBorders>
              <w:top w:val="single" w:sz="4" w:space="0" w:color="auto"/>
              <w:left w:val="nil"/>
              <w:bottom w:val="nil"/>
              <w:right w:val="nil"/>
            </w:tcBorders>
          </w:tcPr>
          <w:p w:rsidR="005E3B16" w:rsidRDefault="00AD1550" w:rsidP="005E3B16">
            <w:pPr>
              <w:tabs>
                <w:tab w:val="left" w:pos="2208"/>
              </w:tabs>
              <w:spacing w:line="480" w:lineRule="auto"/>
            </w:pPr>
            <w:r>
              <w:t>0.000012</w:t>
            </w:r>
          </w:p>
        </w:tc>
        <w:tc>
          <w:tcPr>
            <w:tcW w:w="1334" w:type="dxa"/>
            <w:tcBorders>
              <w:top w:val="single" w:sz="4" w:space="0" w:color="auto"/>
              <w:left w:val="nil"/>
              <w:bottom w:val="nil"/>
              <w:right w:val="nil"/>
            </w:tcBorders>
          </w:tcPr>
          <w:p w:rsidR="005E3B16" w:rsidRDefault="00AD1550" w:rsidP="005E3B16">
            <w:pPr>
              <w:tabs>
                <w:tab w:val="left" w:pos="2208"/>
              </w:tabs>
              <w:spacing w:line="480" w:lineRule="auto"/>
            </w:pPr>
            <w:r>
              <w:t>1561.2384</w:t>
            </w:r>
          </w:p>
        </w:tc>
        <w:tc>
          <w:tcPr>
            <w:tcW w:w="1334" w:type="dxa"/>
            <w:tcBorders>
              <w:top w:val="single" w:sz="4" w:space="0" w:color="auto"/>
              <w:left w:val="nil"/>
              <w:bottom w:val="nil"/>
              <w:right w:val="nil"/>
            </w:tcBorders>
          </w:tcPr>
          <w:p w:rsidR="005E3B16" w:rsidRDefault="006F3E3A" w:rsidP="005E3B16">
            <w:pPr>
              <w:tabs>
                <w:tab w:val="left" w:pos="2208"/>
              </w:tabs>
              <w:spacing w:line="480" w:lineRule="auto"/>
            </w:pPr>
            <w:r>
              <w:t>-2.203</w:t>
            </w:r>
            <w:r w:rsidR="005E3B16">
              <w:t>e+06</w:t>
            </w:r>
          </w:p>
        </w:tc>
        <w:tc>
          <w:tcPr>
            <w:tcW w:w="1336" w:type="dxa"/>
            <w:tcBorders>
              <w:top w:val="single" w:sz="4" w:space="0" w:color="auto"/>
              <w:left w:val="nil"/>
              <w:bottom w:val="nil"/>
              <w:right w:val="nil"/>
            </w:tcBorders>
          </w:tcPr>
          <w:p w:rsidR="005E3B16" w:rsidRDefault="005E3B16" w:rsidP="005E3B16">
            <w:pPr>
              <w:tabs>
                <w:tab w:val="left" w:pos="2208"/>
              </w:tabs>
              <w:spacing w:line="480" w:lineRule="auto"/>
            </w:pPr>
            <w:r>
              <w:t>INF</w:t>
            </w:r>
          </w:p>
        </w:tc>
        <w:tc>
          <w:tcPr>
            <w:tcW w:w="1328" w:type="dxa"/>
            <w:tcBorders>
              <w:top w:val="single" w:sz="4" w:space="0" w:color="auto"/>
              <w:left w:val="nil"/>
              <w:bottom w:val="nil"/>
              <w:right w:val="nil"/>
            </w:tcBorders>
          </w:tcPr>
          <w:p w:rsidR="005E3B16" w:rsidRDefault="006F3E3A" w:rsidP="005E3B16">
            <w:pPr>
              <w:tabs>
                <w:tab w:val="left" w:pos="2208"/>
              </w:tabs>
              <w:spacing w:line="480" w:lineRule="auto"/>
            </w:pPr>
            <w:r>
              <w:t>0.060178</w:t>
            </w:r>
          </w:p>
        </w:tc>
        <w:tc>
          <w:tcPr>
            <w:tcW w:w="1322" w:type="dxa"/>
            <w:tcBorders>
              <w:top w:val="single" w:sz="4" w:space="0" w:color="auto"/>
              <w:left w:val="nil"/>
              <w:bottom w:val="nil"/>
              <w:right w:val="nil"/>
            </w:tcBorders>
          </w:tcPr>
          <w:p w:rsidR="005E3B16" w:rsidRDefault="005E3B16" w:rsidP="005E3B16">
            <w:pPr>
              <w:tabs>
                <w:tab w:val="left" w:pos="2208"/>
              </w:tabs>
              <w:spacing w:line="480" w:lineRule="auto"/>
            </w:pPr>
            <w:r>
              <w:t>0.0</w:t>
            </w:r>
          </w:p>
        </w:tc>
      </w:tr>
      <w:tr w:rsidR="005E3B16" w:rsidTr="005E3B16">
        <w:tc>
          <w:tcPr>
            <w:tcW w:w="1377" w:type="dxa"/>
            <w:tcBorders>
              <w:top w:val="nil"/>
              <w:left w:val="nil"/>
              <w:bottom w:val="nil"/>
              <w:right w:val="nil"/>
            </w:tcBorders>
          </w:tcPr>
          <w:p w:rsidR="005E3B16" w:rsidRPr="005E3B16" w:rsidRDefault="00AD1550" w:rsidP="005E3B16">
            <w:pPr>
              <w:tabs>
                <w:tab w:val="left" w:pos="2208"/>
              </w:tabs>
              <w:spacing w:line="480" w:lineRule="auto"/>
              <w:rPr>
                <w:i/>
              </w:rPr>
            </w:pPr>
            <w:r>
              <w:rPr>
                <w:i/>
              </w:rPr>
              <w:t>Logistic</w:t>
            </w:r>
          </w:p>
        </w:tc>
        <w:tc>
          <w:tcPr>
            <w:tcW w:w="1329" w:type="dxa"/>
            <w:tcBorders>
              <w:top w:val="nil"/>
              <w:left w:val="nil"/>
              <w:bottom w:val="nil"/>
              <w:right w:val="nil"/>
            </w:tcBorders>
          </w:tcPr>
          <w:p w:rsidR="005E3B16" w:rsidRDefault="00AD1550" w:rsidP="005E3B16">
            <w:pPr>
              <w:tabs>
                <w:tab w:val="left" w:pos="2208"/>
              </w:tabs>
              <w:spacing w:line="480" w:lineRule="auto"/>
            </w:pPr>
            <w:r>
              <w:t>0.000012</w:t>
            </w:r>
          </w:p>
        </w:tc>
        <w:tc>
          <w:tcPr>
            <w:tcW w:w="1334" w:type="dxa"/>
            <w:tcBorders>
              <w:top w:val="nil"/>
              <w:left w:val="nil"/>
              <w:bottom w:val="nil"/>
              <w:right w:val="nil"/>
            </w:tcBorders>
          </w:tcPr>
          <w:p w:rsidR="005E3B16" w:rsidRDefault="00AD1550" w:rsidP="005E3B16">
            <w:pPr>
              <w:tabs>
                <w:tab w:val="left" w:pos="2208"/>
              </w:tabs>
              <w:spacing w:line="480" w:lineRule="auto"/>
            </w:pPr>
            <w:r>
              <w:t>1568.2256</w:t>
            </w:r>
          </w:p>
        </w:tc>
        <w:tc>
          <w:tcPr>
            <w:tcW w:w="1334" w:type="dxa"/>
            <w:tcBorders>
              <w:top w:val="nil"/>
              <w:left w:val="nil"/>
              <w:bottom w:val="nil"/>
              <w:right w:val="nil"/>
            </w:tcBorders>
          </w:tcPr>
          <w:p w:rsidR="005E3B16" w:rsidRDefault="006F3E3A" w:rsidP="005E3B16">
            <w:pPr>
              <w:tabs>
                <w:tab w:val="left" w:pos="2208"/>
              </w:tabs>
              <w:spacing w:line="480" w:lineRule="auto"/>
            </w:pPr>
            <w:r>
              <w:t>-2.203</w:t>
            </w:r>
            <w:r w:rsidR="005E3B16">
              <w:t>e+06</w:t>
            </w:r>
          </w:p>
        </w:tc>
        <w:tc>
          <w:tcPr>
            <w:tcW w:w="1336" w:type="dxa"/>
            <w:tcBorders>
              <w:top w:val="nil"/>
              <w:left w:val="nil"/>
              <w:bottom w:val="nil"/>
              <w:right w:val="nil"/>
            </w:tcBorders>
          </w:tcPr>
          <w:p w:rsidR="005E3B16" w:rsidRDefault="005E3B16" w:rsidP="005E3B16">
            <w:pPr>
              <w:tabs>
                <w:tab w:val="left" w:pos="2208"/>
              </w:tabs>
              <w:spacing w:line="480" w:lineRule="auto"/>
            </w:pPr>
            <w:r>
              <w:t>INF</w:t>
            </w:r>
          </w:p>
        </w:tc>
        <w:tc>
          <w:tcPr>
            <w:tcW w:w="1328" w:type="dxa"/>
            <w:tcBorders>
              <w:top w:val="nil"/>
              <w:left w:val="nil"/>
              <w:bottom w:val="nil"/>
              <w:right w:val="nil"/>
            </w:tcBorders>
          </w:tcPr>
          <w:p w:rsidR="005E3B16" w:rsidRDefault="006F3E3A" w:rsidP="005E3B16">
            <w:pPr>
              <w:tabs>
                <w:tab w:val="left" w:pos="2208"/>
              </w:tabs>
              <w:spacing w:line="480" w:lineRule="auto"/>
            </w:pPr>
            <w:r>
              <w:t>0.052446</w:t>
            </w:r>
          </w:p>
        </w:tc>
        <w:tc>
          <w:tcPr>
            <w:tcW w:w="1322" w:type="dxa"/>
            <w:tcBorders>
              <w:top w:val="nil"/>
              <w:left w:val="nil"/>
              <w:bottom w:val="nil"/>
              <w:right w:val="nil"/>
            </w:tcBorders>
          </w:tcPr>
          <w:p w:rsidR="005E3B16" w:rsidRDefault="005E3B16" w:rsidP="005E3B16">
            <w:pPr>
              <w:tabs>
                <w:tab w:val="left" w:pos="2208"/>
              </w:tabs>
              <w:spacing w:line="480" w:lineRule="auto"/>
            </w:pPr>
            <w:r>
              <w:t>0.0</w:t>
            </w:r>
          </w:p>
        </w:tc>
      </w:tr>
      <w:tr w:rsidR="005E3B16" w:rsidTr="005E3B16">
        <w:tc>
          <w:tcPr>
            <w:tcW w:w="1377" w:type="dxa"/>
            <w:tcBorders>
              <w:top w:val="nil"/>
              <w:left w:val="nil"/>
              <w:bottom w:val="nil"/>
              <w:right w:val="nil"/>
            </w:tcBorders>
          </w:tcPr>
          <w:p w:rsidR="005E3B16" w:rsidRPr="005E3B16" w:rsidRDefault="00AD1550" w:rsidP="005E3B16">
            <w:pPr>
              <w:tabs>
                <w:tab w:val="left" w:pos="2208"/>
              </w:tabs>
              <w:spacing w:line="480" w:lineRule="auto"/>
              <w:rPr>
                <w:i/>
              </w:rPr>
            </w:pPr>
            <w:r>
              <w:rPr>
                <w:i/>
              </w:rPr>
              <w:t>Laplace</w:t>
            </w:r>
          </w:p>
        </w:tc>
        <w:tc>
          <w:tcPr>
            <w:tcW w:w="1329" w:type="dxa"/>
            <w:tcBorders>
              <w:top w:val="nil"/>
              <w:left w:val="nil"/>
              <w:bottom w:val="nil"/>
              <w:right w:val="nil"/>
            </w:tcBorders>
          </w:tcPr>
          <w:p w:rsidR="005E3B16" w:rsidRDefault="00AD1550" w:rsidP="005E3B16">
            <w:pPr>
              <w:tabs>
                <w:tab w:val="left" w:pos="2208"/>
              </w:tabs>
              <w:spacing w:line="480" w:lineRule="auto"/>
            </w:pPr>
            <w:r>
              <w:t>0.000015</w:t>
            </w:r>
          </w:p>
        </w:tc>
        <w:tc>
          <w:tcPr>
            <w:tcW w:w="1334" w:type="dxa"/>
            <w:tcBorders>
              <w:top w:val="nil"/>
              <w:left w:val="nil"/>
              <w:bottom w:val="nil"/>
              <w:right w:val="nil"/>
            </w:tcBorders>
          </w:tcPr>
          <w:p w:rsidR="005E3B16" w:rsidRDefault="00AD1550" w:rsidP="005E3B16">
            <w:pPr>
              <w:tabs>
                <w:tab w:val="left" w:pos="2208"/>
              </w:tabs>
              <w:spacing w:line="480" w:lineRule="auto"/>
            </w:pPr>
            <w:r>
              <w:t>1572.</w:t>
            </w:r>
            <w:r w:rsidR="006F3E3A">
              <w:t>7445</w:t>
            </w:r>
          </w:p>
        </w:tc>
        <w:tc>
          <w:tcPr>
            <w:tcW w:w="1334" w:type="dxa"/>
            <w:tcBorders>
              <w:top w:val="nil"/>
              <w:left w:val="nil"/>
              <w:bottom w:val="nil"/>
              <w:right w:val="nil"/>
            </w:tcBorders>
          </w:tcPr>
          <w:p w:rsidR="005E3B16" w:rsidRDefault="006F3E3A" w:rsidP="005E3B16">
            <w:pPr>
              <w:tabs>
                <w:tab w:val="left" w:pos="2208"/>
              </w:tabs>
              <w:spacing w:line="480" w:lineRule="auto"/>
            </w:pPr>
            <w:r>
              <w:t>-2.176</w:t>
            </w:r>
            <w:r w:rsidR="005E3B16">
              <w:t>e+06</w:t>
            </w:r>
          </w:p>
        </w:tc>
        <w:tc>
          <w:tcPr>
            <w:tcW w:w="1336" w:type="dxa"/>
            <w:tcBorders>
              <w:top w:val="nil"/>
              <w:left w:val="nil"/>
              <w:bottom w:val="nil"/>
              <w:right w:val="nil"/>
            </w:tcBorders>
          </w:tcPr>
          <w:p w:rsidR="005E3B16" w:rsidRDefault="005E3B16" w:rsidP="005E3B16">
            <w:pPr>
              <w:tabs>
                <w:tab w:val="left" w:pos="2208"/>
              </w:tabs>
              <w:spacing w:line="480" w:lineRule="auto"/>
            </w:pPr>
            <w:r>
              <w:t>INF</w:t>
            </w:r>
          </w:p>
        </w:tc>
        <w:tc>
          <w:tcPr>
            <w:tcW w:w="1328" w:type="dxa"/>
            <w:tcBorders>
              <w:top w:val="nil"/>
              <w:left w:val="nil"/>
              <w:bottom w:val="nil"/>
              <w:right w:val="nil"/>
            </w:tcBorders>
          </w:tcPr>
          <w:p w:rsidR="005E3B16" w:rsidRDefault="006F3E3A" w:rsidP="005E3B16">
            <w:pPr>
              <w:tabs>
                <w:tab w:val="left" w:pos="2208"/>
              </w:tabs>
              <w:spacing w:line="480" w:lineRule="auto"/>
            </w:pPr>
            <w:r>
              <w:t>0.071094</w:t>
            </w:r>
          </w:p>
        </w:tc>
        <w:tc>
          <w:tcPr>
            <w:tcW w:w="1322" w:type="dxa"/>
            <w:tcBorders>
              <w:top w:val="nil"/>
              <w:left w:val="nil"/>
              <w:bottom w:val="nil"/>
              <w:right w:val="nil"/>
            </w:tcBorders>
          </w:tcPr>
          <w:p w:rsidR="005E3B16" w:rsidRDefault="005E3B16" w:rsidP="005E3B16">
            <w:pPr>
              <w:tabs>
                <w:tab w:val="left" w:pos="2208"/>
              </w:tabs>
              <w:spacing w:line="480" w:lineRule="auto"/>
            </w:pPr>
            <w:r>
              <w:t>0.0</w:t>
            </w:r>
          </w:p>
        </w:tc>
      </w:tr>
      <w:tr w:rsidR="005E3B16" w:rsidTr="005E3B16">
        <w:tc>
          <w:tcPr>
            <w:tcW w:w="1377" w:type="dxa"/>
            <w:tcBorders>
              <w:top w:val="nil"/>
              <w:left w:val="nil"/>
              <w:bottom w:val="nil"/>
              <w:right w:val="nil"/>
            </w:tcBorders>
          </w:tcPr>
          <w:p w:rsidR="005E3B16" w:rsidRPr="005E3B16" w:rsidRDefault="00AD1550" w:rsidP="005E3B16">
            <w:pPr>
              <w:tabs>
                <w:tab w:val="left" w:pos="2208"/>
              </w:tabs>
              <w:spacing w:line="480" w:lineRule="auto"/>
              <w:rPr>
                <w:i/>
              </w:rPr>
            </w:pPr>
            <w:r>
              <w:rPr>
                <w:i/>
              </w:rPr>
              <w:t>Rayleigh</w:t>
            </w:r>
          </w:p>
        </w:tc>
        <w:tc>
          <w:tcPr>
            <w:tcW w:w="1329" w:type="dxa"/>
            <w:tcBorders>
              <w:top w:val="nil"/>
              <w:left w:val="nil"/>
              <w:bottom w:val="nil"/>
              <w:right w:val="nil"/>
            </w:tcBorders>
          </w:tcPr>
          <w:p w:rsidR="005E3B16" w:rsidRDefault="00AD1550" w:rsidP="005E3B16">
            <w:pPr>
              <w:tabs>
                <w:tab w:val="left" w:pos="2208"/>
              </w:tabs>
              <w:spacing w:line="480" w:lineRule="auto"/>
            </w:pPr>
            <w:r>
              <w:t>0.000027</w:t>
            </w:r>
          </w:p>
        </w:tc>
        <w:tc>
          <w:tcPr>
            <w:tcW w:w="1334" w:type="dxa"/>
            <w:tcBorders>
              <w:top w:val="nil"/>
              <w:left w:val="nil"/>
              <w:bottom w:val="nil"/>
              <w:right w:val="nil"/>
            </w:tcBorders>
          </w:tcPr>
          <w:p w:rsidR="005E3B16" w:rsidRDefault="006F3E3A" w:rsidP="005E3B16">
            <w:pPr>
              <w:tabs>
                <w:tab w:val="left" w:pos="2208"/>
              </w:tabs>
              <w:spacing w:line="480" w:lineRule="auto"/>
            </w:pPr>
            <w:r>
              <w:t>1503.2517</w:t>
            </w:r>
          </w:p>
        </w:tc>
        <w:tc>
          <w:tcPr>
            <w:tcW w:w="1334" w:type="dxa"/>
            <w:tcBorders>
              <w:top w:val="nil"/>
              <w:left w:val="nil"/>
              <w:bottom w:val="nil"/>
              <w:right w:val="nil"/>
            </w:tcBorders>
          </w:tcPr>
          <w:p w:rsidR="005E3B16" w:rsidRDefault="006F3E3A" w:rsidP="005E3B16">
            <w:pPr>
              <w:tabs>
                <w:tab w:val="left" w:pos="2208"/>
              </w:tabs>
              <w:spacing w:line="480" w:lineRule="auto"/>
            </w:pPr>
            <w:r>
              <w:t>-2.124</w:t>
            </w:r>
            <w:r w:rsidR="005E3B16">
              <w:t>e+06</w:t>
            </w:r>
          </w:p>
        </w:tc>
        <w:tc>
          <w:tcPr>
            <w:tcW w:w="1336" w:type="dxa"/>
            <w:tcBorders>
              <w:top w:val="nil"/>
              <w:left w:val="nil"/>
              <w:bottom w:val="nil"/>
              <w:right w:val="nil"/>
            </w:tcBorders>
          </w:tcPr>
          <w:p w:rsidR="005E3B16" w:rsidRDefault="005E3B16" w:rsidP="005E3B16">
            <w:pPr>
              <w:tabs>
                <w:tab w:val="left" w:pos="2208"/>
              </w:tabs>
              <w:spacing w:line="480" w:lineRule="auto"/>
            </w:pPr>
            <w:r>
              <w:t>INF</w:t>
            </w:r>
          </w:p>
        </w:tc>
        <w:tc>
          <w:tcPr>
            <w:tcW w:w="1328" w:type="dxa"/>
            <w:tcBorders>
              <w:top w:val="nil"/>
              <w:left w:val="nil"/>
              <w:bottom w:val="nil"/>
              <w:right w:val="nil"/>
            </w:tcBorders>
          </w:tcPr>
          <w:p w:rsidR="005E3B16" w:rsidRDefault="006F3E3A" w:rsidP="005E3B16">
            <w:pPr>
              <w:tabs>
                <w:tab w:val="left" w:pos="2208"/>
              </w:tabs>
              <w:spacing w:line="480" w:lineRule="auto"/>
            </w:pPr>
            <w:r>
              <w:t>0.198025</w:t>
            </w:r>
          </w:p>
        </w:tc>
        <w:tc>
          <w:tcPr>
            <w:tcW w:w="1322" w:type="dxa"/>
            <w:tcBorders>
              <w:top w:val="nil"/>
              <w:left w:val="nil"/>
              <w:bottom w:val="nil"/>
              <w:right w:val="nil"/>
            </w:tcBorders>
          </w:tcPr>
          <w:p w:rsidR="005E3B16" w:rsidRDefault="005E3B16" w:rsidP="005E3B16">
            <w:pPr>
              <w:tabs>
                <w:tab w:val="left" w:pos="2208"/>
              </w:tabs>
              <w:spacing w:line="480" w:lineRule="auto"/>
            </w:pPr>
            <w:r>
              <w:t>0.0</w:t>
            </w:r>
          </w:p>
        </w:tc>
      </w:tr>
      <w:tr w:rsidR="005E3B16" w:rsidTr="005E3B16">
        <w:tc>
          <w:tcPr>
            <w:tcW w:w="1377" w:type="dxa"/>
            <w:tcBorders>
              <w:top w:val="nil"/>
              <w:left w:val="nil"/>
              <w:bottom w:val="single" w:sz="4" w:space="0" w:color="auto"/>
              <w:right w:val="nil"/>
            </w:tcBorders>
          </w:tcPr>
          <w:p w:rsidR="005E3B16" w:rsidRPr="005E3B16" w:rsidRDefault="00AD1550" w:rsidP="005E3B16">
            <w:pPr>
              <w:tabs>
                <w:tab w:val="left" w:pos="2208"/>
              </w:tabs>
              <w:spacing w:line="480" w:lineRule="auto"/>
              <w:rPr>
                <w:i/>
              </w:rPr>
            </w:pPr>
            <w:r>
              <w:rPr>
                <w:i/>
              </w:rPr>
              <w:t>Uniform</w:t>
            </w:r>
          </w:p>
        </w:tc>
        <w:tc>
          <w:tcPr>
            <w:tcW w:w="1329" w:type="dxa"/>
            <w:tcBorders>
              <w:top w:val="nil"/>
              <w:left w:val="nil"/>
              <w:bottom w:val="single" w:sz="4" w:space="0" w:color="auto"/>
              <w:right w:val="nil"/>
            </w:tcBorders>
          </w:tcPr>
          <w:p w:rsidR="005E3B16" w:rsidRDefault="00AD1550" w:rsidP="005E3B16">
            <w:pPr>
              <w:tabs>
                <w:tab w:val="left" w:pos="2208"/>
              </w:tabs>
              <w:spacing w:line="480" w:lineRule="auto"/>
            </w:pPr>
            <w:r>
              <w:t>0.000030</w:t>
            </w:r>
          </w:p>
        </w:tc>
        <w:tc>
          <w:tcPr>
            <w:tcW w:w="1334" w:type="dxa"/>
            <w:tcBorders>
              <w:top w:val="nil"/>
              <w:left w:val="nil"/>
              <w:bottom w:val="single" w:sz="4" w:space="0" w:color="auto"/>
              <w:right w:val="nil"/>
            </w:tcBorders>
          </w:tcPr>
          <w:p w:rsidR="005E3B16" w:rsidRDefault="006F3E3A" w:rsidP="005E3B16">
            <w:pPr>
              <w:tabs>
                <w:tab w:val="left" w:pos="2208"/>
              </w:tabs>
              <w:spacing w:line="480" w:lineRule="auto"/>
            </w:pPr>
            <w:r>
              <w:t>1457.0859</w:t>
            </w:r>
          </w:p>
        </w:tc>
        <w:tc>
          <w:tcPr>
            <w:tcW w:w="1334" w:type="dxa"/>
            <w:tcBorders>
              <w:top w:val="nil"/>
              <w:left w:val="nil"/>
              <w:bottom w:val="single" w:sz="4" w:space="0" w:color="auto"/>
              <w:right w:val="nil"/>
            </w:tcBorders>
          </w:tcPr>
          <w:p w:rsidR="005E3B16" w:rsidRDefault="006F3E3A" w:rsidP="005E3B16">
            <w:pPr>
              <w:tabs>
                <w:tab w:val="left" w:pos="2208"/>
              </w:tabs>
              <w:spacing w:line="480" w:lineRule="auto"/>
            </w:pPr>
            <w:r>
              <w:t>-2.113</w:t>
            </w:r>
            <w:r w:rsidR="005E3B16">
              <w:t>e+06</w:t>
            </w:r>
          </w:p>
        </w:tc>
        <w:tc>
          <w:tcPr>
            <w:tcW w:w="1336" w:type="dxa"/>
            <w:tcBorders>
              <w:top w:val="nil"/>
              <w:left w:val="nil"/>
              <w:bottom w:val="single" w:sz="4" w:space="0" w:color="auto"/>
              <w:right w:val="nil"/>
            </w:tcBorders>
          </w:tcPr>
          <w:p w:rsidR="005E3B16" w:rsidRDefault="005E3B16" w:rsidP="005E3B16">
            <w:pPr>
              <w:tabs>
                <w:tab w:val="left" w:pos="2208"/>
              </w:tabs>
              <w:spacing w:line="480" w:lineRule="auto"/>
            </w:pPr>
            <w:r>
              <w:t>INF</w:t>
            </w:r>
          </w:p>
        </w:tc>
        <w:tc>
          <w:tcPr>
            <w:tcW w:w="1328" w:type="dxa"/>
            <w:tcBorders>
              <w:top w:val="nil"/>
              <w:left w:val="nil"/>
              <w:bottom w:val="single" w:sz="4" w:space="0" w:color="auto"/>
              <w:right w:val="nil"/>
            </w:tcBorders>
          </w:tcPr>
          <w:p w:rsidR="005E3B16" w:rsidRDefault="006F3E3A" w:rsidP="005E3B16">
            <w:pPr>
              <w:tabs>
                <w:tab w:val="left" w:pos="2208"/>
              </w:tabs>
              <w:spacing w:line="480" w:lineRule="auto"/>
            </w:pPr>
            <w:r>
              <w:t>0.285053</w:t>
            </w:r>
          </w:p>
        </w:tc>
        <w:tc>
          <w:tcPr>
            <w:tcW w:w="1322" w:type="dxa"/>
            <w:tcBorders>
              <w:top w:val="nil"/>
              <w:left w:val="nil"/>
              <w:bottom w:val="single" w:sz="4" w:space="0" w:color="auto"/>
              <w:right w:val="nil"/>
            </w:tcBorders>
          </w:tcPr>
          <w:p w:rsidR="005E3B16" w:rsidRDefault="005E3B16" w:rsidP="005E3B16">
            <w:pPr>
              <w:tabs>
                <w:tab w:val="left" w:pos="2208"/>
              </w:tabs>
              <w:spacing w:line="480" w:lineRule="auto"/>
            </w:pPr>
            <w:r>
              <w:t>0.0</w:t>
            </w:r>
          </w:p>
        </w:tc>
      </w:tr>
    </w:tbl>
    <w:p w:rsidR="005E3B16" w:rsidRDefault="005E3B16" w:rsidP="007F0EFE">
      <w:pPr>
        <w:tabs>
          <w:tab w:val="left" w:pos="2208"/>
        </w:tabs>
        <w:spacing w:line="480" w:lineRule="auto"/>
        <w:ind w:firstLine="720"/>
      </w:pPr>
    </w:p>
    <w:p w:rsidR="005E3B16" w:rsidRDefault="005E3B16" w:rsidP="005E3B16">
      <w:r>
        <w:br w:type="page"/>
      </w:r>
    </w:p>
    <w:p w:rsidR="005E3B16" w:rsidRDefault="005E3B16" w:rsidP="007F0EFE">
      <w:pPr>
        <w:tabs>
          <w:tab w:val="left" w:pos="2208"/>
        </w:tabs>
        <w:spacing w:line="480" w:lineRule="auto"/>
        <w:ind w:firstLine="720"/>
      </w:pPr>
    </w:p>
    <w:p w:rsidR="00C232ED" w:rsidRDefault="00C232ED" w:rsidP="00C232ED">
      <w:pPr>
        <w:pStyle w:val="Caption"/>
        <w:keepNext/>
      </w:pPr>
      <w:r>
        <w:t xml:space="preserve">Table </w:t>
      </w:r>
      <w:r w:rsidR="005E3B16">
        <w:t>4</w:t>
      </w:r>
      <w:r>
        <w:t>. Fitting results of level 2 charging periods</w:t>
      </w:r>
    </w:p>
    <w:tbl>
      <w:tblPr>
        <w:tblStyle w:val="TableGrid"/>
        <w:tblW w:w="0" w:type="auto"/>
        <w:tblLook w:val="04A0" w:firstRow="1" w:lastRow="0" w:firstColumn="1" w:lastColumn="0" w:noHBand="0" w:noVBand="1"/>
      </w:tblPr>
      <w:tblGrid>
        <w:gridCol w:w="1377"/>
        <w:gridCol w:w="1329"/>
        <w:gridCol w:w="1334"/>
        <w:gridCol w:w="1334"/>
        <w:gridCol w:w="1336"/>
        <w:gridCol w:w="1328"/>
        <w:gridCol w:w="1322"/>
      </w:tblGrid>
      <w:tr w:rsidR="00C232ED" w:rsidTr="00C232ED">
        <w:tc>
          <w:tcPr>
            <w:tcW w:w="1377" w:type="dxa"/>
            <w:tcBorders>
              <w:left w:val="nil"/>
              <w:bottom w:val="single" w:sz="4" w:space="0" w:color="auto"/>
              <w:right w:val="nil"/>
            </w:tcBorders>
          </w:tcPr>
          <w:p w:rsidR="00AA6A5E" w:rsidRPr="005E3B16" w:rsidRDefault="00C232ED" w:rsidP="007F0EFE">
            <w:pPr>
              <w:tabs>
                <w:tab w:val="left" w:pos="2208"/>
              </w:tabs>
              <w:spacing w:line="480" w:lineRule="auto"/>
            </w:pPr>
            <w:r w:rsidRPr="005E3B16">
              <w:t>Distribution Name</w:t>
            </w:r>
          </w:p>
        </w:tc>
        <w:tc>
          <w:tcPr>
            <w:tcW w:w="1329" w:type="dxa"/>
            <w:tcBorders>
              <w:left w:val="nil"/>
              <w:bottom w:val="single" w:sz="4" w:space="0" w:color="auto"/>
              <w:right w:val="nil"/>
            </w:tcBorders>
          </w:tcPr>
          <w:p w:rsidR="00AA6A5E" w:rsidRPr="005E3B16" w:rsidRDefault="00C232ED" w:rsidP="007F0EFE">
            <w:pPr>
              <w:tabs>
                <w:tab w:val="left" w:pos="2208"/>
              </w:tabs>
              <w:spacing w:line="480" w:lineRule="auto"/>
            </w:pPr>
            <w:r w:rsidRPr="005E3B16">
              <w:t>Sum Square Error</w:t>
            </w:r>
          </w:p>
        </w:tc>
        <w:tc>
          <w:tcPr>
            <w:tcW w:w="1334" w:type="dxa"/>
            <w:tcBorders>
              <w:left w:val="nil"/>
              <w:bottom w:val="single" w:sz="4" w:space="0" w:color="auto"/>
              <w:right w:val="nil"/>
            </w:tcBorders>
          </w:tcPr>
          <w:p w:rsidR="00AA6A5E" w:rsidRPr="005E3B16" w:rsidRDefault="00C232ED" w:rsidP="007F0EFE">
            <w:pPr>
              <w:tabs>
                <w:tab w:val="left" w:pos="2208"/>
              </w:tabs>
              <w:spacing w:line="480" w:lineRule="auto"/>
            </w:pPr>
            <w:r w:rsidRPr="005E3B16">
              <w:t>AIC</w:t>
            </w:r>
          </w:p>
        </w:tc>
        <w:tc>
          <w:tcPr>
            <w:tcW w:w="1334" w:type="dxa"/>
            <w:tcBorders>
              <w:left w:val="nil"/>
              <w:bottom w:val="single" w:sz="4" w:space="0" w:color="auto"/>
              <w:right w:val="nil"/>
            </w:tcBorders>
          </w:tcPr>
          <w:p w:rsidR="00AA6A5E" w:rsidRPr="005E3B16" w:rsidRDefault="00C232ED" w:rsidP="007F0EFE">
            <w:pPr>
              <w:tabs>
                <w:tab w:val="left" w:pos="2208"/>
              </w:tabs>
              <w:spacing w:line="480" w:lineRule="auto"/>
            </w:pPr>
            <w:r w:rsidRPr="005E3B16">
              <w:t>BIC</w:t>
            </w:r>
          </w:p>
        </w:tc>
        <w:tc>
          <w:tcPr>
            <w:tcW w:w="1336" w:type="dxa"/>
            <w:tcBorders>
              <w:left w:val="nil"/>
              <w:bottom w:val="single" w:sz="4" w:space="0" w:color="auto"/>
              <w:right w:val="nil"/>
            </w:tcBorders>
          </w:tcPr>
          <w:p w:rsidR="00AA6A5E" w:rsidRPr="005E3B16" w:rsidRDefault="00C232ED" w:rsidP="007F0EFE">
            <w:pPr>
              <w:tabs>
                <w:tab w:val="left" w:pos="2208"/>
              </w:tabs>
              <w:spacing w:line="480" w:lineRule="auto"/>
            </w:pPr>
            <w:r w:rsidRPr="005E3B16">
              <w:t>KL Divergence</w:t>
            </w:r>
          </w:p>
        </w:tc>
        <w:tc>
          <w:tcPr>
            <w:tcW w:w="1328" w:type="dxa"/>
            <w:tcBorders>
              <w:left w:val="nil"/>
              <w:bottom w:val="single" w:sz="4" w:space="0" w:color="auto"/>
              <w:right w:val="nil"/>
            </w:tcBorders>
          </w:tcPr>
          <w:p w:rsidR="00AA6A5E" w:rsidRPr="005E3B16" w:rsidRDefault="00C232ED" w:rsidP="007F0EFE">
            <w:pPr>
              <w:tabs>
                <w:tab w:val="left" w:pos="2208"/>
              </w:tabs>
              <w:spacing w:line="480" w:lineRule="auto"/>
            </w:pPr>
            <w:r w:rsidRPr="005E3B16">
              <w:t>KS Statistic</w:t>
            </w:r>
          </w:p>
        </w:tc>
        <w:tc>
          <w:tcPr>
            <w:tcW w:w="1322" w:type="dxa"/>
            <w:tcBorders>
              <w:left w:val="nil"/>
              <w:bottom w:val="single" w:sz="4" w:space="0" w:color="auto"/>
              <w:right w:val="nil"/>
            </w:tcBorders>
          </w:tcPr>
          <w:p w:rsidR="00AA6A5E" w:rsidRPr="005E3B16" w:rsidRDefault="00C232ED" w:rsidP="007F0EFE">
            <w:pPr>
              <w:tabs>
                <w:tab w:val="left" w:pos="2208"/>
              </w:tabs>
              <w:spacing w:line="480" w:lineRule="auto"/>
            </w:pPr>
            <w:r w:rsidRPr="005E3B16">
              <w:t>KS p-value</w:t>
            </w:r>
          </w:p>
        </w:tc>
      </w:tr>
      <w:tr w:rsidR="00C232ED" w:rsidTr="00C232ED">
        <w:tc>
          <w:tcPr>
            <w:tcW w:w="1377" w:type="dxa"/>
            <w:tcBorders>
              <w:top w:val="single" w:sz="4" w:space="0" w:color="auto"/>
              <w:left w:val="nil"/>
              <w:bottom w:val="nil"/>
              <w:right w:val="nil"/>
            </w:tcBorders>
          </w:tcPr>
          <w:p w:rsidR="00AA6A5E" w:rsidRPr="005E3B16" w:rsidRDefault="00C232ED" w:rsidP="007F0EFE">
            <w:pPr>
              <w:tabs>
                <w:tab w:val="left" w:pos="2208"/>
              </w:tabs>
              <w:spacing w:line="480" w:lineRule="auto"/>
              <w:rPr>
                <w:i/>
              </w:rPr>
            </w:pPr>
            <w:r w:rsidRPr="005E3B16">
              <w:rPr>
                <w:i/>
              </w:rPr>
              <w:t>Pareto</w:t>
            </w:r>
          </w:p>
        </w:tc>
        <w:tc>
          <w:tcPr>
            <w:tcW w:w="1329" w:type="dxa"/>
            <w:tcBorders>
              <w:top w:val="single" w:sz="4" w:space="0" w:color="auto"/>
              <w:left w:val="nil"/>
              <w:bottom w:val="nil"/>
              <w:right w:val="nil"/>
            </w:tcBorders>
          </w:tcPr>
          <w:p w:rsidR="00AA6A5E" w:rsidRDefault="00C232ED" w:rsidP="007F0EFE">
            <w:pPr>
              <w:tabs>
                <w:tab w:val="left" w:pos="2208"/>
              </w:tabs>
              <w:spacing w:line="480" w:lineRule="auto"/>
            </w:pPr>
            <w:r>
              <w:t>0.053309</w:t>
            </w:r>
          </w:p>
        </w:tc>
        <w:tc>
          <w:tcPr>
            <w:tcW w:w="1334" w:type="dxa"/>
            <w:tcBorders>
              <w:top w:val="single" w:sz="4" w:space="0" w:color="auto"/>
              <w:left w:val="nil"/>
              <w:bottom w:val="nil"/>
              <w:right w:val="nil"/>
            </w:tcBorders>
          </w:tcPr>
          <w:p w:rsidR="00AA6A5E" w:rsidRDefault="00C232ED" w:rsidP="007F0EFE">
            <w:pPr>
              <w:tabs>
                <w:tab w:val="left" w:pos="2208"/>
              </w:tabs>
              <w:spacing w:line="480" w:lineRule="auto"/>
            </w:pPr>
            <w:r>
              <w:t>1234.7560</w:t>
            </w:r>
          </w:p>
        </w:tc>
        <w:tc>
          <w:tcPr>
            <w:tcW w:w="1334" w:type="dxa"/>
            <w:tcBorders>
              <w:top w:val="single" w:sz="4" w:space="0" w:color="auto"/>
              <w:left w:val="nil"/>
              <w:bottom w:val="nil"/>
              <w:right w:val="nil"/>
            </w:tcBorders>
          </w:tcPr>
          <w:p w:rsidR="00AA6A5E" w:rsidRDefault="00C232ED" w:rsidP="007F0EFE">
            <w:pPr>
              <w:tabs>
                <w:tab w:val="left" w:pos="2208"/>
              </w:tabs>
              <w:spacing w:line="480" w:lineRule="auto"/>
            </w:pPr>
            <w:r>
              <w:t>-1.390e+06</w:t>
            </w:r>
          </w:p>
        </w:tc>
        <w:tc>
          <w:tcPr>
            <w:tcW w:w="1336" w:type="dxa"/>
            <w:tcBorders>
              <w:top w:val="single" w:sz="4" w:space="0" w:color="auto"/>
              <w:left w:val="nil"/>
              <w:bottom w:val="nil"/>
              <w:right w:val="nil"/>
            </w:tcBorders>
          </w:tcPr>
          <w:p w:rsidR="00AA6A5E" w:rsidRDefault="00C232ED" w:rsidP="007F0EFE">
            <w:pPr>
              <w:tabs>
                <w:tab w:val="left" w:pos="2208"/>
              </w:tabs>
              <w:spacing w:line="480" w:lineRule="auto"/>
            </w:pPr>
            <w:r>
              <w:t>INF</w:t>
            </w:r>
          </w:p>
        </w:tc>
        <w:tc>
          <w:tcPr>
            <w:tcW w:w="1328" w:type="dxa"/>
            <w:tcBorders>
              <w:top w:val="single" w:sz="4" w:space="0" w:color="auto"/>
              <w:left w:val="nil"/>
              <w:bottom w:val="nil"/>
              <w:right w:val="nil"/>
            </w:tcBorders>
          </w:tcPr>
          <w:p w:rsidR="00AA6A5E" w:rsidRDefault="00C232ED" w:rsidP="007F0EFE">
            <w:pPr>
              <w:tabs>
                <w:tab w:val="left" w:pos="2208"/>
              </w:tabs>
              <w:spacing w:line="480" w:lineRule="auto"/>
            </w:pPr>
            <w:r>
              <w:t>0.279584</w:t>
            </w:r>
          </w:p>
        </w:tc>
        <w:tc>
          <w:tcPr>
            <w:tcW w:w="1322" w:type="dxa"/>
            <w:tcBorders>
              <w:top w:val="single" w:sz="4" w:space="0" w:color="auto"/>
              <w:left w:val="nil"/>
              <w:bottom w:val="nil"/>
              <w:right w:val="nil"/>
            </w:tcBorders>
          </w:tcPr>
          <w:p w:rsidR="00AA6A5E" w:rsidRDefault="005E3B16" w:rsidP="007F0EFE">
            <w:pPr>
              <w:tabs>
                <w:tab w:val="left" w:pos="2208"/>
              </w:tabs>
              <w:spacing w:line="480" w:lineRule="auto"/>
            </w:pPr>
            <w:r>
              <w:t>0.0</w:t>
            </w:r>
          </w:p>
        </w:tc>
      </w:tr>
      <w:tr w:rsidR="00C232ED" w:rsidTr="00C232ED">
        <w:tc>
          <w:tcPr>
            <w:tcW w:w="1377" w:type="dxa"/>
            <w:tcBorders>
              <w:top w:val="nil"/>
              <w:left w:val="nil"/>
              <w:bottom w:val="nil"/>
              <w:right w:val="nil"/>
            </w:tcBorders>
          </w:tcPr>
          <w:p w:rsidR="00AA6A5E" w:rsidRPr="005E3B16" w:rsidRDefault="00C232ED" w:rsidP="007F0EFE">
            <w:pPr>
              <w:tabs>
                <w:tab w:val="left" w:pos="2208"/>
              </w:tabs>
              <w:spacing w:line="480" w:lineRule="auto"/>
              <w:rPr>
                <w:i/>
              </w:rPr>
            </w:pPr>
            <w:r w:rsidRPr="005E3B16">
              <w:rPr>
                <w:i/>
              </w:rPr>
              <w:t>Exponential</w:t>
            </w:r>
          </w:p>
        </w:tc>
        <w:tc>
          <w:tcPr>
            <w:tcW w:w="1329" w:type="dxa"/>
            <w:tcBorders>
              <w:top w:val="nil"/>
              <w:left w:val="nil"/>
              <w:bottom w:val="nil"/>
              <w:right w:val="nil"/>
            </w:tcBorders>
          </w:tcPr>
          <w:p w:rsidR="00AA6A5E" w:rsidRDefault="00C232ED" w:rsidP="007F0EFE">
            <w:pPr>
              <w:tabs>
                <w:tab w:val="left" w:pos="2208"/>
              </w:tabs>
              <w:spacing w:line="480" w:lineRule="auto"/>
            </w:pPr>
            <w:r>
              <w:t>0.070113</w:t>
            </w:r>
          </w:p>
        </w:tc>
        <w:tc>
          <w:tcPr>
            <w:tcW w:w="1334" w:type="dxa"/>
            <w:tcBorders>
              <w:top w:val="nil"/>
              <w:left w:val="nil"/>
              <w:bottom w:val="nil"/>
              <w:right w:val="nil"/>
            </w:tcBorders>
          </w:tcPr>
          <w:p w:rsidR="00AA6A5E" w:rsidRDefault="00C232ED" w:rsidP="007F0EFE">
            <w:pPr>
              <w:tabs>
                <w:tab w:val="left" w:pos="2208"/>
              </w:tabs>
              <w:spacing w:line="480" w:lineRule="auto"/>
            </w:pPr>
            <w:r>
              <w:t>1090.8147</w:t>
            </w:r>
          </w:p>
        </w:tc>
        <w:tc>
          <w:tcPr>
            <w:tcW w:w="1334" w:type="dxa"/>
            <w:tcBorders>
              <w:top w:val="nil"/>
              <w:left w:val="nil"/>
              <w:bottom w:val="nil"/>
              <w:right w:val="nil"/>
            </w:tcBorders>
          </w:tcPr>
          <w:p w:rsidR="00AA6A5E" w:rsidRDefault="00C232ED" w:rsidP="007F0EFE">
            <w:pPr>
              <w:tabs>
                <w:tab w:val="left" w:pos="2208"/>
              </w:tabs>
              <w:spacing w:line="480" w:lineRule="auto"/>
            </w:pPr>
            <w:r>
              <w:t>-1.364e+06</w:t>
            </w:r>
          </w:p>
        </w:tc>
        <w:tc>
          <w:tcPr>
            <w:tcW w:w="1336" w:type="dxa"/>
            <w:tcBorders>
              <w:top w:val="nil"/>
              <w:left w:val="nil"/>
              <w:bottom w:val="nil"/>
              <w:right w:val="nil"/>
            </w:tcBorders>
          </w:tcPr>
          <w:p w:rsidR="00AA6A5E" w:rsidRDefault="00C232ED" w:rsidP="007F0EFE">
            <w:pPr>
              <w:tabs>
                <w:tab w:val="left" w:pos="2208"/>
              </w:tabs>
              <w:spacing w:line="480" w:lineRule="auto"/>
            </w:pPr>
            <w:r>
              <w:t>INF</w:t>
            </w:r>
          </w:p>
        </w:tc>
        <w:tc>
          <w:tcPr>
            <w:tcW w:w="1328" w:type="dxa"/>
            <w:tcBorders>
              <w:top w:val="nil"/>
              <w:left w:val="nil"/>
              <w:bottom w:val="nil"/>
              <w:right w:val="nil"/>
            </w:tcBorders>
          </w:tcPr>
          <w:p w:rsidR="00AA6A5E" w:rsidRDefault="00C232ED" w:rsidP="007F0EFE">
            <w:pPr>
              <w:tabs>
                <w:tab w:val="left" w:pos="2208"/>
              </w:tabs>
              <w:spacing w:line="480" w:lineRule="auto"/>
            </w:pPr>
            <w:r>
              <w:t>0.279584</w:t>
            </w:r>
          </w:p>
        </w:tc>
        <w:tc>
          <w:tcPr>
            <w:tcW w:w="1322" w:type="dxa"/>
            <w:tcBorders>
              <w:top w:val="nil"/>
              <w:left w:val="nil"/>
              <w:bottom w:val="nil"/>
              <w:right w:val="nil"/>
            </w:tcBorders>
          </w:tcPr>
          <w:p w:rsidR="00AA6A5E" w:rsidRDefault="005E3B16" w:rsidP="007F0EFE">
            <w:pPr>
              <w:tabs>
                <w:tab w:val="left" w:pos="2208"/>
              </w:tabs>
              <w:spacing w:line="480" w:lineRule="auto"/>
            </w:pPr>
            <w:r>
              <w:t>0.0</w:t>
            </w:r>
          </w:p>
        </w:tc>
      </w:tr>
      <w:tr w:rsidR="00C232ED" w:rsidTr="00C232ED">
        <w:tc>
          <w:tcPr>
            <w:tcW w:w="1377" w:type="dxa"/>
            <w:tcBorders>
              <w:top w:val="nil"/>
              <w:left w:val="nil"/>
              <w:bottom w:val="nil"/>
              <w:right w:val="nil"/>
            </w:tcBorders>
          </w:tcPr>
          <w:p w:rsidR="00AA6A5E" w:rsidRPr="005E3B16" w:rsidRDefault="00C232ED" w:rsidP="007F0EFE">
            <w:pPr>
              <w:tabs>
                <w:tab w:val="left" w:pos="2208"/>
              </w:tabs>
              <w:spacing w:line="480" w:lineRule="auto"/>
              <w:rPr>
                <w:i/>
              </w:rPr>
            </w:pPr>
            <w:r w:rsidRPr="005E3B16">
              <w:rPr>
                <w:i/>
              </w:rPr>
              <w:t>Gumbel R</w:t>
            </w:r>
          </w:p>
        </w:tc>
        <w:tc>
          <w:tcPr>
            <w:tcW w:w="1329" w:type="dxa"/>
            <w:tcBorders>
              <w:top w:val="nil"/>
              <w:left w:val="nil"/>
              <w:bottom w:val="nil"/>
              <w:right w:val="nil"/>
            </w:tcBorders>
          </w:tcPr>
          <w:p w:rsidR="00AA6A5E" w:rsidRDefault="00C232ED" w:rsidP="007F0EFE">
            <w:pPr>
              <w:tabs>
                <w:tab w:val="left" w:pos="2208"/>
              </w:tabs>
              <w:spacing w:line="480" w:lineRule="auto"/>
            </w:pPr>
            <w:r>
              <w:t>0.074981</w:t>
            </w:r>
          </w:p>
        </w:tc>
        <w:tc>
          <w:tcPr>
            <w:tcW w:w="1334" w:type="dxa"/>
            <w:tcBorders>
              <w:top w:val="nil"/>
              <w:left w:val="nil"/>
              <w:bottom w:val="nil"/>
              <w:right w:val="nil"/>
            </w:tcBorders>
          </w:tcPr>
          <w:p w:rsidR="00AA6A5E" w:rsidRDefault="00C232ED" w:rsidP="007F0EFE">
            <w:pPr>
              <w:tabs>
                <w:tab w:val="left" w:pos="2208"/>
              </w:tabs>
              <w:spacing w:line="480" w:lineRule="auto"/>
            </w:pPr>
            <w:r>
              <w:t>1102.3164</w:t>
            </w:r>
          </w:p>
        </w:tc>
        <w:tc>
          <w:tcPr>
            <w:tcW w:w="1334" w:type="dxa"/>
            <w:tcBorders>
              <w:top w:val="nil"/>
              <w:left w:val="nil"/>
              <w:bottom w:val="nil"/>
              <w:right w:val="nil"/>
            </w:tcBorders>
          </w:tcPr>
          <w:p w:rsidR="00AA6A5E" w:rsidRDefault="00C232ED" w:rsidP="007F0EFE">
            <w:pPr>
              <w:tabs>
                <w:tab w:val="left" w:pos="2208"/>
              </w:tabs>
              <w:spacing w:line="480" w:lineRule="auto"/>
            </w:pPr>
            <w:r>
              <w:t>-1.357e+06</w:t>
            </w:r>
          </w:p>
        </w:tc>
        <w:tc>
          <w:tcPr>
            <w:tcW w:w="1336" w:type="dxa"/>
            <w:tcBorders>
              <w:top w:val="nil"/>
              <w:left w:val="nil"/>
              <w:bottom w:val="nil"/>
              <w:right w:val="nil"/>
            </w:tcBorders>
          </w:tcPr>
          <w:p w:rsidR="00AA6A5E" w:rsidRDefault="00C232ED" w:rsidP="007F0EFE">
            <w:pPr>
              <w:tabs>
                <w:tab w:val="left" w:pos="2208"/>
              </w:tabs>
              <w:spacing w:line="480" w:lineRule="auto"/>
            </w:pPr>
            <w:r>
              <w:t>INF</w:t>
            </w:r>
          </w:p>
        </w:tc>
        <w:tc>
          <w:tcPr>
            <w:tcW w:w="1328" w:type="dxa"/>
            <w:tcBorders>
              <w:top w:val="nil"/>
              <w:left w:val="nil"/>
              <w:bottom w:val="nil"/>
              <w:right w:val="nil"/>
            </w:tcBorders>
          </w:tcPr>
          <w:p w:rsidR="00AA6A5E" w:rsidRDefault="00C232ED" w:rsidP="007F0EFE">
            <w:pPr>
              <w:tabs>
                <w:tab w:val="left" w:pos="2208"/>
              </w:tabs>
              <w:spacing w:line="480" w:lineRule="auto"/>
            </w:pPr>
            <w:r>
              <w:t>0.168</w:t>
            </w:r>
            <w:r w:rsidR="005E3B16">
              <w:t>655</w:t>
            </w:r>
          </w:p>
        </w:tc>
        <w:tc>
          <w:tcPr>
            <w:tcW w:w="1322" w:type="dxa"/>
            <w:tcBorders>
              <w:top w:val="nil"/>
              <w:left w:val="nil"/>
              <w:bottom w:val="nil"/>
              <w:right w:val="nil"/>
            </w:tcBorders>
          </w:tcPr>
          <w:p w:rsidR="00AA6A5E" w:rsidRDefault="005E3B16" w:rsidP="007F0EFE">
            <w:pPr>
              <w:tabs>
                <w:tab w:val="left" w:pos="2208"/>
              </w:tabs>
              <w:spacing w:line="480" w:lineRule="auto"/>
            </w:pPr>
            <w:r>
              <w:t>0.0</w:t>
            </w:r>
          </w:p>
        </w:tc>
      </w:tr>
      <w:tr w:rsidR="00C232ED" w:rsidTr="005E3B16">
        <w:tc>
          <w:tcPr>
            <w:tcW w:w="1377" w:type="dxa"/>
            <w:tcBorders>
              <w:top w:val="nil"/>
              <w:left w:val="nil"/>
              <w:bottom w:val="nil"/>
              <w:right w:val="nil"/>
            </w:tcBorders>
          </w:tcPr>
          <w:p w:rsidR="00AA6A5E" w:rsidRPr="005E3B16" w:rsidRDefault="00C232ED" w:rsidP="007F0EFE">
            <w:pPr>
              <w:tabs>
                <w:tab w:val="left" w:pos="2208"/>
              </w:tabs>
              <w:spacing w:line="480" w:lineRule="auto"/>
              <w:rPr>
                <w:i/>
              </w:rPr>
            </w:pPr>
            <w:r w:rsidRPr="005E3B16">
              <w:rPr>
                <w:i/>
              </w:rPr>
              <w:t>Laplace</w:t>
            </w:r>
          </w:p>
        </w:tc>
        <w:tc>
          <w:tcPr>
            <w:tcW w:w="1329" w:type="dxa"/>
            <w:tcBorders>
              <w:top w:val="nil"/>
              <w:left w:val="nil"/>
              <w:bottom w:val="nil"/>
              <w:right w:val="nil"/>
            </w:tcBorders>
          </w:tcPr>
          <w:p w:rsidR="00AA6A5E" w:rsidRDefault="00C232ED" w:rsidP="007F0EFE">
            <w:pPr>
              <w:tabs>
                <w:tab w:val="left" w:pos="2208"/>
              </w:tabs>
              <w:spacing w:line="480" w:lineRule="auto"/>
            </w:pPr>
            <w:r>
              <w:t>0.075499</w:t>
            </w:r>
          </w:p>
        </w:tc>
        <w:tc>
          <w:tcPr>
            <w:tcW w:w="1334" w:type="dxa"/>
            <w:tcBorders>
              <w:top w:val="nil"/>
              <w:left w:val="nil"/>
              <w:bottom w:val="nil"/>
              <w:right w:val="nil"/>
            </w:tcBorders>
          </w:tcPr>
          <w:p w:rsidR="00AA6A5E" w:rsidRDefault="00C232ED" w:rsidP="007F0EFE">
            <w:pPr>
              <w:tabs>
                <w:tab w:val="left" w:pos="2208"/>
              </w:tabs>
              <w:spacing w:line="480" w:lineRule="auto"/>
            </w:pPr>
            <w:r>
              <w:t>1151.9251</w:t>
            </w:r>
          </w:p>
        </w:tc>
        <w:tc>
          <w:tcPr>
            <w:tcW w:w="1334" w:type="dxa"/>
            <w:tcBorders>
              <w:top w:val="nil"/>
              <w:left w:val="nil"/>
              <w:bottom w:val="nil"/>
              <w:right w:val="nil"/>
            </w:tcBorders>
          </w:tcPr>
          <w:p w:rsidR="00AA6A5E" w:rsidRDefault="00C232ED" w:rsidP="007F0EFE">
            <w:pPr>
              <w:tabs>
                <w:tab w:val="left" w:pos="2208"/>
              </w:tabs>
              <w:spacing w:line="480" w:lineRule="auto"/>
            </w:pPr>
            <w:r>
              <w:t>-1.357e+06</w:t>
            </w:r>
          </w:p>
        </w:tc>
        <w:tc>
          <w:tcPr>
            <w:tcW w:w="1336" w:type="dxa"/>
            <w:tcBorders>
              <w:top w:val="nil"/>
              <w:left w:val="nil"/>
              <w:bottom w:val="nil"/>
              <w:right w:val="nil"/>
            </w:tcBorders>
          </w:tcPr>
          <w:p w:rsidR="00AA6A5E" w:rsidRDefault="00C232ED" w:rsidP="007F0EFE">
            <w:pPr>
              <w:tabs>
                <w:tab w:val="left" w:pos="2208"/>
              </w:tabs>
              <w:spacing w:line="480" w:lineRule="auto"/>
            </w:pPr>
            <w:r>
              <w:t>INF</w:t>
            </w:r>
          </w:p>
        </w:tc>
        <w:tc>
          <w:tcPr>
            <w:tcW w:w="1328" w:type="dxa"/>
            <w:tcBorders>
              <w:top w:val="nil"/>
              <w:left w:val="nil"/>
              <w:bottom w:val="nil"/>
              <w:right w:val="nil"/>
            </w:tcBorders>
          </w:tcPr>
          <w:p w:rsidR="00AA6A5E" w:rsidRDefault="005E3B16" w:rsidP="007F0EFE">
            <w:pPr>
              <w:tabs>
                <w:tab w:val="left" w:pos="2208"/>
              </w:tabs>
              <w:spacing w:line="480" w:lineRule="auto"/>
            </w:pPr>
            <w:r>
              <w:t>0.245430</w:t>
            </w:r>
          </w:p>
        </w:tc>
        <w:tc>
          <w:tcPr>
            <w:tcW w:w="1322" w:type="dxa"/>
            <w:tcBorders>
              <w:top w:val="nil"/>
              <w:left w:val="nil"/>
              <w:bottom w:val="nil"/>
              <w:right w:val="nil"/>
            </w:tcBorders>
          </w:tcPr>
          <w:p w:rsidR="00AA6A5E" w:rsidRDefault="005E3B16" w:rsidP="007F0EFE">
            <w:pPr>
              <w:tabs>
                <w:tab w:val="left" w:pos="2208"/>
              </w:tabs>
              <w:spacing w:line="480" w:lineRule="auto"/>
            </w:pPr>
            <w:r>
              <w:t>0.0</w:t>
            </w:r>
          </w:p>
        </w:tc>
      </w:tr>
      <w:tr w:rsidR="00C232ED" w:rsidTr="005E3B16">
        <w:tc>
          <w:tcPr>
            <w:tcW w:w="1377" w:type="dxa"/>
            <w:tcBorders>
              <w:top w:val="nil"/>
              <w:left w:val="nil"/>
              <w:bottom w:val="single" w:sz="4" w:space="0" w:color="auto"/>
              <w:right w:val="nil"/>
            </w:tcBorders>
          </w:tcPr>
          <w:p w:rsidR="00AA6A5E" w:rsidRPr="005E3B16" w:rsidRDefault="00C232ED" w:rsidP="007F0EFE">
            <w:pPr>
              <w:tabs>
                <w:tab w:val="left" w:pos="2208"/>
              </w:tabs>
              <w:spacing w:line="480" w:lineRule="auto"/>
              <w:rPr>
                <w:i/>
              </w:rPr>
            </w:pPr>
            <w:r w:rsidRPr="005E3B16">
              <w:rPr>
                <w:i/>
              </w:rPr>
              <w:t>Rayleigh</w:t>
            </w:r>
          </w:p>
        </w:tc>
        <w:tc>
          <w:tcPr>
            <w:tcW w:w="1329" w:type="dxa"/>
            <w:tcBorders>
              <w:top w:val="nil"/>
              <w:left w:val="nil"/>
              <w:bottom w:val="single" w:sz="4" w:space="0" w:color="auto"/>
              <w:right w:val="nil"/>
            </w:tcBorders>
          </w:tcPr>
          <w:p w:rsidR="00AA6A5E" w:rsidRDefault="00C232ED" w:rsidP="007F0EFE">
            <w:pPr>
              <w:tabs>
                <w:tab w:val="left" w:pos="2208"/>
              </w:tabs>
              <w:spacing w:line="480" w:lineRule="auto"/>
            </w:pPr>
            <w:r>
              <w:t>0.075592</w:t>
            </w:r>
          </w:p>
        </w:tc>
        <w:tc>
          <w:tcPr>
            <w:tcW w:w="1334" w:type="dxa"/>
            <w:tcBorders>
              <w:top w:val="nil"/>
              <w:left w:val="nil"/>
              <w:bottom w:val="single" w:sz="4" w:space="0" w:color="auto"/>
              <w:right w:val="nil"/>
            </w:tcBorders>
          </w:tcPr>
          <w:p w:rsidR="00AA6A5E" w:rsidRDefault="00C232ED" w:rsidP="007F0EFE">
            <w:pPr>
              <w:tabs>
                <w:tab w:val="left" w:pos="2208"/>
              </w:tabs>
              <w:spacing w:line="480" w:lineRule="auto"/>
            </w:pPr>
            <w:r>
              <w:t>1076.8180</w:t>
            </w:r>
          </w:p>
        </w:tc>
        <w:tc>
          <w:tcPr>
            <w:tcW w:w="1334" w:type="dxa"/>
            <w:tcBorders>
              <w:top w:val="nil"/>
              <w:left w:val="nil"/>
              <w:bottom w:val="single" w:sz="4" w:space="0" w:color="auto"/>
              <w:right w:val="nil"/>
            </w:tcBorders>
          </w:tcPr>
          <w:p w:rsidR="00AA6A5E" w:rsidRDefault="00C232ED" w:rsidP="007F0EFE">
            <w:pPr>
              <w:tabs>
                <w:tab w:val="left" w:pos="2208"/>
              </w:tabs>
              <w:spacing w:line="480" w:lineRule="auto"/>
            </w:pPr>
            <w:r>
              <w:t>-1.357e+06</w:t>
            </w:r>
          </w:p>
        </w:tc>
        <w:tc>
          <w:tcPr>
            <w:tcW w:w="1336" w:type="dxa"/>
            <w:tcBorders>
              <w:top w:val="nil"/>
              <w:left w:val="nil"/>
              <w:bottom w:val="single" w:sz="4" w:space="0" w:color="auto"/>
              <w:right w:val="nil"/>
            </w:tcBorders>
          </w:tcPr>
          <w:p w:rsidR="00AA6A5E" w:rsidRDefault="00C232ED" w:rsidP="007F0EFE">
            <w:pPr>
              <w:tabs>
                <w:tab w:val="left" w:pos="2208"/>
              </w:tabs>
              <w:spacing w:line="480" w:lineRule="auto"/>
            </w:pPr>
            <w:r>
              <w:t>INF</w:t>
            </w:r>
          </w:p>
        </w:tc>
        <w:tc>
          <w:tcPr>
            <w:tcW w:w="1328" w:type="dxa"/>
            <w:tcBorders>
              <w:top w:val="nil"/>
              <w:left w:val="nil"/>
              <w:bottom w:val="single" w:sz="4" w:space="0" w:color="auto"/>
              <w:right w:val="nil"/>
            </w:tcBorders>
          </w:tcPr>
          <w:p w:rsidR="00AA6A5E" w:rsidRDefault="005E3B16" w:rsidP="007F0EFE">
            <w:pPr>
              <w:tabs>
                <w:tab w:val="left" w:pos="2208"/>
              </w:tabs>
              <w:spacing w:line="480" w:lineRule="auto"/>
            </w:pPr>
            <w:r>
              <w:t>0.206274</w:t>
            </w:r>
          </w:p>
        </w:tc>
        <w:tc>
          <w:tcPr>
            <w:tcW w:w="1322" w:type="dxa"/>
            <w:tcBorders>
              <w:top w:val="nil"/>
              <w:left w:val="nil"/>
              <w:bottom w:val="single" w:sz="4" w:space="0" w:color="auto"/>
              <w:right w:val="nil"/>
            </w:tcBorders>
          </w:tcPr>
          <w:p w:rsidR="00AA6A5E" w:rsidRDefault="005E3B16" w:rsidP="007F0EFE">
            <w:pPr>
              <w:tabs>
                <w:tab w:val="left" w:pos="2208"/>
              </w:tabs>
              <w:spacing w:line="480" w:lineRule="auto"/>
            </w:pPr>
            <w:r>
              <w:t>0.0</w:t>
            </w:r>
          </w:p>
        </w:tc>
      </w:tr>
    </w:tbl>
    <w:p w:rsidR="00AA6A5E" w:rsidRDefault="00AA6A5E" w:rsidP="007F0EFE">
      <w:pPr>
        <w:tabs>
          <w:tab w:val="left" w:pos="2208"/>
        </w:tabs>
        <w:spacing w:line="480" w:lineRule="auto"/>
        <w:ind w:firstLine="720"/>
      </w:pPr>
    </w:p>
    <w:p w:rsidR="005E3B16" w:rsidRPr="009D775C" w:rsidRDefault="005E3B16" w:rsidP="007F0EFE">
      <w:pPr>
        <w:tabs>
          <w:tab w:val="left" w:pos="2208"/>
        </w:tabs>
        <w:spacing w:line="480" w:lineRule="auto"/>
        <w:ind w:firstLine="720"/>
      </w:pPr>
      <w:r>
        <w:t xml:space="preserve">From visual inspection, it was much easier to fit parametric </w:t>
      </w:r>
      <w:r w:rsidR="00AD1550">
        <w:t>distributions</w:t>
      </w:r>
      <w:r>
        <w:t xml:space="preserve"> to the Level 1 Durations, un</w:t>
      </w:r>
      <w:r w:rsidR="00AD1550">
        <w:t xml:space="preserve">like Level 2. In future work, the distribution should be sampled from directly using bootstrapping or </w:t>
      </w:r>
      <w:r w:rsidR="006B0D16">
        <w:t>Monte Carlo</w:t>
      </w:r>
      <w:r w:rsidR="00AD1550">
        <w:t xml:space="preserve"> methods to improve accuracy. It was not used in this case due to the time constraint and to reduce </w:t>
      </w:r>
      <w:r w:rsidR="006B0D16">
        <w:t xml:space="preserve">the </w:t>
      </w:r>
      <w:r w:rsidR="00AD1550">
        <w:t>complexity of the simulations.</w:t>
      </w:r>
    </w:p>
    <w:p w:rsidR="00D7163A" w:rsidRPr="0025533A" w:rsidRDefault="00D7163A" w:rsidP="00D7163A">
      <w:pPr>
        <w:pStyle w:val="Heading4"/>
        <w:spacing w:after="240"/>
        <w:rPr>
          <w:b/>
          <w:bCs/>
        </w:rPr>
      </w:pPr>
      <w:bookmarkStart w:id="5" w:name="_Toc117156674"/>
      <w:r w:rsidRPr="0025533A">
        <w:t>Simulation Layer</w:t>
      </w:r>
      <w:bookmarkEnd w:id="5"/>
    </w:p>
    <w:p w:rsidR="00485B94" w:rsidRDefault="00D7163A" w:rsidP="00D7163A">
      <w:pPr>
        <w:tabs>
          <w:tab w:val="left" w:pos="720"/>
        </w:tabs>
        <w:spacing w:line="480" w:lineRule="auto"/>
        <w:rPr>
          <w:color w:val="FF0000"/>
        </w:rPr>
      </w:pPr>
      <w:r>
        <w:tab/>
        <w:t xml:space="preserve">This layer is where scenarios are generated using random sampling and the probabilistic models developed earlier. Although probabilistic models will be used, various (deterministic) assumptions will be made to generate sample data. </w:t>
      </w:r>
      <w:r w:rsidRPr="00BC0BC0">
        <w:rPr>
          <w:color w:val="FF0000"/>
        </w:rPr>
        <w:t>These include each driver is assumed to charge a maximum of once per day and they will charge at one charging level for level 1 and 2. Agent-</w:t>
      </w:r>
      <w:r w:rsidRPr="00BC0BC0">
        <w:rPr>
          <w:color w:val="FF0000"/>
        </w:rPr>
        <w:lastRenderedPageBreak/>
        <w:t xml:space="preserve">based simulation was used when generating EV demand scenarios as it is suitable for studies what consists of multiple autonomous drivers (agents). </w:t>
      </w:r>
    </w:p>
    <w:p w:rsidR="00B13B37" w:rsidRDefault="00B13B37" w:rsidP="00D7163A">
      <w:pPr>
        <w:tabs>
          <w:tab w:val="left" w:pos="720"/>
        </w:tabs>
        <w:spacing w:line="480" w:lineRule="auto"/>
        <w:rPr>
          <w:rFonts w:eastAsiaTheme="minorEastAsia"/>
        </w:rPr>
      </w:pPr>
      <w:r>
        <w:t xml:space="preserve">The feeder has a total number of customers </w:t>
      </w:r>
      <m:oMath>
        <m:r>
          <w:rPr>
            <w:rFonts w:ascii="Cambria Math" w:hAnsi="Cambria Math"/>
          </w:rPr>
          <m:t>N</m:t>
        </m:r>
      </m:oMath>
      <w:r>
        <w:rPr>
          <w:rFonts w:eastAsiaTheme="minorEastAsia"/>
        </w:rPr>
        <w:t xml:space="preserve">. The penetration level is made a variable, </w:t>
      </w:r>
      <m:oMath>
        <m:r>
          <w:rPr>
            <w:rFonts w:ascii="Cambria Math" w:eastAsiaTheme="minorEastAsia" w:hAnsi="Cambria Math"/>
          </w:rPr>
          <m:t>ρ</m:t>
        </m:r>
      </m:oMath>
      <w:r>
        <w:rPr>
          <w:rFonts w:eastAsiaTheme="minorEastAsia"/>
        </w:rPr>
        <w:t xml:space="preserve">, hence the number of EV users, </w:t>
      </w:r>
      <m:oMath>
        <m:r>
          <w:rPr>
            <w:rFonts w:ascii="Cambria Math" w:eastAsiaTheme="minorEastAsia" w:hAnsi="Cambria Math"/>
          </w:rPr>
          <m:t>n</m:t>
        </m:r>
      </m:oMath>
      <w:r>
        <w:rPr>
          <w:rFonts w:eastAsiaTheme="minorEastAsia"/>
        </w:rPr>
        <w:t>, is obtained using the equation below.</w:t>
      </w:r>
    </w:p>
    <w:p w:rsidR="00B13B37" w:rsidRPr="00B13B37" w:rsidRDefault="00B13B37" w:rsidP="00D7163A">
      <w:pPr>
        <w:tabs>
          <w:tab w:val="left" w:pos="720"/>
        </w:tabs>
        <w:spacing w:line="480" w:lineRule="auto"/>
        <w:rPr>
          <w:rFonts w:eastAsiaTheme="minorEastAsia"/>
        </w:rPr>
      </w:pPr>
      <m:oMathPara>
        <m:oMath>
          <m:r>
            <w:rPr>
              <w:rFonts w:ascii="Cambria Math" w:eastAsiaTheme="minorEastAsia" w:hAnsi="Cambria Math"/>
            </w:rPr>
            <m:t>n=ρN</m:t>
          </m:r>
        </m:oMath>
      </m:oMathPara>
    </w:p>
    <w:p w:rsidR="00B13B37" w:rsidRPr="00B13B37" w:rsidRDefault="00B13B37" w:rsidP="00D7163A">
      <w:pPr>
        <w:tabs>
          <w:tab w:val="left" w:pos="720"/>
        </w:tabs>
        <w:spacing w:line="480" w:lineRule="auto"/>
        <w:rPr>
          <w:rFonts w:eastAsiaTheme="minorEastAsia"/>
        </w:rPr>
      </w:pPr>
      <w:r>
        <w:rPr>
          <w:rFonts w:eastAsiaTheme="minorEastAsia"/>
        </w:rPr>
        <w:t xml:space="preserve">Let the set of EV users be denoted as </w:t>
      </w:r>
      <m:oMath>
        <m:r>
          <m:rPr>
            <m:sty m:val="p"/>
          </m:rPr>
          <w:rPr>
            <w:rFonts w:ascii="Cambria Math" w:eastAsiaTheme="minorEastAsia" w:hAnsi="Cambria Math"/>
          </w:rPr>
          <m:t>Ξ</m:t>
        </m:r>
      </m:oMath>
    </w:p>
    <w:p w:rsidR="00B13B37" w:rsidRPr="00B13B37" w:rsidRDefault="00B13B37" w:rsidP="00D7163A">
      <w:pPr>
        <w:tabs>
          <w:tab w:val="left" w:pos="720"/>
        </w:tabs>
        <w:spacing w:line="480" w:lineRule="auto"/>
        <w:rPr>
          <w:rFonts w:eastAsiaTheme="minorEastAsia"/>
        </w:rPr>
      </w:pPr>
      <m:oMathPara>
        <m:oMath>
          <m:r>
            <m:rPr>
              <m:sty m:val="p"/>
            </m:rPr>
            <w:rPr>
              <w:rFonts w:ascii="Cambria Math" w:eastAsiaTheme="minorEastAsia" w:hAnsi="Cambria Math"/>
            </w:rPr>
            <m:t>Ξ</m:t>
          </m:r>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n</m:t>
                  </m:r>
                </m:sub>
              </m:sSub>
              <m:r>
                <w:rPr>
                  <w:rFonts w:ascii="Cambria Math" w:eastAsiaTheme="minorEastAsia" w:hAnsi="Cambria Math"/>
                </w:rPr>
                <m:t>; n∈</m:t>
              </m:r>
              <m:d>
                <m:dPr>
                  <m:begChr m:val="["/>
                  <m:endChr m:val="]"/>
                  <m:ctrlPr>
                    <w:rPr>
                      <w:rFonts w:ascii="Cambria Math" w:eastAsiaTheme="minorEastAsia" w:hAnsi="Cambria Math"/>
                      <w:i/>
                    </w:rPr>
                  </m:ctrlPr>
                </m:dPr>
                <m:e>
                  <m:r>
                    <w:rPr>
                      <w:rFonts w:ascii="Cambria Math" w:eastAsiaTheme="minorEastAsia" w:hAnsi="Cambria Math"/>
                    </w:rPr>
                    <m:t>1,N</m:t>
                  </m:r>
                </m:e>
              </m:d>
            </m:e>
          </m:d>
        </m:oMath>
      </m:oMathPara>
    </w:p>
    <w:p w:rsidR="003370DA" w:rsidRDefault="001614BE" w:rsidP="00D7163A">
      <w:pPr>
        <w:tabs>
          <w:tab w:val="left" w:pos="720"/>
        </w:tabs>
        <w:spacing w:line="480" w:lineRule="auto"/>
        <w:rPr>
          <w:rFonts w:eastAsiaTheme="minorEastAsia"/>
        </w:rPr>
      </w:pPr>
      <w:r>
        <w:rPr>
          <w:rFonts w:eastAsiaTheme="minorEastAsia"/>
        </w:rPr>
        <w:t>and</w:t>
      </w:r>
      <w:r w:rsidR="00B13B37">
        <w:rPr>
          <w:rFonts w:eastAsiaTheme="minorEastAsia"/>
        </w:rPr>
        <w:t xml:space="preserve"> </w:t>
      </w:r>
      <m:oMath>
        <m:d>
          <m:dPr>
            <m:begChr m:val="|"/>
            <m:endChr m:val="|"/>
            <m:ctrlPr>
              <w:rPr>
                <w:rFonts w:ascii="Cambria Math" w:eastAsiaTheme="minorEastAsia" w:hAnsi="Cambria Math"/>
                <w:i/>
              </w:rPr>
            </m:ctrlPr>
          </m:dPr>
          <m:e>
            <m:r>
              <m:rPr>
                <m:sty m:val="p"/>
              </m:rPr>
              <w:rPr>
                <w:rFonts w:ascii="Cambria Math" w:eastAsiaTheme="minorEastAsia" w:hAnsi="Cambria Math"/>
              </w:rPr>
              <m:t>Ξ</m:t>
            </m:r>
            <m:ctrlPr>
              <w:rPr>
                <w:rFonts w:ascii="Cambria Math" w:eastAsiaTheme="minorEastAsia" w:hAnsi="Cambria Math"/>
              </w:rPr>
            </m:ctrlPr>
          </m:e>
        </m:d>
        <m:r>
          <w:rPr>
            <w:rFonts w:ascii="Cambria Math" w:eastAsiaTheme="minorEastAsia" w:hAnsi="Cambria Math"/>
          </w:rPr>
          <m:t>=ρN</m:t>
        </m:r>
      </m:oMath>
      <w:r w:rsidR="00B13B37">
        <w:rPr>
          <w:rFonts w:eastAsiaTheme="minorEastAsia"/>
        </w:rPr>
        <w:t>. The starting times of level 1</w:t>
      </w:r>
      <w:r w:rsidR="003370DA">
        <w:rPr>
          <w:rFonts w:eastAsiaTheme="minorEastAsia"/>
        </w:rPr>
        <w:t xml:space="preserve"> and level 2</w:t>
      </w:r>
      <w:r w:rsidR="00B13B37">
        <w:rPr>
          <w:rFonts w:eastAsiaTheme="minorEastAsia"/>
        </w:rPr>
        <w:t xml:space="preserve"> charging events and the durations are </w:t>
      </w:r>
      <w:r>
        <w:rPr>
          <w:rFonts w:eastAsiaTheme="minorEastAsia"/>
        </w:rPr>
        <w:t>modelled</w:t>
      </w:r>
      <w:r w:rsidR="00B13B37">
        <w:rPr>
          <w:rFonts w:eastAsiaTheme="minorEastAsia"/>
        </w:rPr>
        <w:t xml:space="preserve"> using the parameters estimated from the Data Layer, </w:t>
      </w:r>
      <m:oMath>
        <m:sSub>
          <m:sSubPr>
            <m:ctrlPr>
              <w:rPr>
                <w:rFonts w:ascii="Cambria Math" w:eastAsiaTheme="minorEastAsia" w:hAnsi="Cambria Math"/>
              </w:rPr>
            </m:ctrlPr>
          </m:sSubPr>
          <m:e>
            <m:r>
              <m:rPr>
                <m:sty m:val="p"/>
              </m:rPr>
              <w:rPr>
                <w:rFonts w:ascii="Cambria Math" w:eastAsiaTheme="minorEastAsia" w:hAnsi="Cambria Math"/>
              </w:rPr>
              <m:t>Θ</m:t>
            </m:r>
          </m:e>
          <m:sub>
            <m:r>
              <m:rPr>
                <m:sty m:val="p"/>
              </m:rPr>
              <w:rPr>
                <w:rFonts w:ascii="Cambria Math" w:eastAsiaTheme="minorEastAsia" w:hAnsi="Cambria Math"/>
              </w:rPr>
              <m:t>ML-L1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S1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D1</m:t>
            </m:r>
          </m:sub>
        </m:sSub>
        <m:r>
          <w:rPr>
            <w:rFonts w:ascii="Cambria Math" w:eastAsiaTheme="minorEastAsia" w:hAnsi="Cambria Math"/>
          </w:rPr>
          <m:t>}</m:t>
        </m:r>
      </m:oMath>
      <w:r w:rsidR="003370DA">
        <w:rPr>
          <w:rFonts w:eastAsiaTheme="minorEastAsia"/>
        </w:rPr>
        <w:t xml:space="preserve"> and </w:t>
      </w:r>
      <m:oMath>
        <m:sSub>
          <m:sSubPr>
            <m:ctrlPr>
              <w:rPr>
                <w:rFonts w:ascii="Cambria Math" w:eastAsiaTheme="minorEastAsia" w:hAnsi="Cambria Math"/>
                <w:i/>
              </w:rPr>
            </m:ctrlPr>
          </m:sSubPr>
          <m:e>
            <m:r>
              <m:rPr>
                <m:sty m:val="p"/>
              </m:rPr>
              <w:rPr>
                <w:rFonts w:ascii="Cambria Math" w:eastAsiaTheme="minorEastAsia" w:hAnsi="Cambria Math"/>
              </w:rPr>
              <m:t>Θ</m:t>
            </m:r>
            <m:ctrlPr>
              <w:rPr>
                <w:rFonts w:ascii="Cambria Math" w:eastAsiaTheme="minorEastAsia" w:hAnsi="Cambria Math"/>
              </w:rPr>
            </m:ctrlPr>
          </m:e>
          <m:sub>
            <m:r>
              <w:rPr>
                <w:rFonts w:ascii="Cambria Math" w:eastAsiaTheme="minorEastAsia" w:hAnsi="Cambria Math"/>
              </w:rPr>
              <m:t>ML-L2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S2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D1</m:t>
            </m:r>
          </m:sub>
        </m:sSub>
        <m:r>
          <w:rPr>
            <w:rFonts w:ascii="Cambria Math" w:eastAsiaTheme="minorEastAsia" w:hAnsi="Cambria Math"/>
          </w:rPr>
          <m:t>}</m:t>
        </m:r>
      </m:oMath>
      <w:r w:rsidR="003370DA">
        <w:rPr>
          <w:rFonts w:eastAsiaTheme="minorEastAsia"/>
        </w:rPr>
        <w:t>.</w:t>
      </w:r>
    </w:p>
    <w:p w:rsidR="003370DA" w:rsidRDefault="003370DA" w:rsidP="00D7163A">
      <w:pPr>
        <w:tabs>
          <w:tab w:val="left" w:pos="720"/>
        </w:tabs>
        <w:spacing w:line="480" w:lineRule="auto"/>
        <w:rPr>
          <w:rFonts w:eastAsiaTheme="minorEastAsia"/>
        </w:rPr>
      </w:pPr>
      <w:r>
        <w:rPr>
          <w:rFonts w:eastAsiaTheme="minorEastAsia"/>
        </w:rPr>
        <w:t xml:space="preserve">The estimated pdfs for level 1 and level 2 start times are given by </w:t>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S1</m:t>
                </m:r>
              </m:sub>
            </m:sSub>
          </m:e>
        </m:acc>
      </m:oMath>
      <w:r>
        <w:rPr>
          <w:rFonts w:eastAsiaTheme="minorEastAsia"/>
        </w:rPr>
        <w:t xml:space="preserve"> and  </w:t>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S2</m:t>
                </m:r>
              </m:sub>
            </m:sSub>
          </m:e>
        </m:acc>
      </m:oMath>
      <w:r>
        <w:rPr>
          <w:rFonts w:eastAsiaTheme="minorEastAsia"/>
        </w:rPr>
        <w:t>.</w:t>
      </w:r>
    </w:p>
    <w:p w:rsidR="003370DA" w:rsidRPr="003370DA" w:rsidRDefault="006D2DFE" w:rsidP="00D7163A">
      <w:pPr>
        <w:tabs>
          <w:tab w:val="left" w:pos="720"/>
        </w:tabs>
        <w:spacing w:line="480" w:lineRule="auto"/>
        <w:rPr>
          <w:rFonts w:eastAsiaTheme="minorEastAsia"/>
        </w:rPr>
      </w:pPr>
      <m:oMathPara>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S1</m:t>
                  </m:r>
                </m:sub>
              </m:sSub>
            </m:e>
          </m:acc>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S1</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S1</m:t>
              </m:r>
            </m:sub>
          </m:sSub>
          <m:r>
            <w:rPr>
              <w:rFonts w:ascii="Cambria Math" w:eastAsiaTheme="minorEastAsia" w:hAnsi="Cambria Math"/>
            </w:rPr>
            <m:t>)</m:t>
          </m:r>
        </m:oMath>
      </m:oMathPara>
    </w:p>
    <w:p w:rsidR="00B13B37" w:rsidRPr="003370DA" w:rsidRDefault="006D2DFE" w:rsidP="00D7163A">
      <w:pPr>
        <w:tabs>
          <w:tab w:val="left" w:pos="720"/>
        </w:tabs>
        <w:spacing w:line="480" w:lineRule="auto"/>
        <w:rPr>
          <w:rFonts w:eastAsiaTheme="minorEastAsia"/>
        </w:rPr>
      </w:pPr>
      <m:oMathPara>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S2</m:t>
                  </m:r>
                </m:sub>
              </m:sSub>
            </m:e>
          </m:acc>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S2</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S2</m:t>
              </m:r>
            </m:sub>
          </m:sSub>
          <m:r>
            <w:rPr>
              <w:rFonts w:ascii="Cambria Math" w:eastAsiaTheme="minorEastAsia" w:hAnsi="Cambria Math"/>
            </w:rPr>
            <m:t>)</m:t>
          </m:r>
        </m:oMath>
      </m:oMathPara>
    </w:p>
    <w:p w:rsidR="003370DA" w:rsidRDefault="003370DA" w:rsidP="00D7163A">
      <w:pPr>
        <w:tabs>
          <w:tab w:val="left" w:pos="720"/>
        </w:tabs>
        <w:spacing w:line="480" w:lineRule="auto"/>
        <w:rPr>
          <w:rFonts w:eastAsiaTheme="minorEastAsia"/>
        </w:rPr>
      </w:pPr>
      <w:r>
        <w:rPr>
          <w:rFonts w:eastAsiaTheme="minorEastAsia"/>
        </w:rPr>
        <w:t xml:space="preserve">The estimated pdfs for level 1 and level 2 charging periods are given by </w:t>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D1</m:t>
                </m:r>
              </m:sub>
            </m:sSub>
          </m:e>
        </m:acc>
      </m:oMath>
      <w:r>
        <w:rPr>
          <w:rFonts w:eastAsiaTheme="minorEastAsia"/>
        </w:rPr>
        <w:t xml:space="preserve"> and  </w:t>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D2</m:t>
                </m:r>
              </m:sub>
            </m:sSub>
          </m:e>
        </m:acc>
      </m:oMath>
      <w:r>
        <w:rPr>
          <w:rFonts w:eastAsiaTheme="minorEastAsia"/>
        </w:rPr>
        <w:t>.</w:t>
      </w:r>
    </w:p>
    <w:p w:rsidR="003370DA" w:rsidRPr="003370DA" w:rsidRDefault="006D2DFE" w:rsidP="003370DA">
      <w:pPr>
        <w:tabs>
          <w:tab w:val="left" w:pos="720"/>
        </w:tabs>
        <w:spacing w:line="480" w:lineRule="auto"/>
        <w:rPr>
          <w:rFonts w:eastAsiaTheme="minorEastAsia"/>
        </w:rPr>
      </w:pPr>
      <m:oMathPara>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D1</m:t>
                  </m:r>
                </m:sub>
              </m:sSub>
            </m:e>
          </m:acc>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D1</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D1</m:t>
              </m:r>
            </m:sub>
          </m:sSub>
          <m:r>
            <w:rPr>
              <w:rFonts w:ascii="Cambria Math" w:eastAsiaTheme="minorEastAsia" w:hAnsi="Cambria Math"/>
            </w:rPr>
            <m:t>)</m:t>
          </m:r>
        </m:oMath>
      </m:oMathPara>
    </w:p>
    <w:p w:rsidR="003370DA" w:rsidRPr="003370DA" w:rsidRDefault="006D2DFE" w:rsidP="00D7163A">
      <w:pPr>
        <w:tabs>
          <w:tab w:val="left" w:pos="720"/>
        </w:tabs>
        <w:spacing w:line="480" w:lineRule="auto"/>
        <w:rPr>
          <w:rFonts w:eastAsiaTheme="minorEastAsia"/>
        </w:rPr>
      </w:pPr>
      <m:oMathPara>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D2</m:t>
                  </m:r>
                </m:sub>
              </m:sSub>
            </m:e>
          </m:acc>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D2</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D2</m:t>
              </m:r>
            </m:sub>
          </m:sSub>
          <m:r>
            <w:rPr>
              <w:rFonts w:ascii="Cambria Math" w:eastAsiaTheme="minorEastAsia" w:hAnsi="Cambria Math"/>
            </w:rPr>
            <m:t>)</m:t>
          </m:r>
        </m:oMath>
      </m:oMathPara>
    </w:p>
    <w:p w:rsidR="003370DA" w:rsidRDefault="006A394D" w:rsidP="00D7163A">
      <w:pPr>
        <w:tabs>
          <w:tab w:val="left" w:pos="720"/>
        </w:tabs>
        <w:spacing w:line="480" w:lineRule="auto"/>
        <w:rPr>
          <w:rFonts w:eastAsiaTheme="minorEastAsia"/>
        </w:rPr>
      </w:pPr>
      <w:r>
        <w:rPr>
          <w:rFonts w:eastAsiaTheme="minorEastAsia"/>
        </w:rPr>
        <w:t>In (Fuel Institute 2021), it was found that EV users charge at most once per day, although there may be cases where users charge more often, one event per day was used in this analysis</w:t>
      </w:r>
      <w:r w:rsidR="003370DA">
        <w:rPr>
          <w:rFonts w:eastAsiaTheme="minorEastAsia"/>
        </w:rPr>
        <w:t>.</w:t>
      </w:r>
      <w:r w:rsidR="00623DCC">
        <w:rPr>
          <w:rFonts w:eastAsiaTheme="minorEastAsia"/>
        </w:rPr>
        <w:t xml:space="preserve"> For a </w:t>
      </w:r>
      <w:r w:rsidR="00623DCC">
        <w:rPr>
          <w:rFonts w:eastAsiaTheme="minorEastAsia"/>
        </w:rPr>
        <w:lastRenderedPageBreak/>
        <w:t>scenario of mixed charging levels,</w:t>
      </w:r>
      <w:r w:rsidR="003370DA">
        <w:rPr>
          <w:rFonts w:eastAsiaTheme="minorEastAsia"/>
        </w:rPr>
        <w:t xml:space="preserve"> </w:t>
      </w:r>
      <w:r w:rsidR="00623DCC">
        <w:rPr>
          <w:rFonts w:eastAsiaTheme="minorEastAsia"/>
        </w:rPr>
        <w:t>t</w:t>
      </w:r>
      <w:r w:rsidR="001614BE">
        <w:rPr>
          <w:rFonts w:eastAsiaTheme="minorEastAsia"/>
        </w:rPr>
        <w:t xml:space="preserve">he </w:t>
      </w:r>
      <w:r w:rsidR="003370DA">
        <w:rPr>
          <w:rFonts w:eastAsiaTheme="minorEastAsia"/>
        </w:rPr>
        <w:t>cha</w:t>
      </w:r>
      <w:r w:rsidR="001614BE">
        <w:rPr>
          <w:rFonts w:eastAsiaTheme="minorEastAsia"/>
        </w:rPr>
        <w:t xml:space="preserve">rging level of the </w:t>
      </w:r>
      <w:r w:rsidR="003370DA">
        <w:rPr>
          <w:rFonts w:eastAsiaTheme="minorEastAsia"/>
        </w:rPr>
        <w:t>EV customer</w:t>
      </w:r>
      <w:r w:rsidR="001614BE">
        <w:rPr>
          <w:rFonts w:eastAsiaTheme="minorEastAsia"/>
        </w:rPr>
        <w:t xml:space="preserve">s, </w:t>
      </w:r>
      <m:oMath>
        <m:sSub>
          <m:sSubPr>
            <m:ctrlPr>
              <w:rPr>
                <w:rFonts w:ascii="Cambria Math" w:eastAsiaTheme="minorEastAsia" w:hAnsi="Cambria Math"/>
                <w:i/>
              </w:rPr>
            </m:ctrlPr>
          </m:sSubPr>
          <m:e>
            <m:r>
              <m:rPr>
                <m:sty m:val="p"/>
              </m:rPr>
              <w:rPr>
                <w:rFonts w:ascii="Cambria Math" w:eastAsiaTheme="minorEastAsia" w:hAnsi="Cambria Math"/>
              </w:rPr>
              <m:t>Ξ</m:t>
            </m:r>
            <m:ctrlPr>
              <w:rPr>
                <w:rFonts w:ascii="Cambria Math" w:eastAsiaTheme="minorEastAsia" w:hAnsi="Cambria Math"/>
              </w:rPr>
            </m:ctrlPr>
          </m:e>
          <m:sub>
            <m:r>
              <w:rPr>
                <w:rFonts w:ascii="Cambria Math" w:eastAsiaTheme="minorEastAsia" w:hAnsi="Cambria Math"/>
              </w:rPr>
              <m:t>l</m:t>
            </m:r>
          </m:sub>
        </m:sSub>
      </m:oMath>
      <w:r w:rsidR="001614BE">
        <w:rPr>
          <w:rFonts w:eastAsiaTheme="minorEastAsia"/>
        </w:rPr>
        <w:t xml:space="preserve"> , are uniformly distributed and described as</w:t>
      </w:r>
    </w:p>
    <w:p w:rsidR="003370DA" w:rsidRPr="001614BE" w:rsidRDefault="006D2DFE" w:rsidP="00D7163A">
      <w:pPr>
        <w:tabs>
          <w:tab w:val="left" w:pos="720"/>
        </w:tabs>
        <w:spacing w:line="480" w:lineRule="auto"/>
        <w:rPr>
          <w:rFonts w:eastAsiaTheme="minorEastAsia"/>
        </w:rPr>
      </w:pPr>
      <m:oMathPara>
        <m:oMath>
          <m:sSub>
            <m:sSubPr>
              <m:ctrlPr>
                <w:rPr>
                  <w:rFonts w:ascii="Cambria Math" w:eastAsiaTheme="minorEastAsia" w:hAnsi="Cambria Math"/>
                  <w:i/>
                </w:rPr>
              </m:ctrlPr>
            </m:sSubPr>
            <m:e>
              <m:r>
                <m:rPr>
                  <m:sty m:val="p"/>
                </m:rPr>
                <w:rPr>
                  <w:rFonts w:ascii="Cambria Math" w:eastAsiaTheme="minorEastAsia" w:hAnsi="Cambria Math"/>
                </w:rPr>
                <m:t>Ξ</m:t>
              </m:r>
              <m:ctrlPr>
                <w:rPr>
                  <w:rFonts w:ascii="Cambria Math" w:eastAsiaTheme="minorEastAsia" w:hAnsi="Cambria Math"/>
                </w:rPr>
              </m:ctrlPr>
            </m:e>
            <m:sub>
              <m:r>
                <w:rPr>
                  <w:rFonts w:ascii="Cambria Math" w:eastAsiaTheme="minorEastAsia" w:hAnsi="Cambria Math"/>
                </w:rPr>
                <m:t xml:space="preserve">l </m:t>
              </m:r>
            </m:sub>
          </m:sSub>
          <m:r>
            <m:rPr>
              <m:scr m:val="script"/>
            </m:rPr>
            <w:rPr>
              <w:rFonts w:ascii="Cambria Math" w:eastAsiaTheme="minorEastAsia" w:hAnsi="Cambria Math"/>
            </w:rPr>
            <m:t>~ U</m:t>
          </m:r>
          <m:r>
            <w:rPr>
              <w:rFonts w:ascii="Cambria Math" w:eastAsiaTheme="minorEastAsia" w:hAnsi="Cambria Math"/>
            </w:rPr>
            <m:t>{1,2}</m:t>
          </m:r>
        </m:oMath>
      </m:oMathPara>
    </w:p>
    <w:p w:rsidR="00623DCC" w:rsidRDefault="00623DCC" w:rsidP="00D7163A">
      <w:pPr>
        <w:tabs>
          <w:tab w:val="left" w:pos="720"/>
        </w:tabs>
        <w:spacing w:line="480" w:lineRule="auto"/>
        <w:rPr>
          <w:rFonts w:eastAsiaTheme="minorEastAsia"/>
        </w:rPr>
      </w:pPr>
      <w:r>
        <w:rPr>
          <w:rFonts w:eastAsiaTheme="minorEastAsia"/>
        </w:rPr>
        <w:t xml:space="preserve">While for scenarios where only level is used, level 1 or level 2, </w:t>
      </w:r>
      <m:oMath>
        <m:sSub>
          <m:sSubPr>
            <m:ctrlPr>
              <w:rPr>
                <w:rFonts w:ascii="Cambria Math" w:eastAsiaTheme="minorEastAsia" w:hAnsi="Cambria Math"/>
                <w:i/>
              </w:rPr>
            </m:ctrlPr>
          </m:sSubPr>
          <m:e>
            <m:r>
              <m:rPr>
                <m:sty m:val="p"/>
              </m:rPr>
              <w:rPr>
                <w:rFonts w:ascii="Cambria Math" w:eastAsiaTheme="minorEastAsia" w:hAnsi="Cambria Math"/>
              </w:rPr>
              <m:t>Ξ</m:t>
            </m:r>
            <m:ctrlPr>
              <w:rPr>
                <w:rFonts w:ascii="Cambria Math" w:eastAsiaTheme="minorEastAsia" w:hAnsi="Cambria Math"/>
              </w:rPr>
            </m:ctrlPr>
          </m:e>
          <m:sub>
            <m:r>
              <w:rPr>
                <w:rFonts w:ascii="Cambria Math" w:eastAsiaTheme="minorEastAsia" w:hAnsi="Cambria Math"/>
              </w:rPr>
              <m:t>l</m:t>
            </m:r>
          </m:sub>
        </m:sSub>
        <m:r>
          <w:rPr>
            <w:rFonts w:ascii="Cambria Math" w:eastAsiaTheme="minorEastAsia" w:hAnsi="Cambria Math"/>
          </w:rPr>
          <m:t>=[1]</m:t>
        </m:r>
      </m:oMath>
      <w:r>
        <w:rPr>
          <w:rFonts w:eastAsiaTheme="minorEastAsia"/>
        </w:rPr>
        <w:t xml:space="preserve"> and </w:t>
      </w:r>
      <m:oMath>
        <m:sSub>
          <m:sSubPr>
            <m:ctrlPr>
              <w:rPr>
                <w:rFonts w:ascii="Cambria Math" w:eastAsiaTheme="minorEastAsia" w:hAnsi="Cambria Math"/>
                <w:i/>
              </w:rPr>
            </m:ctrlPr>
          </m:sSubPr>
          <m:e>
            <m:r>
              <m:rPr>
                <m:sty m:val="p"/>
              </m:rPr>
              <w:rPr>
                <w:rFonts w:ascii="Cambria Math" w:eastAsiaTheme="minorEastAsia" w:hAnsi="Cambria Math"/>
              </w:rPr>
              <m:t>Ξ</m:t>
            </m:r>
            <m:ctrlPr>
              <w:rPr>
                <w:rFonts w:ascii="Cambria Math" w:eastAsiaTheme="minorEastAsia" w:hAnsi="Cambria Math"/>
              </w:rPr>
            </m:ctrlPr>
          </m:e>
          <m:sub>
            <m:r>
              <w:rPr>
                <w:rFonts w:ascii="Cambria Math" w:eastAsiaTheme="minorEastAsia" w:hAnsi="Cambria Math"/>
              </w:rPr>
              <m:t>l</m:t>
            </m:r>
          </m:sub>
        </m:sSub>
        <m:r>
          <w:rPr>
            <w:rFonts w:ascii="Cambria Math" w:eastAsiaTheme="minorEastAsia" w:hAnsi="Cambria Math"/>
          </w:rPr>
          <m:t>=[2]</m:t>
        </m:r>
      </m:oMath>
      <w:r>
        <w:rPr>
          <w:rFonts w:eastAsiaTheme="minorEastAsia"/>
        </w:rPr>
        <w:t xml:space="preserve"> </w:t>
      </w:r>
      <w:r w:rsidR="006D2DFE">
        <w:rPr>
          <w:rStyle w:val="FootnoteReference"/>
          <w:rFonts w:eastAsiaTheme="minorEastAsia"/>
        </w:rPr>
        <w:footnoteReference w:id="1"/>
      </w:r>
      <w:r>
        <w:rPr>
          <w:rFonts w:eastAsiaTheme="minorEastAsia"/>
        </w:rPr>
        <w:t xml:space="preserve">. </w:t>
      </w:r>
    </w:p>
    <w:p w:rsidR="006F569F" w:rsidRDefault="006F569F" w:rsidP="00D7163A">
      <w:pPr>
        <w:tabs>
          <w:tab w:val="left" w:pos="720"/>
        </w:tabs>
        <w:spacing w:line="480" w:lineRule="auto"/>
        <w:rPr>
          <w:rFonts w:eastAsiaTheme="minorEastAsia"/>
        </w:rPr>
      </w:pPr>
      <w:r>
        <w:rPr>
          <w:rFonts w:eastAsiaTheme="minorEastAsia"/>
        </w:rPr>
        <w:t xml:space="preserve">For each customer,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i</m:t>
            </m:r>
          </m:sub>
        </m:sSub>
      </m:oMath>
      <w:r>
        <w:rPr>
          <w:rFonts w:eastAsiaTheme="minorEastAsia"/>
        </w:rPr>
        <w:t xml:space="preserve">, a charging event is created with a randomly selected start time and duration based on their charging level, </w:t>
      </w:r>
      <m:oMath>
        <m:sSub>
          <m:sSubPr>
            <m:ctrlPr>
              <w:rPr>
                <w:rFonts w:ascii="Cambria Math" w:eastAsiaTheme="minorEastAsia" w:hAnsi="Cambria Math"/>
                <w:i/>
              </w:rPr>
            </m:ctrlPr>
          </m:sSubPr>
          <m:e>
            <m:r>
              <w:rPr>
                <w:rFonts w:ascii="Cambria Math" w:eastAsiaTheme="minorEastAsia" w:hAnsi="Cambria Math"/>
              </w:rPr>
              <m:t>ξ</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m:t>
                </m:r>
              </m:sub>
            </m:sSub>
          </m:sub>
        </m:sSub>
      </m:oMath>
      <w:r>
        <w:rPr>
          <w:rFonts w:eastAsiaTheme="minorEastAsia"/>
        </w:rPr>
        <w:t xml:space="preserve">, which are both added to sets, </w:t>
      </w:r>
      <m:oMath>
        <m:sSub>
          <m:sSubPr>
            <m:ctrlPr>
              <w:rPr>
                <w:rFonts w:ascii="Cambria Math" w:eastAsiaTheme="minorEastAsia" w:hAnsi="Cambria Math"/>
                <w:i/>
              </w:rPr>
            </m:ctrlPr>
          </m:sSubPr>
          <m:e>
            <m:r>
              <m:rPr>
                <m:sty m:val="p"/>
              </m:rPr>
              <w:rPr>
                <w:rFonts w:ascii="Cambria Math" w:eastAsiaTheme="minorEastAsia" w:hAnsi="Cambria Math"/>
              </w:rPr>
              <m:t>Ξ</m:t>
            </m:r>
            <m:ctrlPr>
              <w:rPr>
                <w:rFonts w:ascii="Cambria Math" w:eastAsiaTheme="minorEastAsia" w:hAnsi="Cambria Math"/>
              </w:rPr>
            </m:ctrlPr>
          </m:e>
          <m:sub>
            <m:r>
              <w:rPr>
                <w:rFonts w:ascii="Cambria Math" w:eastAsiaTheme="minorEastAsia" w:hAnsi="Cambria Math"/>
              </w:rPr>
              <m:t>S</m:t>
            </m:r>
          </m:sub>
        </m:sSub>
      </m:oMath>
      <w:r>
        <w:rPr>
          <w:rFonts w:eastAsiaTheme="minorEastAsia"/>
        </w:rPr>
        <w:t xml:space="preserve"> and </w:t>
      </w:r>
      <m:oMath>
        <m:sSub>
          <m:sSubPr>
            <m:ctrlPr>
              <w:rPr>
                <w:rFonts w:ascii="Cambria Math" w:eastAsiaTheme="minorEastAsia" w:hAnsi="Cambria Math"/>
                <w:i/>
              </w:rPr>
            </m:ctrlPr>
          </m:sSubPr>
          <m:e>
            <m:r>
              <m:rPr>
                <m:sty m:val="p"/>
              </m:rPr>
              <w:rPr>
                <w:rFonts w:ascii="Cambria Math" w:eastAsiaTheme="minorEastAsia" w:hAnsi="Cambria Math"/>
              </w:rPr>
              <m:t>Ξ</m:t>
            </m:r>
            <m:ctrlPr>
              <w:rPr>
                <w:rFonts w:ascii="Cambria Math" w:eastAsiaTheme="minorEastAsia" w:hAnsi="Cambria Math"/>
              </w:rPr>
            </m:ctrlPr>
          </m:e>
          <m:sub>
            <m:r>
              <w:rPr>
                <w:rFonts w:ascii="Cambria Math" w:eastAsiaTheme="minorEastAsia" w:hAnsi="Cambria Math"/>
              </w:rPr>
              <m:t>D</m:t>
            </m:r>
          </m:sub>
        </m:sSub>
      </m:oMath>
      <w:r>
        <w:rPr>
          <w:rFonts w:eastAsiaTheme="minorEastAsia"/>
        </w:rPr>
        <w:t xml:space="preserve">. These sets along with the customer IDs and charging levels are used to construct a matrix, </w:t>
      </w:r>
      <m:oMath>
        <m:d>
          <m:dPr>
            <m:begChr m:val="["/>
            <m:endChr m:val="]"/>
            <m:ctrlPr>
              <w:rPr>
                <w:rFonts w:ascii="Cambria Math" w:eastAsiaTheme="minorEastAsia" w:hAnsi="Cambria Math"/>
                <w:i/>
              </w:rPr>
            </m:ctrlPr>
          </m:dPr>
          <m:e>
            <m:r>
              <m:rPr>
                <m:sty m:val="p"/>
              </m:rPr>
              <w:rPr>
                <w:rFonts w:ascii="Cambria Math" w:eastAsiaTheme="minorEastAsia" w:hAnsi="Cambria Math"/>
              </w:rPr>
              <m:t>Ξ</m:t>
            </m:r>
            <m:r>
              <w:rPr>
                <w:rFonts w:ascii="Cambria Math" w:eastAsiaTheme="minorEastAsia" w:hAnsi="Cambria Math"/>
              </w:rPr>
              <m:t xml:space="preserve"> </m:t>
            </m:r>
            <m:sSub>
              <m:sSubPr>
                <m:ctrlPr>
                  <w:rPr>
                    <w:rFonts w:ascii="Cambria Math" w:eastAsiaTheme="minorEastAsia" w:hAnsi="Cambria Math"/>
                    <w:i/>
                  </w:rPr>
                </m:ctrlPr>
              </m:sSubPr>
              <m:e>
                <m:r>
                  <m:rPr>
                    <m:sty m:val="p"/>
                  </m:rPr>
                  <w:rPr>
                    <w:rFonts w:ascii="Cambria Math" w:eastAsiaTheme="minorEastAsia" w:hAnsi="Cambria Math"/>
                  </w:rPr>
                  <m:t>Ξ</m:t>
                </m:r>
              </m:e>
              <m:sub>
                <m:r>
                  <w:rPr>
                    <w:rFonts w:ascii="Cambria Math" w:eastAsiaTheme="minorEastAsia" w:hAnsi="Cambria Math"/>
                  </w:rPr>
                  <m:t>l</m:t>
                </m:r>
              </m:sub>
            </m:sSub>
            <m:r>
              <w:rPr>
                <w:rFonts w:ascii="Cambria Math" w:eastAsiaTheme="minorEastAsia" w:hAnsi="Cambria Math"/>
              </w:rPr>
              <m:t xml:space="preserve"> </m:t>
            </m:r>
            <m:sSub>
              <m:sSubPr>
                <m:ctrlPr>
                  <w:rPr>
                    <w:rFonts w:ascii="Cambria Math" w:eastAsiaTheme="minorEastAsia" w:hAnsi="Cambria Math"/>
                    <w:i/>
                  </w:rPr>
                </m:ctrlPr>
              </m:sSubPr>
              <m:e>
                <m:r>
                  <m:rPr>
                    <m:sty m:val="p"/>
                  </m:rPr>
                  <w:rPr>
                    <w:rFonts w:ascii="Cambria Math" w:eastAsiaTheme="minorEastAsia" w:hAnsi="Cambria Math"/>
                  </w:rPr>
                  <m:t>Ξ</m:t>
                </m:r>
              </m:e>
              <m:sub>
                <m:r>
                  <w:rPr>
                    <w:rFonts w:ascii="Cambria Math" w:eastAsiaTheme="minorEastAsia" w:hAnsi="Cambria Math"/>
                  </w:rPr>
                  <m:t>S</m:t>
                </m:r>
              </m:sub>
            </m:sSub>
            <m:r>
              <w:rPr>
                <w:rFonts w:ascii="Cambria Math" w:eastAsiaTheme="minorEastAsia" w:hAnsi="Cambria Math"/>
              </w:rPr>
              <m:t xml:space="preserve"> </m:t>
            </m:r>
            <m:sSub>
              <m:sSubPr>
                <m:ctrlPr>
                  <w:rPr>
                    <w:rFonts w:ascii="Cambria Math" w:eastAsiaTheme="minorEastAsia" w:hAnsi="Cambria Math"/>
                    <w:i/>
                  </w:rPr>
                </m:ctrlPr>
              </m:sSubPr>
              <m:e>
                <m:r>
                  <m:rPr>
                    <m:sty m:val="p"/>
                  </m:rPr>
                  <w:rPr>
                    <w:rFonts w:ascii="Cambria Math" w:eastAsiaTheme="minorEastAsia" w:hAnsi="Cambria Math"/>
                  </w:rPr>
                  <m:t>Ξ</m:t>
                </m:r>
              </m:e>
              <m:sub>
                <m:r>
                  <w:rPr>
                    <w:rFonts w:ascii="Cambria Math" w:eastAsiaTheme="minorEastAsia" w:hAnsi="Cambria Math"/>
                  </w:rPr>
                  <m:t>D</m:t>
                </m:r>
              </m:sub>
            </m:sSub>
          </m:e>
        </m:d>
        <m:r>
          <w:rPr>
            <w:rFonts w:ascii="Cambria Math" w:eastAsiaTheme="minorEastAsia" w:hAnsi="Cambria Math"/>
          </w:rPr>
          <m:t xml:space="preserve">  </m:t>
        </m:r>
      </m:oMath>
      <w:r>
        <w:rPr>
          <w:rFonts w:eastAsiaTheme="minorEastAsia"/>
        </w:rPr>
        <w:t>where each variable are column vector</w:t>
      </w:r>
      <w:r w:rsidR="006A394D">
        <w:rPr>
          <w:rFonts w:eastAsiaTheme="minorEastAsia"/>
        </w:rPr>
        <w:t>s</w:t>
      </w:r>
      <w:r>
        <w:rPr>
          <w:rFonts w:eastAsiaTheme="minorEastAsia"/>
        </w:rPr>
        <w:t>.</w:t>
      </w:r>
    </w:p>
    <w:p w:rsidR="006F569F" w:rsidRPr="006F569F" w:rsidRDefault="006A394D" w:rsidP="00D7163A">
      <w:pPr>
        <w:tabs>
          <w:tab w:val="left" w:pos="720"/>
        </w:tabs>
        <w:spacing w:line="480" w:lineRule="auto"/>
        <w:rPr>
          <w:rFonts w:eastAsiaTheme="minorEastAsia"/>
        </w:rPr>
      </w:pPr>
      <w:r>
        <w:rPr>
          <w:rFonts w:eastAsiaTheme="minorEastAsia"/>
        </w:rPr>
        <w:t xml:space="preserve">Each row of the above matrix, </w:t>
      </w:r>
      <m:oMath>
        <m:r>
          <w:rPr>
            <w:rFonts w:ascii="Cambria Math" w:eastAsiaTheme="minorEastAsia" w:hAnsi="Cambria Math"/>
          </w:rPr>
          <m:t>ζ</m:t>
        </m:r>
      </m:oMath>
      <w:r>
        <w:rPr>
          <w:rFonts w:eastAsiaTheme="minorEastAsia"/>
        </w:rPr>
        <w:t xml:space="preserve">, is used to modify the base load of the respective customer, </w:t>
      </w:r>
      <m:oMath>
        <m:sSub>
          <m:sSubPr>
            <m:ctrlPr>
              <w:rPr>
                <w:rFonts w:ascii="Cambria Math" w:eastAsiaTheme="minorEastAsia" w:hAnsi="Cambria Math"/>
                <w:i/>
              </w:rPr>
            </m:ctrlPr>
          </m:sSubPr>
          <m:e>
            <m:r>
              <m:rPr>
                <m:sty m:val="p"/>
              </m:rPr>
              <w:rPr>
                <w:rFonts w:ascii="Cambria Math" w:eastAsiaTheme="minorEastAsia" w:hAnsi="Cambria Math"/>
              </w:rPr>
              <m:t>Ξ</m:t>
            </m:r>
            <m:ctrlPr>
              <w:rPr>
                <w:rFonts w:ascii="Cambria Math" w:eastAsiaTheme="minorEastAsia" w:hAnsi="Cambria Math"/>
              </w:rPr>
            </m:ctrlPr>
          </m:e>
          <m:sub>
            <m:r>
              <w:rPr>
                <w:rFonts w:ascii="Cambria Math" w:eastAsiaTheme="minorEastAsia" w:hAnsi="Cambria Math"/>
              </w:rPr>
              <m:t>ζ</m:t>
            </m:r>
          </m:sub>
        </m:sSub>
      </m:oMath>
      <w:r>
        <w:rPr>
          <w:rFonts w:eastAsiaTheme="minorEastAsia"/>
        </w:rPr>
        <w:t xml:space="preserve">. A charging mask is created and superposed onto the base load. The data is then used to overwrite that customer’s data in the feeder mask generated earlier for use in EMTP. </w:t>
      </w:r>
    </w:p>
    <w:p w:rsidR="00D7163A" w:rsidRPr="0025533A" w:rsidRDefault="00D7163A" w:rsidP="00D7163A">
      <w:pPr>
        <w:pStyle w:val="Heading4"/>
        <w:spacing w:after="240"/>
        <w:rPr>
          <w:b/>
          <w:bCs/>
        </w:rPr>
      </w:pPr>
      <w:bookmarkStart w:id="7" w:name="_Toc117156675"/>
      <w:r w:rsidRPr="0025533A">
        <w:t>Analysis Layer</w:t>
      </w:r>
      <w:bookmarkEnd w:id="7"/>
    </w:p>
    <w:p w:rsidR="00D7163A" w:rsidRDefault="00D7163A" w:rsidP="00D7163A">
      <w:pPr>
        <w:tabs>
          <w:tab w:val="left" w:pos="2208"/>
        </w:tabs>
        <w:spacing w:line="480" w:lineRule="auto"/>
        <w:ind w:firstLine="720"/>
      </w:pPr>
      <w:r>
        <w:t xml:space="preserve">EV demand results will be aggregated to the base load created to obtain the net demand profile for the system under various scenarios of penetration and charging levels. Two types of impact assessments will be done; steady state and transient. Power flow analyses will be conducted using the generated demand and infrastructure data to determine the adequacy of the electrical supply infrastructure in the steady state. For each generated scenario, multiple power flow solutions will be obtained at 1 hour increments during the day to assess the impacts on the feeder </w:t>
      </w:r>
      <w:r>
        <w:lastRenderedPageBreak/>
        <w:t>for a variable load throughout a selected day.</w:t>
      </w:r>
      <w:r w:rsidRPr="00CE6B9F">
        <w:t xml:space="preserve"> </w:t>
      </w:r>
      <w:r>
        <w:t>Time domain simulations will then be conducted to assess the transient impacts of the network for charging under these scenarios.</w:t>
      </w:r>
    </w:p>
    <w:p w:rsidR="00D7163A" w:rsidRDefault="00D7163A" w:rsidP="00D7163A">
      <w:pPr>
        <w:tabs>
          <w:tab w:val="left" w:pos="2208"/>
        </w:tabs>
        <w:spacing w:line="480" w:lineRule="auto"/>
        <w:ind w:firstLine="720"/>
      </w:pPr>
      <w:r>
        <w:t>The specific impacts to be assessed in this study includes voltage sag, voltage unbalance, overloading and harmonics. They are explored in more detail below.</w:t>
      </w:r>
      <w:r>
        <w:tab/>
      </w:r>
    </w:p>
    <w:p w:rsidR="00D7163A" w:rsidRDefault="00D7163A" w:rsidP="00D7163A">
      <w:pPr>
        <w:pStyle w:val="ListParagraph"/>
        <w:numPr>
          <w:ilvl w:val="0"/>
          <w:numId w:val="1"/>
        </w:numPr>
        <w:spacing w:line="480" w:lineRule="auto"/>
      </w:pPr>
      <w:r>
        <w:t>Voltage Sag - The IEEE 1159 standard describes this as a 10-90% decrease from nominal voltage for the duration of 8ms to 1 minute. If a significant number of EVs charge simultaneously (uncoordinated charging), this can lead to an increase in power demand from the substation. Until corrective action to increase power transported across the distribution network to meet the power requirements of these EVs occur, lower than nominal voltages (voltage sags) may temporarily exist for some customers particularly the last mile customers. Voltage sags generally affect the operation of customer rotating equipment, controllers and flickering of lighting. In extreme cases for sensitive equipment, this can lead to malfunction, shutdown and possible damage.</w:t>
      </w:r>
    </w:p>
    <w:p w:rsidR="00D7163A" w:rsidRDefault="00D7163A" w:rsidP="00D7163A">
      <w:pPr>
        <w:pStyle w:val="ListParagraph"/>
        <w:numPr>
          <w:ilvl w:val="0"/>
          <w:numId w:val="1"/>
        </w:numPr>
        <w:spacing w:line="480" w:lineRule="auto"/>
      </w:pPr>
      <w:r>
        <w:t xml:space="preserve">Voltage Unbalance - The IEEE standard 141 defines this as the maximum deviation from the average phase voltage, referred to the average of the phase voltage. as prescribes that phase-voltage unbalances should be limited to be below 2%. The uneven distribution of single-phase charging and will lead to unequal voltage drops in the different phases of the distribution grid. The IEEE voltage unbalance limit of 2% can be exceeded in extreme cases. From grid side – increased network losses, heating and subsequently reduced operational limits of three phase cables and transformers. From consumer side – heating, vibrations and </w:t>
      </w:r>
      <w:proofErr w:type="spellStart"/>
      <w:r>
        <w:t>derating</w:t>
      </w:r>
      <w:proofErr w:type="spellEnd"/>
      <w:r>
        <w:t xml:space="preserve"> of three phase machinery.</w:t>
      </w:r>
    </w:p>
    <w:p w:rsidR="00D7163A" w:rsidRDefault="00D7163A" w:rsidP="00D7163A">
      <w:pPr>
        <w:pStyle w:val="ListParagraph"/>
        <w:numPr>
          <w:ilvl w:val="0"/>
          <w:numId w:val="1"/>
        </w:numPr>
        <w:spacing w:line="480" w:lineRule="auto"/>
      </w:pPr>
      <w:r>
        <w:t>Overload - A thermal overload occurs when an asset transmits more power than its design rating.</w:t>
      </w:r>
      <w:r w:rsidRPr="00651184">
        <w:t xml:space="preserve"> </w:t>
      </w:r>
      <w:r>
        <w:t xml:space="preserve">The additional power consumption due to the charging of EVs leads to thermal </w:t>
      </w:r>
      <w:r>
        <w:lastRenderedPageBreak/>
        <w:t>overload of assets such as transformers, cables and leads to operation of assets above its design rating. Operation of equipment with overloads accelerate aging of the insulations systems and reduce the lifetime of the assets.</w:t>
      </w:r>
    </w:p>
    <w:p w:rsidR="00D7163A" w:rsidRDefault="00D7163A" w:rsidP="00D7163A">
      <w:pPr>
        <w:pStyle w:val="ListParagraph"/>
        <w:numPr>
          <w:ilvl w:val="0"/>
          <w:numId w:val="1"/>
        </w:numPr>
        <w:spacing w:line="480" w:lineRule="auto"/>
      </w:pPr>
      <w:r>
        <w:t>Harmonics – This refers to distortions in the voltage and current waveforms. The IEEE 519 standard recommends a total harmonic distortion limit of 8% for low voltage systems (&lt;1 kV). EV charger characteristics adds current and voltage harmonics, distort the waveforms, causing stress in the electrical equipment. Overheating and electric stresses in power system equipment which may lead to subsequent damage.</w:t>
      </w:r>
    </w:p>
    <w:p w:rsidR="00B6039F" w:rsidRDefault="002B34DE">
      <w:r>
        <w:t>References</w:t>
      </w:r>
    </w:p>
    <w:p w:rsidR="002B34DE" w:rsidRDefault="002B34DE" w:rsidP="002B34DE">
      <w:r>
        <w:t xml:space="preserve">Matteo </w:t>
      </w:r>
      <w:proofErr w:type="spellStart"/>
      <w:r>
        <w:t>Muratori</w:t>
      </w:r>
      <w:proofErr w:type="spellEnd"/>
      <w:r>
        <w:t>. Impact of uncoordinated plug-in electric vehicle charging</w:t>
      </w:r>
    </w:p>
    <w:p w:rsidR="002B34DE" w:rsidRDefault="002B34DE" w:rsidP="002B34DE">
      <w:r>
        <w:t>on residential power demand - supplementary data. National Renewable</w:t>
      </w:r>
    </w:p>
    <w:p w:rsidR="002B34DE" w:rsidRDefault="002B34DE" w:rsidP="002B34DE">
      <w:r>
        <w:t>Energy Laboratory, 10:7799, 2017</w:t>
      </w:r>
    </w:p>
    <w:p w:rsidR="002B34DE" w:rsidRDefault="002B34DE" w:rsidP="002B34DE"/>
    <w:p w:rsidR="002B34DE" w:rsidRDefault="002B34DE" w:rsidP="002B34DE">
      <w:r>
        <w:t xml:space="preserve">Matteo </w:t>
      </w:r>
      <w:proofErr w:type="spellStart"/>
      <w:r>
        <w:t>Muratori</w:t>
      </w:r>
      <w:proofErr w:type="spellEnd"/>
      <w:r>
        <w:t xml:space="preserve">, Vincenzo </w:t>
      </w:r>
      <w:proofErr w:type="spellStart"/>
      <w:r>
        <w:t>Marano</w:t>
      </w:r>
      <w:proofErr w:type="spellEnd"/>
      <w:r>
        <w:t xml:space="preserve">, </w:t>
      </w:r>
      <w:proofErr w:type="spellStart"/>
      <w:r>
        <w:t>Ramteen</w:t>
      </w:r>
      <w:proofErr w:type="spellEnd"/>
      <w:r>
        <w:t xml:space="preserve"> </w:t>
      </w:r>
      <w:proofErr w:type="spellStart"/>
      <w:r>
        <w:t>Sioshansi</w:t>
      </w:r>
      <w:proofErr w:type="spellEnd"/>
      <w:r>
        <w:t xml:space="preserve">, and Giorgio </w:t>
      </w:r>
      <w:proofErr w:type="spellStart"/>
      <w:r>
        <w:t>Riz</w:t>
      </w:r>
      <w:proofErr w:type="spellEnd"/>
      <w:r>
        <w:t>-</w:t>
      </w:r>
    </w:p>
    <w:p w:rsidR="002B34DE" w:rsidRDefault="002B34DE" w:rsidP="002B34DE">
      <w:proofErr w:type="spellStart"/>
      <w:r>
        <w:t>zoni</w:t>
      </w:r>
      <w:proofErr w:type="spellEnd"/>
      <w:r>
        <w:t xml:space="preserve">. Energy consumption of residential </w:t>
      </w:r>
      <w:proofErr w:type="spellStart"/>
      <w:r>
        <w:t>hvac</w:t>
      </w:r>
      <w:proofErr w:type="spellEnd"/>
      <w:r>
        <w:t xml:space="preserve"> systems: A simple physically-</w:t>
      </w:r>
    </w:p>
    <w:p w:rsidR="002B34DE" w:rsidRDefault="002B34DE" w:rsidP="002B34DE">
      <w:r>
        <w:t>based model. In 2012 IEEE Power and Energy Society General Meeting,</w:t>
      </w:r>
    </w:p>
    <w:p w:rsidR="002B34DE" w:rsidRDefault="002B34DE" w:rsidP="002B34DE">
      <w:r>
        <w:t>pages 1–8, 2012</w:t>
      </w:r>
    </w:p>
    <w:p w:rsidR="002B34DE" w:rsidRDefault="002B34DE" w:rsidP="002B34DE"/>
    <w:p w:rsidR="002B34DE" w:rsidRDefault="002B34DE" w:rsidP="002B34DE">
      <w:r>
        <w:t xml:space="preserve">Matteo </w:t>
      </w:r>
      <w:proofErr w:type="spellStart"/>
      <w:r>
        <w:t>Muratori</w:t>
      </w:r>
      <w:proofErr w:type="spellEnd"/>
      <w:r>
        <w:t xml:space="preserve">, Matthew C. Roberts, </w:t>
      </w:r>
      <w:proofErr w:type="spellStart"/>
      <w:r>
        <w:t>Ramteen</w:t>
      </w:r>
      <w:proofErr w:type="spellEnd"/>
      <w:r>
        <w:t xml:space="preserve"> </w:t>
      </w:r>
      <w:proofErr w:type="spellStart"/>
      <w:r>
        <w:t>Sioshansi</w:t>
      </w:r>
      <w:proofErr w:type="spellEnd"/>
      <w:r>
        <w:t>, Vincenzo</w:t>
      </w:r>
    </w:p>
    <w:p w:rsidR="002B34DE" w:rsidRDefault="002B34DE" w:rsidP="002B34DE">
      <w:proofErr w:type="spellStart"/>
      <w:r>
        <w:t>Marano</w:t>
      </w:r>
      <w:proofErr w:type="spellEnd"/>
      <w:r>
        <w:t xml:space="preserve">, and Giorgio </w:t>
      </w:r>
      <w:proofErr w:type="spellStart"/>
      <w:r>
        <w:t>Rizzoni</w:t>
      </w:r>
      <w:proofErr w:type="spellEnd"/>
      <w:r>
        <w:t xml:space="preserve">. A highly resolved </w:t>
      </w:r>
      <w:proofErr w:type="spellStart"/>
      <w:r>
        <w:t>modeling</w:t>
      </w:r>
      <w:proofErr w:type="spellEnd"/>
      <w:r>
        <w:t xml:space="preserve"> technique to</w:t>
      </w:r>
    </w:p>
    <w:p w:rsidR="002B34DE" w:rsidRDefault="002B34DE" w:rsidP="002B34DE">
      <w:r>
        <w:t>simulate residential power demand. Applied Energy, 107:465–473, 2013a</w:t>
      </w:r>
    </w:p>
    <w:p w:rsidR="002B34DE" w:rsidRDefault="002B34DE" w:rsidP="002B34DE"/>
    <w:p w:rsidR="002B34DE" w:rsidRDefault="002B34DE" w:rsidP="002B34DE">
      <w:r>
        <w:t xml:space="preserve">Matteo </w:t>
      </w:r>
      <w:proofErr w:type="spellStart"/>
      <w:r>
        <w:t>Muratori</w:t>
      </w:r>
      <w:proofErr w:type="spellEnd"/>
      <w:r>
        <w:t xml:space="preserve">, Michael J. Moran, </w:t>
      </w:r>
      <w:proofErr w:type="spellStart"/>
      <w:r>
        <w:t>Emmanuele</w:t>
      </w:r>
      <w:proofErr w:type="spellEnd"/>
      <w:r>
        <w:t xml:space="preserve"> Serra, and Giorgio </w:t>
      </w:r>
      <w:proofErr w:type="spellStart"/>
      <w:r>
        <w:t>Rizzoni</w:t>
      </w:r>
      <w:proofErr w:type="spellEnd"/>
      <w:r>
        <w:t>.</w:t>
      </w:r>
    </w:p>
    <w:p w:rsidR="002B34DE" w:rsidRDefault="002B34DE" w:rsidP="002B34DE">
      <w:r>
        <w:t xml:space="preserve">Highly-resolved </w:t>
      </w:r>
      <w:proofErr w:type="spellStart"/>
      <w:r>
        <w:t>modeling</w:t>
      </w:r>
      <w:proofErr w:type="spellEnd"/>
      <w:r>
        <w:t xml:space="preserve"> of personal transportation energy consumption in</w:t>
      </w:r>
    </w:p>
    <w:p w:rsidR="002B34DE" w:rsidRDefault="002B34DE" w:rsidP="002B34DE">
      <w:r>
        <w:lastRenderedPageBreak/>
        <w:t>the united states. Energy, 58:168–177, 2013b</w:t>
      </w:r>
    </w:p>
    <w:p w:rsidR="002B34DE" w:rsidRDefault="002B34DE" w:rsidP="002B34DE"/>
    <w:p w:rsidR="002B34DE" w:rsidRDefault="002B34DE" w:rsidP="002B34DE">
      <w:r w:rsidRPr="002B34DE">
        <w:t>U.S. Energy Information Administration. 2009 RECS Survey Data, 2009</w:t>
      </w:r>
    </w:p>
    <w:p w:rsidR="006A394D" w:rsidRDefault="006A394D" w:rsidP="002B34DE"/>
    <w:p w:rsidR="006A394D" w:rsidRDefault="006A394D" w:rsidP="006A394D">
      <w:r>
        <w:t xml:space="preserve">Fuel Institute. </w:t>
      </w:r>
      <w:proofErr w:type="spellStart"/>
      <w:r>
        <w:t>Ev</w:t>
      </w:r>
      <w:proofErr w:type="spellEnd"/>
      <w:r>
        <w:t xml:space="preserve"> consumer behaviour report. Technical report, Fuel </w:t>
      </w:r>
      <w:proofErr w:type="spellStart"/>
      <w:r>
        <w:t>Insti</w:t>
      </w:r>
      <w:proofErr w:type="spellEnd"/>
      <w:r>
        <w:t>-</w:t>
      </w:r>
    </w:p>
    <w:p w:rsidR="006A394D" w:rsidRDefault="006A394D" w:rsidP="006A394D">
      <w:proofErr w:type="spellStart"/>
      <w:r>
        <w:t>tute</w:t>
      </w:r>
      <w:proofErr w:type="spellEnd"/>
      <w:r>
        <w:t>, 2021.</w:t>
      </w:r>
    </w:p>
    <w:sectPr w:rsidR="006A39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5165" w:rsidRDefault="00445165" w:rsidP="006D2DFE">
      <w:pPr>
        <w:spacing w:after="0" w:line="240" w:lineRule="auto"/>
      </w:pPr>
      <w:r>
        <w:separator/>
      </w:r>
    </w:p>
  </w:endnote>
  <w:endnote w:type="continuationSeparator" w:id="0">
    <w:p w:rsidR="00445165" w:rsidRDefault="00445165" w:rsidP="006D2D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nivers 45 Light">
    <w:charset w:val="00"/>
    <w:family w:val="auto"/>
    <w:pitch w:val="variable"/>
    <w:sig w:usb0="8000002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5165" w:rsidRDefault="00445165" w:rsidP="006D2DFE">
      <w:pPr>
        <w:spacing w:after="0" w:line="240" w:lineRule="auto"/>
      </w:pPr>
      <w:r>
        <w:separator/>
      </w:r>
    </w:p>
  </w:footnote>
  <w:footnote w:type="continuationSeparator" w:id="0">
    <w:p w:rsidR="00445165" w:rsidRDefault="00445165" w:rsidP="006D2DFE">
      <w:pPr>
        <w:spacing w:after="0" w:line="240" w:lineRule="auto"/>
      </w:pPr>
      <w:r>
        <w:continuationSeparator/>
      </w:r>
    </w:p>
  </w:footnote>
  <w:footnote w:id="1">
    <w:p w:rsidR="006D2DFE" w:rsidRDefault="006D2DFE" w:rsidP="006D2DFE">
      <w:pPr>
        <w:tabs>
          <w:tab w:val="left" w:pos="720"/>
        </w:tabs>
        <w:spacing w:line="480" w:lineRule="auto"/>
        <w:rPr>
          <w:rFonts w:eastAsiaTheme="minorEastAsia"/>
        </w:rPr>
      </w:pPr>
      <w:r>
        <w:rPr>
          <w:rStyle w:val="FootnoteReference"/>
        </w:rPr>
        <w:footnoteRef/>
      </w:r>
      <w:r>
        <w:t xml:space="preserve"> </w:t>
      </w:r>
      <m:oMath>
        <m:sSub>
          <m:sSubPr>
            <m:ctrlPr>
              <w:rPr>
                <w:rFonts w:ascii="Cambria Math" w:eastAsiaTheme="minorEastAsia" w:hAnsi="Cambria Math"/>
                <w:i/>
              </w:rPr>
            </m:ctrlPr>
          </m:sSubPr>
          <m:e>
            <m:r>
              <m:rPr>
                <m:sty m:val="p"/>
              </m:rPr>
              <w:rPr>
                <w:rFonts w:ascii="Cambria Math" w:eastAsiaTheme="minorEastAsia" w:hAnsi="Cambria Math"/>
              </w:rPr>
              <m:t>Ξ</m:t>
            </m:r>
          </m:e>
          <m:sub>
            <m:r>
              <w:rPr>
                <w:rFonts w:ascii="Cambria Math" w:eastAsiaTheme="minorEastAsia" w:hAnsi="Cambria Math"/>
              </w:rPr>
              <m:t>l</m:t>
            </m:r>
          </m:sub>
        </m:sSub>
        <m:r>
          <w:rPr>
            <w:rFonts w:ascii="Cambria Math" w:eastAsiaTheme="minorEastAsia" w:hAnsi="Cambria Math"/>
          </w:rPr>
          <m:t>=[x]</m:t>
        </m:r>
      </m:oMath>
      <w:r>
        <w:rPr>
          <w:rFonts w:eastAsiaTheme="minorEastAsia"/>
        </w:rPr>
        <w:t xml:space="preserve"> </w:t>
      </w:r>
      <w:r w:rsidR="0041050B">
        <w:rPr>
          <w:rFonts w:eastAsiaTheme="minorEastAsia"/>
        </w:rPr>
        <w:t>means it is a column of xs</w:t>
      </w:r>
      <w:bookmarkStart w:id="6" w:name="_GoBack"/>
      <w:bookmarkEnd w:id="6"/>
    </w:p>
    <w:p w:rsidR="006D2DFE" w:rsidRPr="006D2DFE" w:rsidRDefault="006D2DFE">
      <w:pPr>
        <w:pStyle w:val="FootnoteText"/>
        <w:rPr>
          <w:lang w:val="en-US"/>
        </w:rPr>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D92F66"/>
    <w:multiLevelType w:val="hybridMultilevel"/>
    <w:tmpl w:val="4F784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63A"/>
    <w:rsid w:val="00057CED"/>
    <w:rsid w:val="001614BE"/>
    <w:rsid w:val="002B34DE"/>
    <w:rsid w:val="003370DA"/>
    <w:rsid w:val="0041050B"/>
    <w:rsid w:val="00445165"/>
    <w:rsid w:val="00485B94"/>
    <w:rsid w:val="005D739B"/>
    <w:rsid w:val="005E3B16"/>
    <w:rsid w:val="00623DCC"/>
    <w:rsid w:val="006A394D"/>
    <w:rsid w:val="006B0D16"/>
    <w:rsid w:val="006D2DFE"/>
    <w:rsid w:val="006F3E3A"/>
    <w:rsid w:val="006F569F"/>
    <w:rsid w:val="007F0EFE"/>
    <w:rsid w:val="009D775C"/>
    <w:rsid w:val="00AA6A5E"/>
    <w:rsid w:val="00AD1550"/>
    <w:rsid w:val="00B13B37"/>
    <w:rsid w:val="00B51F42"/>
    <w:rsid w:val="00B6039F"/>
    <w:rsid w:val="00BC0BC0"/>
    <w:rsid w:val="00C232ED"/>
    <w:rsid w:val="00D7163A"/>
    <w:rsid w:val="00DB4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4CD62"/>
  <w15:chartTrackingRefBased/>
  <w15:docId w15:val="{17FFDE55-83B7-4DAB-A94D-4C58B4240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70DA"/>
    <w:pPr>
      <w:spacing w:after="200" w:line="276" w:lineRule="auto"/>
      <w:jc w:val="both"/>
    </w:pPr>
    <w:rPr>
      <w:rFonts w:ascii="Times New Roman" w:hAnsi="Times New Roman"/>
      <w:sz w:val="24"/>
      <w:szCs w:val="20"/>
      <w:lang w:val="en-GB"/>
    </w:rPr>
  </w:style>
  <w:style w:type="paragraph" w:styleId="Heading3">
    <w:name w:val="heading 3"/>
    <w:aliases w:val="Title 3"/>
    <w:basedOn w:val="Normal"/>
    <w:next w:val="Normal"/>
    <w:link w:val="Heading3Char"/>
    <w:uiPriority w:val="9"/>
    <w:unhideWhenUsed/>
    <w:qFormat/>
    <w:rsid w:val="00D7163A"/>
    <w:pPr>
      <w:spacing w:after="0"/>
      <w:jc w:val="left"/>
      <w:outlineLvl w:val="2"/>
    </w:pPr>
    <w:rPr>
      <w:rFonts w:ascii="Univers 45 Light" w:hAnsi="Univers 45 Light"/>
      <w:smallCaps/>
      <w:spacing w:val="5"/>
      <w:sz w:val="26"/>
      <w:szCs w:val="24"/>
    </w:rPr>
  </w:style>
  <w:style w:type="paragraph" w:styleId="Heading4">
    <w:name w:val="heading 4"/>
    <w:basedOn w:val="Normal"/>
    <w:next w:val="Normal"/>
    <w:link w:val="Heading4Char"/>
    <w:uiPriority w:val="9"/>
    <w:semiHidden/>
    <w:unhideWhenUsed/>
    <w:qFormat/>
    <w:rsid w:val="00D7163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Title 3 Char"/>
    <w:basedOn w:val="DefaultParagraphFont"/>
    <w:link w:val="Heading3"/>
    <w:uiPriority w:val="9"/>
    <w:rsid w:val="00D7163A"/>
    <w:rPr>
      <w:rFonts w:ascii="Univers 45 Light" w:hAnsi="Univers 45 Light"/>
      <w:smallCaps/>
      <w:spacing w:val="5"/>
      <w:sz w:val="26"/>
      <w:szCs w:val="24"/>
      <w:lang w:val="en-GB"/>
    </w:rPr>
  </w:style>
  <w:style w:type="character" w:customStyle="1" w:styleId="Heading4Char">
    <w:name w:val="Heading 4 Char"/>
    <w:basedOn w:val="DefaultParagraphFont"/>
    <w:link w:val="Heading4"/>
    <w:uiPriority w:val="9"/>
    <w:semiHidden/>
    <w:rsid w:val="00D7163A"/>
    <w:rPr>
      <w:rFonts w:asciiTheme="majorHAnsi" w:eastAsiaTheme="majorEastAsia" w:hAnsiTheme="majorHAnsi" w:cstheme="majorBidi"/>
      <w:i/>
      <w:iCs/>
      <w:color w:val="2E74B5" w:themeColor="accent1" w:themeShade="BF"/>
      <w:sz w:val="24"/>
      <w:szCs w:val="20"/>
      <w:lang w:val="en-GB"/>
    </w:rPr>
  </w:style>
  <w:style w:type="paragraph" w:styleId="ListParagraph">
    <w:name w:val="List Paragraph"/>
    <w:basedOn w:val="Normal"/>
    <w:uiPriority w:val="34"/>
    <w:qFormat/>
    <w:rsid w:val="00D7163A"/>
    <w:pPr>
      <w:ind w:left="720"/>
      <w:contextualSpacing/>
    </w:pPr>
  </w:style>
  <w:style w:type="paragraph" w:styleId="Caption">
    <w:name w:val="caption"/>
    <w:basedOn w:val="Normal"/>
    <w:next w:val="Normal"/>
    <w:uiPriority w:val="35"/>
    <w:unhideWhenUsed/>
    <w:qFormat/>
    <w:rsid w:val="00D7163A"/>
    <w:rPr>
      <w:b/>
      <w:bCs/>
      <w:caps/>
      <w:sz w:val="16"/>
      <w:szCs w:val="18"/>
    </w:rPr>
  </w:style>
  <w:style w:type="character" w:styleId="PlaceholderText">
    <w:name w:val="Placeholder Text"/>
    <w:basedOn w:val="DefaultParagraphFont"/>
    <w:uiPriority w:val="99"/>
    <w:semiHidden/>
    <w:rsid w:val="002B34DE"/>
    <w:rPr>
      <w:color w:val="808080"/>
    </w:rPr>
  </w:style>
  <w:style w:type="character" w:styleId="CommentReference">
    <w:name w:val="annotation reference"/>
    <w:basedOn w:val="DefaultParagraphFont"/>
    <w:uiPriority w:val="99"/>
    <w:semiHidden/>
    <w:unhideWhenUsed/>
    <w:rsid w:val="007F0EFE"/>
    <w:rPr>
      <w:sz w:val="16"/>
      <w:szCs w:val="16"/>
    </w:rPr>
  </w:style>
  <w:style w:type="paragraph" w:styleId="CommentText">
    <w:name w:val="annotation text"/>
    <w:basedOn w:val="Normal"/>
    <w:link w:val="CommentTextChar"/>
    <w:uiPriority w:val="99"/>
    <w:semiHidden/>
    <w:unhideWhenUsed/>
    <w:rsid w:val="007F0EFE"/>
    <w:pPr>
      <w:spacing w:line="240" w:lineRule="auto"/>
    </w:pPr>
    <w:rPr>
      <w:sz w:val="20"/>
    </w:rPr>
  </w:style>
  <w:style w:type="character" w:customStyle="1" w:styleId="CommentTextChar">
    <w:name w:val="Comment Text Char"/>
    <w:basedOn w:val="DefaultParagraphFont"/>
    <w:link w:val="CommentText"/>
    <w:uiPriority w:val="99"/>
    <w:semiHidden/>
    <w:rsid w:val="007F0EFE"/>
    <w:rPr>
      <w:rFonts w:ascii="Times New Roman" w:hAnsi="Times New Roman"/>
      <w:sz w:val="20"/>
      <w:szCs w:val="20"/>
      <w:lang w:val="en-GB"/>
    </w:rPr>
  </w:style>
  <w:style w:type="paragraph" w:styleId="CommentSubject">
    <w:name w:val="annotation subject"/>
    <w:basedOn w:val="CommentText"/>
    <w:next w:val="CommentText"/>
    <w:link w:val="CommentSubjectChar"/>
    <w:uiPriority w:val="99"/>
    <w:semiHidden/>
    <w:unhideWhenUsed/>
    <w:rsid w:val="007F0EFE"/>
    <w:rPr>
      <w:b/>
      <w:bCs/>
    </w:rPr>
  </w:style>
  <w:style w:type="character" w:customStyle="1" w:styleId="CommentSubjectChar">
    <w:name w:val="Comment Subject Char"/>
    <w:basedOn w:val="CommentTextChar"/>
    <w:link w:val="CommentSubject"/>
    <w:uiPriority w:val="99"/>
    <w:semiHidden/>
    <w:rsid w:val="007F0EFE"/>
    <w:rPr>
      <w:rFonts w:ascii="Times New Roman" w:hAnsi="Times New Roman"/>
      <w:b/>
      <w:bCs/>
      <w:sz w:val="20"/>
      <w:szCs w:val="20"/>
      <w:lang w:val="en-GB"/>
    </w:rPr>
  </w:style>
  <w:style w:type="paragraph" w:styleId="BalloonText">
    <w:name w:val="Balloon Text"/>
    <w:basedOn w:val="Normal"/>
    <w:link w:val="BalloonTextChar"/>
    <w:uiPriority w:val="99"/>
    <w:semiHidden/>
    <w:unhideWhenUsed/>
    <w:rsid w:val="007F0E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0EFE"/>
    <w:rPr>
      <w:rFonts w:ascii="Segoe UI" w:hAnsi="Segoe UI" w:cs="Segoe UI"/>
      <w:sz w:val="18"/>
      <w:szCs w:val="18"/>
      <w:lang w:val="en-GB"/>
    </w:rPr>
  </w:style>
  <w:style w:type="table" w:styleId="TableGrid">
    <w:name w:val="Table Grid"/>
    <w:basedOn w:val="TableNormal"/>
    <w:uiPriority w:val="39"/>
    <w:rsid w:val="00AA6A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6D2DFE"/>
    <w:pPr>
      <w:spacing w:after="0" w:line="240" w:lineRule="auto"/>
    </w:pPr>
    <w:rPr>
      <w:sz w:val="20"/>
    </w:rPr>
  </w:style>
  <w:style w:type="character" w:customStyle="1" w:styleId="FootnoteTextChar">
    <w:name w:val="Footnote Text Char"/>
    <w:basedOn w:val="DefaultParagraphFont"/>
    <w:link w:val="FootnoteText"/>
    <w:uiPriority w:val="99"/>
    <w:semiHidden/>
    <w:rsid w:val="006D2DFE"/>
    <w:rPr>
      <w:rFonts w:ascii="Times New Roman" w:hAnsi="Times New Roman"/>
      <w:sz w:val="20"/>
      <w:szCs w:val="20"/>
      <w:lang w:val="en-GB"/>
    </w:rPr>
  </w:style>
  <w:style w:type="character" w:styleId="FootnoteReference">
    <w:name w:val="footnote reference"/>
    <w:basedOn w:val="DefaultParagraphFont"/>
    <w:uiPriority w:val="99"/>
    <w:semiHidden/>
    <w:unhideWhenUsed/>
    <w:rsid w:val="006D2DF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5610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38C003-2E3E-4AA8-B08F-D8D187397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TotalTime>
  <Pages>17</Pages>
  <Words>2649</Words>
  <Characters>15101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Balgobin</dc:creator>
  <cp:keywords/>
  <dc:description/>
  <cp:lastModifiedBy>816019096</cp:lastModifiedBy>
  <cp:revision>6</cp:revision>
  <dcterms:created xsi:type="dcterms:W3CDTF">2022-12-06T16:39:00Z</dcterms:created>
  <dcterms:modified xsi:type="dcterms:W3CDTF">2022-12-11T22:48:00Z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c65dbe81afdc55535c01d6ecd6117fb4508633bf0068389eeb5ac780e1cfaf51</vt:lpwstr>
  </property>
</Properties>
</file>