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 Health Report</w:t>
      </w:r>
    </w:p>
    <w:p>
      <w:r>
        <w:t>Generated on: 2026-03-13 10:23:15</w:t>
      </w:r>
    </w:p>
    <w:p>
      <w:pPr>
        <w:pStyle w:val="Heading1"/>
      </w:pPr>
      <w:r>
        <w:t>Summary</w:t>
      </w:r>
    </w:p>
    <w:p>
      <w:r>
        <w:t>Total Devices: N/A</w:t>
      </w:r>
    </w:p>
    <w:p>
      <w:r>
        <w:t>Healthy Devices: N/A</w:t>
      </w:r>
    </w:p>
    <w:p>
      <w:r>
        <w:t>Health Score: N/A/100</w:t>
      </w:r>
    </w:p>
    <w:p>
      <w:pPr>
        <w:pStyle w:val="Heading1"/>
      </w:pPr>
      <w:r>
        <w:t>Top Issues</w:t>
      </w:r>
    </w:p>
    <w:p>
      <w:pPr>
        <w:pStyle w:val="ListBullet"/>
      </w:pPr>
      <w:r>
        <w:rPr>
          <w:b/>
        </w:rPr>
        <w:t xml:space="preserve">Unknown: </w:t>
      </w:r>
      <w:r>
        <w:t>1 devices impacted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