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pPr>
        <w:rPr>
          <w:rFonts w:hint="eastAsia"/>
        </w:rPr>
      </w:pPr>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pPr>
        <w:rPr>
          <w:rFonts w:hint="eastAsia"/>
        </w:rPr>
      </w:pPr>
      <w:r>
        <w:rPr>
          <w:rFonts w:hint="eastAsia"/>
        </w:rPr>
        <w:t>被单引号包括的字符串和被双引号包含的字符串是一样的。</w:t>
      </w:r>
    </w:p>
    <w:p w14:paraId="02BA206A" w14:textId="397A23DA" w:rsidR="00322FCB" w:rsidRDefault="00322FCB">
      <w:pPr>
        <w:rPr>
          <w:rFonts w:hint="eastAsia"/>
        </w:rPr>
      </w:pPr>
      <w:r>
        <w:rPr>
          <w:rFonts w:hint="eastAsia"/>
        </w:rPr>
        <w:t>三引号</w:t>
      </w:r>
    </w:p>
    <w:p w14:paraId="1DBE3585" w14:textId="463FAE16" w:rsidR="00322FCB" w:rsidRDefault="00322FCB">
      <w:pPr>
        <w:rPr>
          <w:rFonts w:hint="eastAsia"/>
        </w:rPr>
      </w:pPr>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pPr>
        <w:rPr>
          <w:rFonts w:hint="eastAsia"/>
        </w:rPr>
      </w:pPr>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rFonts w:hint="eastAsia"/>
          <w:b/>
          <w:i/>
          <w:u w:val="single"/>
        </w:rPr>
      </w:pPr>
      <w:r w:rsidRPr="00322FCB">
        <w:rPr>
          <w:rFonts w:hint="eastAsia"/>
          <w:b/>
          <w:i/>
          <w:u w:val="single"/>
        </w:rPr>
        <w:t>字符串是不可变的</w:t>
      </w:r>
    </w:p>
    <w:p w14:paraId="418FAE53" w14:textId="739EF3CF" w:rsidR="00322FCB" w:rsidRDefault="00322FCB">
      <w:pPr>
        <w:rPr>
          <w:rFonts w:hint="eastAsia"/>
        </w:rPr>
      </w:pPr>
      <w:r>
        <w:rPr>
          <w:rFonts w:hint="eastAsia"/>
        </w:rPr>
        <w:t>一旦创建了一个字符串，就不可能再改变它。</w:t>
      </w:r>
    </w:p>
    <w:p w14:paraId="33FC376C" w14:textId="522CA33B" w:rsidR="00322FCB" w:rsidRPr="00322FCB" w:rsidRDefault="00322FCB">
      <w:pPr>
        <w:rPr>
          <w:rFonts w:hint="eastAsia"/>
          <w:b/>
          <w:i/>
          <w:u w:val="single"/>
        </w:rPr>
      </w:pPr>
      <w:r w:rsidRPr="00322FCB">
        <w:rPr>
          <w:rFonts w:hint="eastAsia"/>
          <w:b/>
          <w:i/>
          <w:u w:val="single"/>
        </w:rPr>
        <w:t>格式化方法</w:t>
      </w:r>
    </w:p>
    <w:p w14:paraId="2154FEBD" w14:textId="6B24ED8C" w:rsidR="003D3878" w:rsidRDefault="00322FCB">
      <w:pPr>
        <w:rPr>
          <w:rFonts w:hint="eastAsia"/>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pPr>
        <w:rPr>
          <w:rFonts w:hint="eastAsia"/>
        </w:rPr>
      </w:pPr>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pPr>
        <w:rPr>
          <w:rFonts w:hint="eastAsia"/>
        </w:rPr>
      </w:pPr>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pPr>
        <w:rPr>
          <w:rFonts w:hint="eastAsia"/>
        </w:rPr>
      </w:pPr>
      <w:r>
        <w:rPr>
          <w:rFonts w:hint="eastAsia"/>
        </w:rPr>
        <w:t>还有更详细的使用方法</w:t>
      </w:r>
    </w:p>
    <w:p w14:paraId="6ACB4E9B" w14:textId="152C2A3F" w:rsidR="00762693" w:rsidRDefault="00762693" w:rsidP="003D3878">
      <w:pPr>
        <w:rPr>
          <w:rFonts w:hint="eastAsia"/>
        </w:rPr>
      </w:pPr>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pPr>
        <w:rPr>
          <w:rFonts w:hint="eastAsia"/>
        </w:rPr>
      </w:pPr>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pPr>
        <w:rPr>
          <w:rFonts w:hint="eastAsia"/>
        </w:rPr>
      </w:pPr>
      <w:r>
        <w:rPr>
          <w:rFonts w:hint="eastAsia"/>
        </w:rPr>
        <w:t>输出结果为</w:t>
      </w:r>
      <w:r>
        <w:t>ab</w:t>
      </w:r>
    </w:p>
    <w:p w14:paraId="0E1C40EC" w14:textId="25E0C818" w:rsidR="00654603" w:rsidRDefault="00654603">
      <w:pPr>
        <w:rPr>
          <w:rFonts w:hint="eastAsia"/>
        </w:rPr>
      </w:pPr>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w:t>
      </w:r>
      <w:r>
        <w:t>c</w:t>
      </w:r>
      <w:r>
        <w:t>’, end=’ ’)</w:t>
      </w:r>
    </w:p>
    <w:p w14:paraId="09089414" w14:textId="297C1327" w:rsidR="003D3878" w:rsidRDefault="00654603">
      <w:r>
        <w:rPr>
          <w:rFonts w:hint="eastAsia"/>
        </w:rPr>
        <w:t>输出结果为</w:t>
      </w:r>
      <w:r>
        <w:t>a b c</w:t>
      </w:r>
    </w:p>
    <w:p w14:paraId="6A0CA700" w14:textId="74BB17DE" w:rsidR="00654603" w:rsidRPr="00FD12E3" w:rsidRDefault="00FD12E3">
      <w:pPr>
        <w:rPr>
          <w:rFonts w:hint="eastAsia"/>
          <w:b/>
          <w:i/>
          <w:u w:val="single"/>
        </w:rPr>
      </w:pPr>
      <w:r w:rsidRPr="00FD12E3">
        <w:rPr>
          <w:rFonts w:hint="eastAsia"/>
          <w:b/>
          <w:i/>
          <w:u w:val="single"/>
        </w:rPr>
        <w:t>转义序列</w:t>
      </w:r>
    </w:p>
    <w:p w14:paraId="2A1F9BF8" w14:textId="59B2A908" w:rsidR="00DC0B2C" w:rsidRDefault="009B4879">
      <w:pPr>
        <w:rPr>
          <w:rFonts w:hint="eastAsia"/>
        </w:rPr>
      </w:pPr>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pPr>
        <w:rPr>
          <w:rFonts w:hint="eastAsia"/>
        </w:rPr>
      </w:pPr>
      <w:r>
        <w:rPr>
          <w:rFonts w:hint="eastAsia"/>
        </w:rPr>
        <w:t>输出结果如下，</w:t>
      </w:r>
    </w:p>
    <w:p w14:paraId="320073D2" w14:textId="0E964CBB" w:rsidR="00DC0B2C" w:rsidRDefault="00DC0B2C">
      <w:r>
        <w:t>“</w:t>
      </w:r>
      <w:r>
        <w:t>This is the first sentence. This is the second sentence.</w:t>
      </w:r>
      <w:r>
        <w:t>”</w:t>
      </w:r>
      <w:bookmarkStart w:id="0" w:name="_GoBack"/>
      <w:bookmarkEnd w:id="0"/>
    </w:p>
    <w:p w14:paraId="1D3DA937" w14:textId="77777777" w:rsidR="003D3878" w:rsidRDefault="003D3878">
      <w:pPr>
        <w:rPr>
          <w:rFonts w:hint="eastAsia"/>
        </w:rPr>
      </w:pPr>
    </w:p>
    <w:p w14:paraId="6191667D" w14:textId="77777777" w:rsidR="003D3878" w:rsidRDefault="003D3878">
      <w:pPr>
        <w:rPr>
          <w:rFonts w:hint="eastAsia"/>
        </w:rPr>
      </w:pPr>
    </w:p>
    <w:p w14:paraId="2215BC81" w14:textId="77777777" w:rsidR="003D3878" w:rsidRDefault="003D3878">
      <w:pPr>
        <w:rPr>
          <w:rFonts w:hint="eastAsia"/>
        </w:rPr>
      </w:pPr>
    </w:p>
    <w:p w14:paraId="36ED5457" w14:textId="77777777" w:rsidR="003D3878" w:rsidRDefault="003D3878">
      <w:pPr>
        <w:rPr>
          <w:rFonts w:hint="eastAsia"/>
        </w:rPr>
      </w:pPr>
    </w:p>
    <w:p w14:paraId="49C95F47" w14:textId="77777777" w:rsidR="003D3878" w:rsidRPr="00B1470B" w:rsidRDefault="003D3878">
      <w:pPr>
        <w:rPr>
          <w:rFonts w:hint="eastAsia"/>
        </w:rPr>
      </w:pPr>
    </w:p>
    <w:sectPr w:rsidR="003D3878"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Menlo">
    <w:altName w:val="Athelas Bold"/>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82092"/>
    <w:rsid w:val="00270BB5"/>
    <w:rsid w:val="00322FCB"/>
    <w:rsid w:val="003B426A"/>
    <w:rsid w:val="003C3600"/>
    <w:rsid w:val="003D3878"/>
    <w:rsid w:val="00654603"/>
    <w:rsid w:val="00761D04"/>
    <w:rsid w:val="00762693"/>
    <w:rsid w:val="009B4879"/>
    <w:rsid w:val="00A316D8"/>
    <w:rsid w:val="00B1470B"/>
    <w:rsid w:val="00B172E2"/>
    <w:rsid w:val="00B839AD"/>
    <w:rsid w:val="00DC0B2C"/>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154</Words>
  <Characters>881</Characters>
  <Application>Microsoft Macintosh Word</Application>
  <DocSecurity>0</DocSecurity>
  <Lines>7</Lines>
  <Paragraphs>2</Paragraphs>
  <ScaleCrop>false</ScaleCrop>
  <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10</cp:revision>
  <dcterms:created xsi:type="dcterms:W3CDTF">2017-12-11T12:54:00Z</dcterms:created>
  <dcterms:modified xsi:type="dcterms:W3CDTF">2017-12-13T05:04:00Z</dcterms:modified>
</cp:coreProperties>
</file>