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Holiday Calendar 2026: Germany (Berlin)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CAL-HOL-DE-2026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Berlin, Germany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People Team, Germany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</w:tr>
    </w:tbl>
    <w:p/>
    <w:p>
      <w:pPr>
        <w:spacing w:after="120"/>
      </w:pPr>
      <w:r>
        <w:t xml:space="preserve">The Berlin office is closed on the statutory public holidays of the State of Berlin and on two company holidays. Holidays that fall on a weekend are not moved to another day.</w:t>
      </w:r>
    </w:p>
    <w:p>
      <w:pPr>
        <w:pStyle w:val="Heading1"/>
      </w:pPr>
      <w:r>
        <w:t xml:space="preserve">1. Public and company holidays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3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3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3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Holiday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Thursday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Neujahr (New Year's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March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Internationaler Frauentag (International Women's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April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Friday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Karfreitag (Good Friday)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April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Ostermontag (Easter Monday)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May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Friday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 der Arbeit (Labour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May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Thursday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Christi Himmelfahrt (Ascension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May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Pfingstmontag (Whit Monday)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October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Saturday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 der Deutschen Einheit (German Unity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 December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Thursday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Heiligabend (Christmas Eve, company holiday)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December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Friday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Weihnachtstag (Christmas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December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Saturday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Weihnachtstag (Second Christmas Day)</w:t>
            </w:r>
          </w:p>
        </w:tc>
      </w:tr>
      <w:tr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December 2026</w:t>
            </w:r>
          </w:p>
        </w:tc>
        <w:tc>
          <w:tcPr>
            <w:tcW w:type="dxa" w:w="3008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Thursday</w:t>
            </w:r>
          </w:p>
        </w:tc>
        <w:tc>
          <w:tcPr>
            <w:tcW w:type="dxa" w:w="301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Silvester (New Year's Eve, company holiday)</w:t>
            </w:r>
          </w:p>
        </w:tc>
      </w:tr>
    </w:tbl>
    <w:p/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675"/>
        <w:sz w:val="15"/>
        <w:szCs w:val="15"/>
      </w:rPr>
      <w:t xml:space="preserve">Veltrix Systems  |  CAL-HOL-DE-2026  |  Internal  |  Page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Calendar 2026: Germany (Berlin)</dc:title>
  <dc:creator>Veltrix Systems</dc:creator>
  <cp:lastModifiedBy>Un-named</cp:lastModifiedBy>
  <cp:revision>1</cp:revision>
  <dcterms:created xsi:type="dcterms:W3CDTF">2026-10-07T18:13:13.635Z</dcterms:created>
  <dcterms:modified xsi:type="dcterms:W3CDTF">2026-10-07T18:13:13.635Z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