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221F1A"/>
          <w:sz w:val="80"/>
        </w:rPr>
        <w:t>Ze</w:t>
      </w:r>
      <w:r>
        <w:rPr>
          <w:b/>
          <w:color w:val="E05A1F"/>
          <w:sz w:val="80"/>
        </w:rPr>
        <w:t>'</w:t>
      </w:r>
      <w:r>
        <w:rPr>
          <w:b/>
          <w:color w:val="221F1A"/>
          <w:sz w:val="80"/>
        </w:rPr>
        <w:t>Manage 2.0</w:t>
      </w:r>
    </w:p>
    <w:p>
      <w:pPr>
        <w:jc w:val="center"/>
      </w:pPr>
      <w:r>
        <w:rPr>
          <w:color w:val="E05A1F"/>
          <w:sz w:val="36"/>
        </w:rPr>
        <w:t>Implementation Summary</w:t>
      </w:r>
    </w:p>
    <w:p>
      <w:pPr>
        <w:jc w:val="center"/>
      </w:pPr>
      <w:r>
        <w:rPr>
          <w:color w:val="6B6558"/>
          <w:sz w:val="24"/>
        </w:rPr>
        <w:t>Revit Plugin  ·  Frontend Web Portal  ·  WFH Desktop Agent  ·  Backend API</w:t>
      </w:r>
    </w:p>
    <w:p>
      <w:pPr>
        <w:spacing w:before="400"/>
      </w:pPr>
    </w:p>
    <w:p>
      <w:pPr>
        <w:jc w:val="center"/>
      </w:pPr>
      <w:r>
        <w:rPr>
          <w:color w:val="6B6558"/>
          <w:sz w:val="20"/>
        </w:rPr>
        <w:t>Compiled August 22, 2026</w:t>
      </w:r>
    </w:p>
    <w:p>
      <w:r>
        <w:br w:type="page"/>
      </w:r>
    </w:p>
    <w:p>
      <w:pPr>
        <w:pStyle w:val="Heading1"/>
      </w:pPr>
      <w:r>
        <w:t>Contents</w:t>
      </w:r>
    </w:p>
    <w:p>
      <w:pPr>
        <w:spacing w:after="40"/>
      </w:pPr>
      <w:r>
        <w:rPr>
          <w:color w:val="221F1A"/>
          <w:sz w:val="21"/>
        </w:rPr>
        <w:t>1. Overview</w:t>
      </w:r>
    </w:p>
    <w:p>
      <w:pPr>
        <w:spacing w:after="40"/>
      </w:pPr>
      <w:r>
        <w:rPr>
          <w:color w:val="221F1A"/>
          <w:sz w:val="21"/>
        </w:rPr>
        <w:t>2. Frontend — Web Portal (BIManageWebAppTenant)</w:t>
      </w:r>
    </w:p>
    <w:p>
      <w:pPr>
        <w:spacing w:after="40"/>
        <w:ind w:left="432"/>
      </w:pPr>
      <w:r>
        <w:rPr>
          <w:color w:val="6B6558"/>
          <w:sz w:val="20"/>
        </w:rPr>
        <w:t>2.1  Pages &amp; Features</w:t>
      </w:r>
    </w:p>
    <w:p>
      <w:pPr>
        <w:spacing w:after="40"/>
        <w:ind w:left="432"/>
      </w:pPr>
      <w:r>
        <w:rPr>
          <w:color w:val="6B6558"/>
          <w:sz w:val="20"/>
        </w:rPr>
        <w:t>2.2  Reusable Components</w:t>
      </w:r>
    </w:p>
    <w:p>
      <w:pPr>
        <w:spacing w:after="40"/>
        <w:ind w:left="432"/>
      </w:pPr>
      <w:r>
        <w:rPr>
          <w:color w:val="6B6558"/>
          <w:sz w:val="20"/>
        </w:rPr>
        <w:t>2.3  API Integration</w:t>
      </w:r>
    </w:p>
    <w:p>
      <w:pPr>
        <w:spacing w:after="40"/>
        <w:ind w:left="432"/>
      </w:pPr>
      <w:r>
        <w:rPr>
          <w:color w:val="6B6558"/>
          <w:sz w:val="20"/>
        </w:rPr>
        <w:t>2.4  State Management &amp; Auth</w:t>
      </w:r>
    </w:p>
    <w:p>
      <w:pPr>
        <w:spacing w:after="40"/>
        <w:ind w:left="432"/>
      </w:pPr>
      <w:r>
        <w:rPr>
          <w:color w:val="6B6558"/>
          <w:sz w:val="20"/>
        </w:rPr>
        <w:t>2.5  Notable Recent Features</w:t>
      </w:r>
    </w:p>
    <w:p>
      <w:pPr>
        <w:spacing w:after="40"/>
        <w:ind w:left="432"/>
      </w:pPr>
      <w:r>
        <w:rPr>
          <w:color w:val="6B6558"/>
          <w:sz w:val="20"/>
        </w:rPr>
        <w:t>2.6  Role-Based Access Control</w:t>
      </w:r>
    </w:p>
    <w:p>
      <w:pPr>
        <w:spacing w:after="40"/>
      </w:pPr>
      <w:r>
        <w:rPr>
          <w:color w:val="221F1A"/>
          <w:sz w:val="21"/>
        </w:rPr>
        <w:t>3. Revit Plugin (BIManage)</w:t>
      </w:r>
    </w:p>
    <w:p>
      <w:pPr>
        <w:spacing w:after="40"/>
        <w:ind w:left="432"/>
      </w:pPr>
      <w:r>
        <w:rPr>
          <w:color w:val="6B6558"/>
          <w:sz w:val="20"/>
        </w:rPr>
        <w:t>3.1  Logic / Subsystems</w:t>
      </w:r>
    </w:p>
    <w:p>
      <w:pPr>
        <w:spacing w:after="40"/>
        <w:ind w:left="432"/>
      </w:pPr>
      <w:r>
        <w:rPr>
          <w:color w:val="6B6558"/>
          <w:sz w:val="20"/>
        </w:rPr>
        <w:t>3.2  REST Endpoints</w:t>
      </w:r>
    </w:p>
    <w:p>
      <w:pPr>
        <w:spacing w:after="40"/>
        <w:ind w:left="432"/>
      </w:pPr>
      <w:r>
        <w:rPr>
          <w:color w:val="6B6558"/>
          <w:sz w:val="20"/>
        </w:rPr>
        <w:t>3.3  SignalR Usage</w:t>
      </w:r>
    </w:p>
    <w:p>
      <w:pPr>
        <w:spacing w:after="40"/>
        <w:ind w:left="432"/>
      </w:pPr>
      <w:r>
        <w:rPr>
          <w:color w:val="6B6558"/>
          <w:sz w:val="20"/>
        </w:rPr>
        <w:t>3.4  Offline Queue</w:t>
      </w:r>
    </w:p>
    <w:p>
      <w:pPr>
        <w:spacing w:after="40"/>
        <w:ind w:left="432"/>
      </w:pPr>
      <w:r>
        <w:rPr>
          <w:color w:val="6B6558"/>
          <w:sz w:val="20"/>
        </w:rPr>
        <w:t>3.5  Role-Based Access Control</w:t>
      </w:r>
    </w:p>
    <w:p>
      <w:pPr>
        <w:spacing w:after="40"/>
      </w:pPr>
      <w:r>
        <w:rPr>
          <w:color w:val="221F1A"/>
          <w:sz w:val="21"/>
        </w:rPr>
        <w:t>4. WFH Desktop Agent</w:t>
      </w:r>
    </w:p>
    <w:p>
      <w:pPr>
        <w:spacing w:after="40"/>
        <w:ind w:left="432"/>
      </w:pPr>
      <w:r>
        <w:rPr>
          <w:color w:val="6B6558"/>
          <w:sz w:val="20"/>
        </w:rPr>
        <w:t>4.1  Logic / Monitors</w:t>
      </w:r>
    </w:p>
    <w:p>
      <w:pPr>
        <w:spacing w:after="40"/>
        <w:ind w:left="432"/>
      </w:pPr>
      <w:r>
        <w:rPr>
          <w:color w:val="6B6558"/>
          <w:sz w:val="20"/>
        </w:rPr>
        <w:t>4.2  REST Endpoints</w:t>
      </w:r>
    </w:p>
    <w:p>
      <w:pPr>
        <w:spacing w:after="40"/>
        <w:ind w:left="432"/>
      </w:pPr>
      <w:r>
        <w:rPr>
          <w:color w:val="6B6558"/>
          <w:sz w:val="20"/>
        </w:rPr>
        <w:t>4.3  SignalR Usage</w:t>
      </w:r>
    </w:p>
    <w:p>
      <w:pPr>
        <w:spacing w:after="40"/>
        <w:ind w:left="432"/>
      </w:pPr>
      <w:r>
        <w:rPr>
          <w:color w:val="6B6558"/>
          <w:sz w:val="20"/>
        </w:rPr>
        <w:t>4.4  Local Persistence</w:t>
      </w:r>
    </w:p>
    <w:p>
      <w:pPr>
        <w:spacing w:after="40"/>
        <w:ind w:left="432"/>
      </w:pPr>
      <w:r>
        <w:rPr>
          <w:color w:val="6B6558"/>
          <w:sz w:val="20"/>
        </w:rPr>
        <w:t>4.5  Sync Cadence</w:t>
      </w:r>
    </w:p>
    <w:p>
      <w:pPr>
        <w:spacing w:after="40"/>
        <w:ind w:left="432"/>
      </w:pPr>
      <w:r>
        <w:rPr>
          <w:color w:val="6B6558"/>
          <w:sz w:val="20"/>
        </w:rPr>
        <w:t>4.6  Tamper-Resistance &amp; Auto-Recovery</w:t>
      </w:r>
    </w:p>
    <w:p>
      <w:pPr>
        <w:spacing w:after="40"/>
        <w:ind w:left="432"/>
      </w:pPr>
      <w:r>
        <w:rPr>
          <w:color w:val="6B6558"/>
          <w:sz w:val="20"/>
        </w:rPr>
        <w:t>4.7  Dashboard Window (MainWindow)</w:t>
      </w:r>
    </w:p>
    <w:p>
      <w:pPr>
        <w:spacing w:after="40"/>
      </w:pPr>
      <w:r>
        <w:rPr>
          <w:color w:val="221F1A"/>
          <w:sz w:val="21"/>
        </w:rPr>
        <w:t>5. Backend API (BIManageAPI-V2)</w:t>
      </w:r>
    </w:p>
    <w:p>
      <w:pPr>
        <w:spacing w:after="40"/>
        <w:ind w:left="432"/>
      </w:pPr>
      <w:r>
        <w:rPr>
          <w:color w:val="6B6558"/>
          <w:sz w:val="20"/>
        </w:rPr>
        <w:t>5.1  Databases</w:t>
      </w:r>
    </w:p>
    <w:p>
      <w:pPr>
        <w:spacing w:after="40"/>
        <w:ind w:left="432"/>
      </w:pPr>
      <w:r>
        <w:rPr>
          <w:color w:val="6B6558"/>
          <w:sz w:val="20"/>
        </w:rPr>
        <w:t>5.2  Auth &amp; Token Claims</w:t>
      </w:r>
    </w:p>
    <w:p>
      <w:pPr>
        <w:spacing w:after="40"/>
        <w:ind w:left="432"/>
      </w:pPr>
      <w:r>
        <w:rPr>
          <w:color w:val="6B6558"/>
          <w:sz w:val="20"/>
        </w:rPr>
        <w:t>5.3  NotificationHub (SignalR)</w:t>
      </w:r>
    </w:p>
    <w:p>
      <w:pPr>
        <w:spacing w:after="40"/>
        <w:ind w:left="432"/>
      </w:pPr>
      <w:r>
        <w:rPr>
          <w:color w:val="6B6558"/>
          <w:sz w:val="20"/>
        </w:rPr>
        <w:t>5.4  Controller Inventory</w:t>
      </w:r>
    </w:p>
    <w:p>
      <w:pPr>
        <w:spacing w:after="40"/>
      </w:pPr>
      <w:r>
        <w:rPr>
          <w:color w:val="221F1A"/>
          <w:sz w:val="21"/>
        </w:rPr>
        <w:t>6. Recent Fixes &amp; Changes</w:t>
      </w:r>
    </w:p>
    <w:p>
      <w:pPr>
        <w:spacing w:after="40"/>
        <w:ind w:left="432"/>
      </w:pPr>
      <w:r>
        <w:rPr>
          <w:color w:val="6B6558"/>
          <w:sz w:val="20"/>
        </w:rPr>
        <w:t>6.1  Admin Login — Session Sync Race Fixed</w:t>
      </w:r>
    </w:p>
    <w:p>
      <w:pPr>
        <w:spacing w:after="40"/>
        <w:ind w:left="432"/>
      </w:pPr>
      <w:r>
        <w:rPr>
          <w:color w:val="6B6558"/>
          <w:sz w:val="20"/>
        </w:rPr>
        <w:t>6.2  Role Classification — "Superadmin" No Longer Misclassified</w:t>
      </w:r>
    </w:p>
    <w:p>
      <w:pPr>
        <w:spacing w:after="40"/>
        <w:ind w:left="432"/>
      </w:pPr>
      <w:r>
        <w:rPr>
          <w:color w:val="6B6558"/>
          <w:sz w:val="20"/>
        </w:rPr>
        <w:t>6.3  Device Uninstall — Lookup Bug Fixed</w:t>
      </w:r>
    </w:p>
    <w:p>
      <w:pPr>
        <w:spacing w:after="40"/>
        <w:ind w:left="432"/>
      </w:pPr>
      <w:r>
        <w:rPr>
          <w:color w:val="6B6558"/>
          <w:sz w:val="20"/>
        </w:rPr>
        <w:t>6.4  Device Uninstall — Now Requires Server Confirmation</w:t>
      </w:r>
    </w:p>
    <w:p>
      <w:pPr>
        <w:spacing w:after="40"/>
        <w:ind w:left="432"/>
      </w:pPr>
      <w:r>
        <w:rPr>
          <w:color w:val="6B6558"/>
          <w:sz w:val="20"/>
        </w:rPr>
        <w:t>6.5  Agent Tamper-Resistance &amp; Auto-Restart Added</w:t>
      </w:r>
    </w:p>
    <w:p>
      <w:pPr>
        <w:spacing w:after="40"/>
        <w:ind w:left="432"/>
      </w:pPr>
      <w:r>
        <w:rPr>
          <w:color w:val="6B6558"/>
          <w:sz w:val="20"/>
        </w:rPr>
        <w:t>6.6  Installer Upgrade Failures Fixed (Graceful-Exit Signal)</w:t>
      </w:r>
    </w:p>
    <w:p>
      <w:pPr>
        <w:spacing w:after="40"/>
        <w:ind w:left="432"/>
      </w:pPr>
      <w:r>
        <w:rPr>
          <w:color w:val="6B6558"/>
          <w:sz w:val="20"/>
        </w:rPr>
        <w:t>6.7  Self-Service Dashboard Data + Simplified UI</w:t>
      </w:r>
    </w:p>
    <w:p>
      <w:r>
        <w:br w:type="page"/>
      </w:r>
    </w:p>
    <w:p>
      <w:pPr>
        <w:pStyle w:val="Heading1"/>
      </w:pPr>
      <w:r>
        <w:t>1. Overview</w:t>
      </w:r>
    </w:p>
    <w:p>
      <w:r>
        <w:t>ZeManage 2.0 is an AEC workforce-intelligence platform built from four components sharing one backend API and one SignalR hub: a Revit plugin, a WFH desktop agent, a React frontend web portal, and the BIManageAPI-V2 backend. Both device clients (Revit plugin and Agent) authenticate as a device first, then optionally elevate to an admin session for role-gated features.</w:t>
      </w:r>
    </w:p>
    <w:p>
      <w:pPr>
        <w:spacing w:before="80" w:after="200"/>
        <w:ind w:left="216"/>
      </w:pPr>
      <w:r>
        <w:rPr>
          <w:b/>
          <w:color w:val="E05A1F"/>
          <w:sz w:val="18"/>
        </w:rPr>
        <w:t xml:space="preserve">NOTE  </w:t>
      </w:r>
      <w:r>
        <w:rPr>
          <w:i/>
          <w:color w:val="6B6558"/>
          <w:sz w:val="19"/>
        </w:rPr>
        <w:t>Identity model: both device clients resolve a stable zeUserId deterministically from Hash(companyId, windowsSid), independent of which physical machine or which product reports it — this is the key the backend uses to target a person across devices (force-logout, active/inactive toggle) rather than a specific machine.</w:t>
      </w:r>
    </w:p>
    <w:p>
      <w:pPr>
        <w:spacing w:before="200" w:after="80"/>
      </w:pPr>
      <w:r>
        <w:rPr>
          <w:b/>
          <w:color w:val="6B6558"/>
          <w:sz w:val="20"/>
        </w:rPr>
        <w:t>COMPONENT SUMMARY</w:t>
      </w:r>
    </w:p>
    <w:tbl>
      <w:tblPr>
        <w:tblStyle w:val="LightGrid-Accent1"/>
        <w:tblW w:type="auto" w:w="0"/>
        <w:jc w:val="left"/>
        <w:tblLook w:firstColumn="1" w:firstRow="1" w:lastColumn="0" w:lastRow="0" w:noHBand="0" w:noVBand="1" w:val="04A0"/>
      </w:tblPr>
      <w:tblGrid>
        <w:gridCol w:w="4873"/>
        <w:gridCol w:w="4873"/>
      </w:tblGrid>
      <w:tr>
        <w:tc>
          <w:tcPr>
            <w:tcW w:type="dxa" w:w="2592"/>
            <w:shd w:fill="F1EFE9"/>
          </w:tcPr>
          <w:p>
            <w:r/>
            <w:r>
              <w:rPr>
                <w:b/>
                <w:color w:val="221F1A"/>
                <w:sz w:val="19"/>
              </w:rPr>
              <w:t>Component</w:t>
            </w:r>
          </w:p>
        </w:tc>
        <w:tc>
          <w:tcPr>
            <w:tcW w:type="dxa" w:w="6912"/>
            <w:shd w:fill="F1EFE9"/>
          </w:tcPr>
          <w:p>
            <w:r/>
            <w:r>
              <w:rPr>
                <w:b/>
                <w:color w:val="221F1A"/>
                <w:sz w:val="19"/>
              </w:rPr>
              <w:t>Role</w:t>
            </w:r>
          </w:p>
        </w:tc>
      </w:tr>
      <w:tr>
        <w:tc>
          <w:tcPr>
            <w:tcW w:type="dxa" w:w="2592"/>
          </w:tcPr>
          <w:p>
            <w:r/>
            <w:r>
              <w:rPr>
                <w:sz w:val="19"/>
              </w:rPr>
              <w:t>Frontend (Web Portal)</w:t>
            </w:r>
          </w:p>
        </w:tc>
        <w:tc>
          <w:tcPr>
            <w:tcW w:type="dxa" w:w="6912"/>
          </w:tcPr>
          <w:p>
            <w:r/>
            <w:r>
              <w:rPr>
                <w:sz w:val="19"/>
              </w:rPr>
              <w:t>React app used by tenant admins to manage employees, projects, Revit models, and view WFH agent / Revit plugin activity data</w:t>
            </w:r>
          </w:p>
        </w:tc>
      </w:tr>
      <w:tr>
        <w:tc>
          <w:tcPr>
            <w:tcW w:type="dxa" w:w="2592"/>
          </w:tcPr>
          <w:p>
            <w:r/>
            <w:r>
              <w:rPr>
                <w:sz w:val="19"/>
              </w:rPr>
              <w:t>Revit Plugin (BIManage)</w:t>
            </w:r>
          </w:p>
        </w:tc>
        <w:tc>
          <w:tcPr>
            <w:tcW w:type="dxa" w:w="6912"/>
          </w:tcPr>
          <w:p>
            <w:r/>
            <w:r>
              <w:rPr>
                <w:sz w:val="19"/>
              </w:rPr>
              <w:t>Runs inside Autodesk Revit — admin sign-in, session tracking, model registration, command/event/rule/PIN protection enforcement</w:t>
            </w:r>
          </w:p>
        </w:tc>
      </w:tr>
      <w:tr>
        <w:tc>
          <w:tcPr>
            <w:tcW w:type="dxa" w:w="2592"/>
          </w:tcPr>
          <w:p>
            <w:r/>
            <w:r>
              <w:rPr>
                <w:sz w:val="19"/>
              </w:rPr>
              <w:t>WFH Desktop Agent</w:t>
            </w:r>
          </w:p>
        </w:tc>
        <w:tc>
          <w:tcPr>
            <w:tcW w:type="dxa" w:w="6912"/>
          </w:tcPr>
          <w:p>
            <w:r/>
            <w:r>
              <w:rPr>
                <w:sz w:val="19"/>
              </w:rPr>
              <w:t>Background service + tray app — tracks foreground apps, browser activity, screenshots, network/hardware health</w:t>
            </w:r>
          </w:p>
        </w:tc>
      </w:tr>
      <w:tr>
        <w:tc>
          <w:tcPr>
            <w:tcW w:type="dxa" w:w="2592"/>
          </w:tcPr>
          <w:p>
            <w:r/>
            <w:r>
              <w:rPr>
                <w:sz w:val="19"/>
              </w:rPr>
              <w:t>BIManageAPI-V2 Backend</w:t>
            </w:r>
          </w:p>
        </w:tc>
        <w:tc>
          <w:tcPr>
            <w:tcW w:type="dxa" w:w="6912"/>
          </w:tcPr>
          <w:p>
            <w:r/>
            <w:r>
              <w:rPr>
                <w:sz w:val="19"/>
              </w:rPr>
              <w:t>Shared REST API + SignalR hub, 4 logical databases (Master/Tenant/Agent/Hangfire)</w:t>
            </w:r>
          </w:p>
        </w:tc>
      </w:tr>
    </w:tbl>
    <w:p/>
    <w:p>
      <w:r>
        <w:br w:type="page"/>
      </w:r>
    </w:p>
    <w:p>
      <w:pPr>
        <w:pStyle w:val="Heading1"/>
      </w:pPr>
      <w:r>
        <w:t>2. Frontend — Web Portal (BIManageWebAppTenant)</w:t>
      </w:r>
    </w:p>
    <w:p>
      <w:r>
        <w:t>A React app (react-scripts) used by tenant admins to manage employees, projects/models, and view reporting/analytics for both the WFH desktop agent and the Revit plugin. Talks to the backend over /api/v1/tenant/* and /api/v1/*.</w:t>
      </w:r>
    </w:p>
    <w:p>
      <w:pPr>
        <w:pStyle w:val="Heading2"/>
      </w:pPr>
      <w:r>
        <w:t>2.1  Pages &amp; Features</w:t>
      </w:r>
    </w:p>
    <w:p>
      <w:pPr>
        <w:spacing w:before="200" w:after="80"/>
      </w:pPr>
      <w:r>
        <w:rPr>
          <w:b/>
          <w:color w:val="6B6558"/>
          <w:sz w:val="20"/>
        </w:rPr>
        <w:t>EMPLOYEE MANAGEMENT</w:t>
      </w:r>
    </w:p>
    <w:p>
      <w:pPr>
        <w:pStyle w:val="ListBullet"/>
      </w:pPr>
      <w:r>
        <w:rPr>
          <w:b/>
        </w:rPr>
        <w:t xml:space="preserve">EmployeeListPage — </w:t>
      </w:r>
      <w:r>
        <w:t>table of every employee tracked by the WFH agent, with alias editing and an Active/Inactive toggle (pauses/resumes WFH agent + Revit plugin capture, with a confirmation dialog).</w:t>
      </w:r>
    </w:p>
    <w:p>
      <w:pPr>
        <w:pStyle w:val="ListBullet"/>
      </w:pPr>
      <w:r>
        <w:rPr>
          <w:b/>
        </w:rPr>
        <w:t xml:space="preserve">EmployeeDetailPage — </w:t>
      </w:r>
      <w:r>
        <w:t>read-only profile view of one employee's raw tracked fields.</w:t>
      </w:r>
    </w:p>
    <w:p>
      <w:pPr>
        <w:pStyle w:val="ListBullet"/>
      </w:pPr>
      <w:r>
        <w:rPr>
          <w:b/>
        </w:rPr>
        <w:t xml:space="preserve">EmployeeDashboardPage — </w:t>
      </w:r>
      <w:r>
        <w:t>deep-dive dashboard for a single employee: KPIs, Application Usages, Browser Activities, Screenshots, Network Snapshots, Machine Info.</w:t>
      </w:r>
    </w:p>
    <w:p>
      <w:pPr>
        <w:pStyle w:val="ListBullet"/>
      </w:pPr>
      <w:r>
        <w:rPr>
          <w:b/>
        </w:rPr>
        <w:t xml:space="preserve">UsersPage (/Accounts) — </w:t>
      </w:r>
      <w:r>
        <w:t>tenant administration: Administrators, Workstations (Devices), Roles, Role Assign, Subscriptions.</w:t>
      </w:r>
    </w:p>
    <w:p>
      <w:pPr>
        <w:spacing w:before="200" w:after="80"/>
      </w:pPr>
      <w:r>
        <w:rPr>
          <w:b/>
          <w:color w:val="6B6558"/>
          <w:sz w:val="20"/>
        </w:rPr>
        <w:t>MODEL / PROJECT MANAGEMENT</w:t>
      </w:r>
    </w:p>
    <w:p>
      <w:pPr>
        <w:pStyle w:val="ListBullet"/>
      </w:pPr>
      <w:r>
        <w:rPr>
          <w:b/>
        </w:rPr>
        <w:t xml:space="preserve">ProjectsPage (/Projects) — </w:t>
      </w:r>
      <w:r>
        <w:t>Models, Activity Dashboard, Protection Dashboard, Configuration, Users, Unregistered Models, Project Settings; drills into per-model tabs.</w:t>
      </w:r>
    </w:p>
    <w:p>
      <w:pPr>
        <w:pStyle w:val="ListBullet"/>
      </w:pPr>
      <w:r>
        <w:rPr>
          <w:b/>
        </w:rPr>
        <w:t xml:space="preserve">CompanyConfigPage (/Company-Configuration) — </w:t>
      </w:r>
      <w:r>
        <w:t>company-wide protection/health/sync configuration, Company Admin only.</w:t>
      </w:r>
    </w:p>
    <w:p>
      <w:pPr>
        <w:pStyle w:val="ListBullet"/>
      </w:pPr>
      <w:r>
        <w:rPr>
          <w:b/>
        </w:rPr>
        <w:t xml:space="preserve">ConfigurePage — </w:t>
      </w:r>
      <w:r>
        <w:t>legacy/alternate configuration UI over Protection Setup, Activity Setup, Health Monitor, Sync Control.</w:t>
      </w:r>
    </w:p>
    <w:p>
      <w:pPr>
        <w:pStyle w:val="ListBullet"/>
      </w:pPr>
      <w:r>
        <w:rPr>
          <w:b/>
        </w:rPr>
        <w:t xml:space="preserve">SessionsPage (/Users) — </w:t>
      </w:r>
      <w:r>
        <w:t>Revit plugin session/connectivity view — online/offline status, loaded plugins/add-ins.</w:t>
      </w:r>
    </w:p>
    <w:p>
      <w:pPr>
        <w:pStyle w:val="ListBullet"/>
      </w:pPr>
      <w:r>
        <w:rPr>
          <w:b/>
        </w:rPr>
        <w:t xml:space="preserve">AgentPage (/Agent) — </w:t>
      </w:r>
      <w:r>
        <w:t>real-time desktop-agent activity dashboard (Active/Idle/Focus/Offline states).</w:t>
      </w:r>
    </w:p>
    <w:p>
      <w:pPr>
        <w:spacing w:before="200" w:after="80"/>
      </w:pPr>
      <w:r>
        <w:rPr>
          <w:b/>
          <w:color w:val="6B6558"/>
          <w:sz w:val="20"/>
        </w:rPr>
        <w:t>REPORTING &amp; ANALYTICS</w:t>
      </w:r>
    </w:p>
    <w:p>
      <w:pPr>
        <w:pStyle w:val="ListBullet"/>
      </w:pPr>
      <w:r>
        <w:rPr>
          <w:b/>
        </w:rPr>
        <w:t xml:space="preserve">ActivityDashboardPage — </w:t>
      </w:r>
      <w:r>
        <w:t>Revit activity/productivity dashboard.</w:t>
      </w:r>
    </w:p>
    <w:p>
      <w:pPr>
        <w:pStyle w:val="ListBullet"/>
      </w:pPr>
      <w:r>
        <w:rPr>
          <w:b/>
        </w:rPr>
        <w:t xml:space="preserve">ProtectionDashboardPage — </w:t>
      </w:r>
      <w:r>
        <w:t>protection/rule enforcement dashboard.</w:t>
      </w:r>
    </w:p>
    <w:p>
      <w:pPr>
        <w:pStyle w:val="ListBullet"/>
      </w:pPr>
      <w:r>
        <w:rPr>
          <w:b/>
        </w:rPr>
        <w:t xml:space="preserve">ModelHealthMenuPage — </w:t>
      </w:r>
      <w:r>
        <w:t>model health monitoring dashboard.</w:t>
      </w:r>
    </w:p>
    <w:p>
      <w:pPr>
        <w:pStyle w:val="ListBullet"/>
      </w:pPr>
      <w:r>
        <w:rPr>
          <w:b/>
        </w:rPr>
        <w:t xml:space="preserve">RoiDashboardPage — </w:t>
      </w:r>
      <w:r>
        <w:t>procurement-style ROI/cost-savings dashboard (feature-flagged).</w:t>
      </w:r>
    </w:p>
    <w:p>
      <w:pPr>
        <w:pStyle w:val="ListBullet"/>
      </w:pPr>
      <w:r>
        <w:rPr>
          <w:b/>
        </w:rPr>
        <w:t xml:space="preserve">WFHDashboardPage — </w:t>
      </w:r>
      <w:r>
        <w:t>WFH productivity overview — KPIs, utilization trend, Top Performers / Needs Attention, most-used apps/sites.</w:t>
      </w:r>
    </w:p>
    <w:p>
      <w:pPr>
        <w:pStyle w:val="ListBullet"/>
      </w:pPr>
      <w:r>
        <w:rPr>
          <w:b/>
        </w:rPr>
        <w:t xml:space="preserve">TimelineActivitiesPage — </w:t>
      </w:r>
      <w:r>
        <w:t>per-employee timeline of focus intervals across a configurable work window.</w:t>
      </w:r>
    </w:p>
    <w:p>
      <w:pPr>
        <w:pStyle w:val="ListBullet"/>
      </w:pPr>
      <w:r>
        <w:rPr>
          <w:b/>
        </w:rPr>
        <w:t xml:space="preserve">ScreenshotsPage — </w:t>
      </w:r>
      <w:r>
        <w:t>screenshot gallery grouped by date, filterable by employee and productivity type.</w:t>
      </w:r>
    </w:p>
    <w:p>
      <w:pPr>
        <w:pStyle w:val="ListBullet"/>
      </w:pPr>
      <w:r>
        <w:rPr>
          <w:b/>
        </w:rPr>
        <w:t xml:space="preserve">ReportsPage — </w:t>
      </w:r>
      <w:r>
        <w:t>3-step report builder for Team Productivity, Model Productivity, Tool Implementation, and Configuration Summary reports.</w:t>
      </w:r>
    </w:p>
    <w:p>
      <w:pPr>
        <w:pStyle w:val="ListBullet"/>
      </w:pPr>
      <w:r>
        <w:rPr>
          <w:b/>
        </w:rPr>
        <w:t xml:space="preserve">ReportPreview / ReportViewer — </w:t>
      </w:r>
      <w:r>
        <w:t>in-browser preview/render of generated report content before export.</w:t>
      </w:r>
    </w:p>
    <w:p>
      <w:pPr>
        <w:pStyle w:val="ListBullet"/>
      </w:pPr>
      <w:r>
        <w:rPr>
          <w:b/>
        </w:rPr>
        <w:t xml:space="preserve">DocumentReportPage — </w:t>
      </w:r>
      <w:r>
        <w:t>the original Consolidated Report (paginated cover sheet, TOC, activity/protection/health cards); now the “Project” tab inside Reports.</w:t>
      </w:r>
    </w:p>
    <w:p>
      <w:pPr>
        <w:spacing w:before="200" w:after="80"/>
      </w:pPr>
      <w:r>
        <w:rPr>
          <w:b/>
          <w:color w:val="6B6558"/>
          <w:sz w:val="20"/>
        </w:rPr>
        <w:t>AUTH / ACCOUNT</w:t>
      </w:r>
    </w:p>
    <w:p>
      <w:pPr>
        <w:pStyle w:val="ListBullet"/>
      </w:pPr>
      <w:r>
        <w:t>LoginPage, ResetPasswordPage, SetpasswordPage — login, forgot/reset password, invite-based account setup.</w:t>
      </w:r>
    </w:p>
    <w:p>
      <w:pPr>
        <w:pStyle w:val="ListBullet"/>
      </w:pPr>
      <w:r>
        <w:t>UserProfile — view/edit own profile and change role.</w:t>
      </w:r>
    </w:p>
    <w:p>
      <w:pPr>
        <w:spacing w:before="200" w:after="80"/>
      </w:pPr>
      <w:r>
        <w:rPr>
          <w:b/>
          <w:color w:val="6B6558"/>
          <w:sz w:val="20"/>
        </w:rPr>
        <w:t>ADMIN / SETTINGS</w:t>
      </w:r>
    </w:p>
    <w:p>
      <w:pPr>
        <w:pStyle w:val="ListBullet"/>
      </w:pPr>
      <w:r>
        <w:t>SettingsPage — Company Logo, Productivity, Screenshots Time Setup, Work Time Setup, Break Time Setup.</w:t>
      </w:r>
    </w:p>
    <w:p>
      <w:pPr>
        <w:spacing w:before="200" w:after="80"/>
      </w:pPr>
      <w:r>
        <w:rPr>
          <w:b/>
          <w:color w:val="6B6558"/>
          <w:sz w:val="20"/>
        </w:rPr>
        <w:t>AI ASSISTANT (CROSS-CUTTING)</w:t>
      </w:r>
    </w:p>
    <w:p>
      <w:pPr>
        <w:pStyle w:val="ListBullet"/>
      </w:pPr>
      <w:r>
        <w:rPr>
          <w:b/>
        </w:rPr>
        <w:t xml:space="preserve">AppFooterWithAI (“Ze AI”) — </w:t>
      </w:r>
      <w:r>
        <w:t>floating chat assistant across the app, with anomaly detection, activity-pattern analysis, model comparison, trend forecasting, config awareness, and a natural-language data query engine.</w:t>
      </w:r>
    </w:p>
    <w:p>
      <w:pPr>
        <w:pStyle w:val="Heading2"/>
      </w:pPr>
      <w:r>
        <w:t>2.2  Reusable Components</w:t>
      </w:r>
    </w:p>
    <w:p>
      <w:pPr>
        <w:pStyle w:val="ListBullet"/>
      </w:pPr>
      <w:r>
        <w:rPr>
          <w:b/>
        </w:rPr>
        <w:t xml:space="preserve">ConfirmDialog — </w:t>
      </w:r>
      <w:r>
        <w:t>shared confirmation modal for destructive/state-changing actions.</w:t>
      </w:r>
    </w:p>
    <w:p>
      <w:pPr>
        <w:pStyle w:val="ListBullet"/>
      </w:pPr>
      <w:r>
        <w:rPr>
          <w:b/>
        </w:rPr>
        <w:t xml:space="preserve">DataTable / DataTableToolbar — </w:t>
      </w:r>
      <w:r>
        <w:t>in-house table component (TanStack Table) replacing MUI DataGrid.</w:t>
      </w:r>
    </w:p>
    <w:p>
      <w:pPr>
        <w:pStyle w:val="ListBullet"/>
      </w:pPr>
      <w:r>
        <w:rPr>
          <w:b/>
        </w:rPr>
        <w:t xml:space="preserve">UI design-system layer (src/components/ui/) — </w:t>
      </w:r>
      <w:r>
        <w:t>Modal, Toggle, Dropdown, Select, Tabs, DatePicker, Input, Checkbox, Button, Badge, Avatar, Tooltip.</w:t>
      </w:r>
    </w:p>
    <w:p>
      <w:pPr>
        <w:pStyle w:val="ListBullet"/>
      </w:pPr>
      <w:r>
        <w:rPr>
          <w:b/>
        </w:rPr>
        <w:t xml:space="preserve">DashboardCard — </w:t>
      </w:r>
      <w:r>
        <w:t>canonical dashboard KPI/card styling tokens.</w:t>
      </w:r>
    </w:p>
    <w:p>
      <w:pPr>
        <w:pStyle w:val="ListBullet"/>
      </w:pPr>
      <w:r>
        <w:rPr>
          <w:b/>
        </w:rPr>
        <w:t xml:space="preserve">ScreenshotLensModal / ScreenshotCardMenu — </w:t>
      </w:r>
      <w:r>
        <w:t>shared zoom lens and context menu used everywhere screenshots appear.</w:t>
      </w:r>
    </w:p>
    <w:p>
      <w:pPr>
        <w:pStyle w:val="ListBullet"/>
      </w:pPr>
      <w:r>
        <w:rPr>
          <w:b/>
        </w:rPr>
        <w:t xml:space="preserve">GlobalLoader / ToastProvider — </w:t>
      </w:r>
      <w:r>
        <w:t>global loading and toast notifications wired to axios interceptors.</w:t>
      </w:r>
    </w:p>
    <w:p>
      <w:pPr>
        <w:pStyle w:val="ListBullet"/>
      </w:pPr>
      <w:r>
        <w:rPr>
          <w:b/>
        </w:rPr>
        <w:t xml:space="preserve">Sidebar — </w:t>
      </w:r>
      <w:r>
        <w:t>main navigation; also hosts OTP-generation dialog, Support Centre ticket form, profile popover.</w:t>
      </w:r>
    </w:p>
    <w:p>
      <w:pPr>
        <w:pStyle w:val="ListBullet"/>
      </w:pPr>
      <w:r>
        <w:rPr>
          <w:b/>
        </w:rPr>
        <w:t xml:space="preserve">SubMenu — </w:t>
      </w:r>
      <w:r>
        <w:t>reusable tab/sub-navigation control used by Projects, Company Config, Users, Reports.</w:t>
      </w:r>
    </w:p>
    <w:p>
      <w:pPr>
        <w:pStyle w:val="ListBullet"/>
      </w:pPr>
      <w:r>
        <w:rPr>
          <w:b/>
        </w:rPr>
        <w:t xml:space="preserve">Domain groups — </w:t>
      </w:r>
      <w:r>
        <w:t>components/projects/*, components/protection/*, components/health/*, components/configuration/*, components/sync/*, components/activity/*.</w:t>
      </w:r>
    </w:p>
    <w:p>
      <w:pPr>
        <w:pStyle w:val="Heading2"/>
      </w:pPr>
      <w:r>
        <w:t>2.3  API Integration</w:t>
      </w:r>
    </w:p>
    <w:p>
      <w:r>
        <w:t>Two axios instances (CommonAPI → /api/v1/tenant, CommonAPI1 → /api/v1), both withCredentials, with interceptors wired to the global loader and global toast error handler.</w:t>
      </w:r>
    </w:p>
    <w:tbl>
      <w:tblPr>
        <w:tblStyle w:val="LightGrid-Accent1"/>
        <w:tblW w:type="auto" w:w="0"/>
        <w:jc w:val="left"/>
        <w:tblLook w:firstColumn="1" w:firstRow="1" w:lastColumn="0" w:lastRow="0" w:noHBand="0" w:noVBand="1" w:val="04A0"/>
      </w:tblPr>
      <w:tblGrid>
        <w:gridCol w:w="4873"/>
        <w:gridCol w:w="4873"/>
      </w:tblGrid>
      <w:tr>
        <w:tc>
          <w:tcPr>
            <w:tcW w:type="dxa" w:w="2448"/>
            <w:shd w:fill="F1EFE9"/>
          </w:tcPr>
          <w:p>
            <w:r/>
            <w:r>
              <w:rPr>
                <w:b/>
                <w:color w:val="221F1A"/>
                <w:sz w:val="19"/>
              </w:rPr>
              <w:t>Group</w:t>
            </w:r>
          </w:p>
        </w:tc>
        <w:tc>
          <w:tcPr>
            <w:tcW w:type="dxa" w:w="7056"/>
            <w:shd w:fill="F1EFE9"/>
          </w:tcPr>
          <w:p>
            <w:r/>
            <w:r>
              <w:rPr>
                <w:b/>
                <w:color w:val="221F1A"/>
                <w:sz w:val="19"/>
              </w:rPr>
              <w:t>Covers</w:t>
            </w:r>
          </w:p>
        </w:tc>
      </w:tr>
      <w:tr>
        <w:tc>
          <w:tcPr>
            <w:tcW w:type="dxa" w:w="2448"/>
          </w:tcPr>
          <w:p>
            <w:r/>
            <w:r>
              <w:rPr>
                <w:sz w:val="19"/>
              </w:rPr>
              <w:t>auth</w:t>
            </w:r>
          </w:p>
        </w:tc>
        <w:tc>
          <w:tcPr>
            <w:tcW w:type="dxa" w:w="7056"/>
          </w:tcPr>
          <w:p>
            <w:r/>
            <w:r>
              <w:rPr>
                <w:sz w:val="19"/>
              </w:rPr>
              <w:t>Login, logout, silent token refresh, GET /auth/me, multi-company selectCompany</w:t>
            </w:r>
          </w:p>
        </w:tc>
      </w:tr>
      <w:tr>
        <w:tc>
          <w:tcPr>
            <w:tcW w:type="dxa" w:w="2448"/>
          </w:tcPr>
          <w:p>
            <w:r/>
            <w:r>
              <w:rPr>
                <w:sz w:val="19"/>
              </w:rPr>
              <w:t>users</w:t>
            </w:r>
          </w:p>
        </w:tc>
        <w:tc>
          <w:tcPr>
            <w:tcW w:type="dxa" w:w="7056"/>
          </w:tcPr>
          <w:p>
            <w:r/>
            <w:r>
              <w:rPr>
                <w:sz w:val="19"/>
              </w:rPr>
              <w:t>Tenant user CRUD, invite/resend, forgot/reset/setup-password, role change/swap, activate/deactivate</w:t>
            </w:r>
          </w:p>
        </w:tc>
      </w:tr>
      <w:tr>
        <w:tc>
          <w:tcPr>
            <w:tcW w:type="dxa" w:w="2448"/>
          </w:tcPr>
          <w:p>
            <w:r/>
            <w:r>
              <w:rPr>
                <w:sz w:val="19"/>
              </w:rPr>
              <w:t>agentDb</w:t>
            </w:r>
          </w:p>
        </w:tc>
        <w:tc>
          <w:tcPr>
            <w:tcW w:type="dxa" w:w="7056"/>
          </w:tcPr>
          <w:p>
            <w:r/>
            <w:r>
              <w:rPr>
                <w:sz w:val="19"/>
              </w:rPr>
              <w:t>WFH agent domain — categories, applications, activity intervals, company settings, screenshots, dashboards, alias, active-status toggle, idle/break-time settings</w:t>
            </w:r>
          </w:p>
        </w:tc>
      </w:tr>
      <w:tr>
        <w:tc>
          <w:tcPr>
            <w:tcW w:type="dxa" w:w="2448"/>
          </w:tcPr>
          <w:p>
            <w:r/>
            <w:r>
              <w:rPr>
                <w:sz w:val="19"/>
              </w:rPr>
              <w:t>Revit</w:t>
            </w:r>
          </w:p>
        </w:tc>
        <w:tc>
          <w:tcPr>
            <w:tcW w:type="dxa" w:w="7056"/>
          </w:tcPr>
          <w:p>
            <w:r/>
            <w:r>
              <w:rPr>
                <w:sz w:val="19"/>
              </w:rPr>
              <w:t>Largest group — projects/models CRUD, protection setups (rule/command/event/activity/health-monitor), audit logs, sync/session lists, model health scoring, ROI data, reports</w:t>
            </w:r>
          </w:p>
        </w:tc>
      </w:tr>
      <w:tr>
        <w:tc>
          <w:tcPr>
            <w:tcW w:type="dxa" w:w="2448"/>
          </w:tcPr>
          <w:p>
            <w:r/>
            <w:r>
              <w:rPr>
                <w:sz w:val="19"/>
              </w:rPr>
              <w:t>Company / Subscriptions / devices / licenseKeys</w:t>
            </w:r>
          </w:p>
        </w:tc>
        <w:tc>
          <w:tcPr>
            <w:tcW w:type="dxa" w:w="7056"/>
          </w:tcPr>
          <w:p>
            <w:r/>
            <w:r>
              <w:rPr>
                <w:sz w:val="19"/>
              </w:rPr>
              <w:t>Company profile &amp; logo, subscription plans, installed license keys / machine info</w:t>
            </w:r>
          </w:p>
        </w:tc>
      </w:tr>
      <w:tr>
        <w:tc>
          <w:tcPr>
            <w:tcW w:type="dxa" w:w="2448"/>
          </w:tcPr>
          <w:p>
            <w:r/>
            <w:r>
              <w:rPr>
                <w:sz w:val="19"/>
              </w:rPr>
              <w:t>tickets</w:t>
            </w:r>
          </w:p>
        </w:tc>
        <w:tc>
          <w:tcPr>
            <w:tcW w:type="dxa" w:w="7056"/>
          </w:tcPr>
          <w:p>
            <w:r/>
            <w:r>
              <w:rPr>
                <w:sz w:val="19"/>
              </w:rPr>
              <w:t>Support Centre ticket creation/listing</w:t>
            </w:r>
          </w:p>
        </w:tc>
      </w:tr>
    </w:tbl>
    <w:p/>
    <w:p>
      <w:pPr>
        <w:pStyle w:val="Heading2"/>
      </w:pPr>
      <w:r>
        <w:t>2.4  State Management &amp; Auth</w:t>
      </w:r>
    </w:p>
    <w:p>
      <w:pPr>
        <w:pStyle w:val="ListBullet"/>
      </w:pPr>
      <w:r>
        <w:t>No Redux/Zustand/Recoil/MobX — plain React state plus two Contexts: AuthUserContext and ReportExportContext.</w:t>
      </w:r>
    </w:p>
    <w:p>
      <w:pPr>
        <w:pStyle w:val="ListBullet"/>
      </w:pPr>
      <w:r>
        <w:rPr>
          <w:b/>
        </w:rPr>
        <w:t xml:space="preserve">Token storage — </w:t>
      </w:r>
      <w:r>
        <w:t>access token kept in memory only (never localStorage/sessionStorage); refresh token in an HttpOnly cookie. Silent-refresh interval + localStorage-based lease/Web-Locks prevents multi-tab refresh races.</w:t>
      </w:r>
    </w:p>
    <w:p>
      <w:pPr>
        <w:pStyle w:val="ListBullet"/>
      </w:pPr>
      <w:r>
        <w:rPr>
          <w:b/>
        </w:rPr>
        <w:t xml:space="preserve">Cross-tab sync — </w:t>
      </w:r>
      <w:r>
        <w:t>a BroadcastChannel (ze-manage-auth) propagates login/logout across open tabs.</w:t>
      </w:r>
    </w:p>
    <w:p>
      <w:pPr>
        <w:pStyle w:val="ListBullet"/>
      </w:pPr>
      <w:r>
        <w:rPr>
          <w:b/>
        </w:rPr>
        <w:t xml:space="preserve">Protected routes — </w:t>
      </w:r>
      <w:r>
        <w:t>MainLayout redirects to /login if unauthenticated; RequireRole gates /Company-Configuration to Company Admin only. Sidebar items filtered by roleId and moduleCodes.</w:t>
      </w:r>
    </w:p>
    <w:p>
      <w:pPr>
        <w:pStyle w:val="ListBullet"/>
      </w:pPr>
      <w:r>
        <w:rPr>
          <w:b/>
        </w:rPr>
        <w:t xml:space="preserve">Real-time — </w:t>
      </w:r>
      <w:r>
        <w:t>SignalRProvider maintains a hub connection (/hubs/notifications) with reconnect/backoff, handling server-pushed ForceLogout and ForceTokenRefresh.</w:t>
      </w:r>
    </w:p>
    <w:p>
      <w:pPr>
        <w:pStyle w:val="Heading2"/>
      </w:pPr>
      <w:r>
        <w:t>2.5  Notable Recent Features</w:t>
      </w:r>
    </w:p>
    <w:p>
      <w:pPr>
        <w:pStyle w:val="ListBullet"/>
      </w:pPr>
      <w:r>
        <w:rPr>
          <w:b/>
        </w:rPr>
        <w:t xml:space="preserve">Employee Active/Inactive toggle — </w:t>
      </w:r>
      <w:r>
        <w:t>backed by isAdminDisabled + PATCH /agentdb/users/{userId}/active-status. Deactivating immediately pauses WFH agent + Revit plugin capture; the status list distinguishes “Deactivated” (admin action) from plain “Offline” (lost heartbeat).</w:t>
      </w:r>
    </w:p>
    <w:p>
      <w:pPr>
        <w:pStyle w:val="ListBullet"/>
      </w:pPr>
      <w:r>
        <w:t>Activities Timeline wired to real per-app focus-interval data.</w:t>
      </w:r>
    </w:p>
    <w:p>
      <w:pPr>
        <w:pStyle w:val="ListBullet"/>
      </w:pPr>
      <w:r>
        <w:t>Employee names made clickable/navigable app-wide with consistent styling.</w:t>
      </w:r>
    </w:p>
    <w:p>
      <w:pPr>
        <w:pStyle w:val="ListBullet"/>
      </w:pPr>
      <w:r>
        <w:t>Unified screenshot card UI (context menu, shared zoom lens) rolled out across all screens.</w:t>
      </w:r>
    </w:p>
    <w:p>
      <w:pPr>
        <w:pStyle w:val="ListBullet"/>
      </w:pPr>
      <w:r>
        <w:rPr>
          <w:b/>
        </w:rPr>
        <w:t xml:space="preserve">Report export pipeline — </w:t>
      </w:r>
      <w:r>
        <w:t>exports Team Productivity, Model Productivity, Tool Implementation, and Configuration Summary reports as Word documents, matching the in-app preview styling.</w:t>
      </w:r>
    </w:p>
    <w:p>
      <w:pPr>
        <w:pStyle w:val="Heading2"/>
      </w:pPr>
      <w:r>
        <w:t>2.6  Role-Based Access Control</w:t>
      </w:r>
    </w:p>
    <w:p>
      <w:r>
        <w:t>Three role tiers, identified by roleId: RLID001 (Company Admin), RLID002 (Project Admin), RLID003 (regular user). Access is enforced at three layers, all independent of each other:</w:t>
      </w:r>
    </w:p>
    <w:p>
      <w:pPr>
        <w:pStyle w:val="ListBullet"/>
      </w:pPr>
      <w:r>
        <w:rPr>
          <w:b/>
        </w:rPr>
        <w:t xml:space="preserve">Route level — </w:t>
      </w:r>
      <w:r>
        <w:t>RequireRole (a route-wrapper component) blocks navigation to /Company-Configuration entirely unless roleId is RLID001. Any other role is redirected away before the page even mounts.</w:t>
      </w:r>
    </w:p>
    <w:p>
      <w:pPr>
        <w:pStyle w:val="ListBullet"/>
      </w:pPr>
      <w:r>
        <w:rPr>
          <w:b/>
        </w:rPr>
        <w:t xml:space="preserve">Navigation level — </w:t>
      </w:r>
      <w:r>
        <w:t>the Sidebar filters which menu items and dashboard sub-items are rendered at all, based on both roleId and moduleCodes (the company's licensed module entitlements — MDL001–MDL004). A Project Admin never sees a link to a page they can't open; entitlement gating is separate from role gating, so a role can be permitted by role but still hidden if the company's subscription doesn't include that module.</w:t>
      </w:r>
    </w:p>
    <w:p>
      <w:pPr>
        <w:pStyle w:val="ListBullet"/>
      </w:pPr>
      <w:r>
        <w:rPr>
          <w:b/>
        </w:rPr>
        <w:t xml:space="preserve">Session level — </w:t>
      </w:r>
      <w:r>
        <w:t>MainLayout redirects to /login whenever there is no currentUser at all, independent of role — this is the pure authenticated/not-authenticated gate that role checks sit on top of.</w:t>
      </w:r>
    </w:p>
    <w:p>
      <w:pPr>
        <w:spacing w:before="80" w:after="200"/>
        <w:ind w:left="216"/>
      </w:pPr>
      <w:r>
        <w:rPr>
          <w:b/>
          <w:color w:val="E05A1F"/>
          <w:sz w:val="18"/>
        </w:rPr>
        <w:t xml:space="preserve">NOTE  </w:t>
      </w:r>
      <w:r>
        <w:rPr>
          <w:i/>
          <w:color w:val="6B6558"/>
          <w:sz w:val="19"/>
        </w:rPr>
        <w:t>The frontend's role check is a UX convenience, not a security boundary by itself — the backend independently re-checks the caller's roleId claim (from the JWT) on every admin-scoped endpoint, so hiding a menu item client-side never substitutes for the server's own authorization check.</w:t>
      </w:r>
    </w:p>
    <w:p>
      <w:r>
        <w:br w:type="page"/>
      </w:r>
    </w:p>
    <w:p>
      <w:pPr>
        <w:pStyle w:val="Heading1"/>
      </w:pPr>
      <w:r>
        <w:t>3. Revit Plugin (BIManage)</w:t>
      </w:r>
    </w:p>
    <w:p>
      <w:r>
        <w:t>Runs inside Autodesk Revit as an add-in. Talks to the backend over REST (via AuthenticatedHttpClient) and a hand-rolled WebSocket SignalR client (SignalRService) — not the standard Microsoft.AspNetCore.SignalR.Client package.</w:t>
      </w:r>
    </w:p>
    <w:p>
      <w:pPr>
        <w:pStyle w:val="Heading2"/>
      </w:pPr>
      <w:r>
        <w:t>3.1  Logic / Subsystems</w:t>
      </w:r>
    </w:p>
    <w:p>
      <w:pPr>
        <w:pStyle w:val="ListBullet"/>
      </w:pPr>
      <w:r>
        <w:rPr>
          <w:b/>
        </w:rPr>
        <w:t xml:space="preserve">Device registration &amp; authentication — </w:t>
      </w:r>
      <w:r>
        <w:t>Infrastructure/Auth/*.cs. Machine-based registration/validation and token refresh.</w:t>
      </w:r>
    </w:p>
    <w:p>
      <w:pPr>
        <w:pStyle w:val="ListBullet"/>
      </w:pPr>
      <w:r>
        <w:rPr>
          <w:b/>
        </w:rPr>
        <w:t xml:space="preserve">Admin sign-in with role-based UI — </w:t>
      </w:r>
      <w:r>
        <w:t>Core/Identity/UserService.cs, RoleFlagStore.cs. Company Admin / Project Admin get the signed-in panel + elevated ribbon buttons; role text classified by prefix match (comp*/proj*) against the server's role name.</w:t>
      </w:r>
    </w:p>
    <w:p>
      <w:pPr>
        <w:pStyle w:val="ListBullet"/>
      </w:pPr>
      <w:r>
        <w:rPr>
          <w:b/>
        </w:rPr>
        <w:t xml:space="preserve">Session tracking — </w:t>
      </w:r>
      <w:r>
        <w:t>Revit open/close/heartbeat via SessionSyncService.cs.</w:t>
      </w:r>
    </w:p>
    <w:p>
      <w:pPr>
        <w:pStyle w:val="ListBullet"/>
      </w:pPr>
      <w:r>
        <w:rPr>
          <w:b/>
        </w:rPr>
        <w:t xml:space="preserve">Model registration &amp; lifecycle — </w:t>
      </w:r>
      <w:r>
        <w:t>ModelSyncService.cs, ModelSessionSyncService.cs, ModelAdminsSyncService.cs.</w:t>
      </w:r>
    </w:p>
    <w:p>
      <w:pPr>
        <w:pStyle w:val="ListBullet"/>
      </w:pPr>
      <w:r>
        <w:rPr>
          <w:b/>
        </w:rPr>
        <w:t xml:space="preserve">Command/event/rule/PIN protection — </w:t>
      </w:r>
      <w:r>
        <w:t>block, warn, or notify on specific Revit actions. Sync services in Infrastructure/Api/*ProtectionSyncService.cs; enforcement in Revit/Protection/ and Revit/Commands/Bindings/.</w:t>
      </w:r>
    </w:p>
    <w:p>
      <w:pPr>
        <w:pStyle w:val="ListBullet"/>
      </w:pPr>
      <w:r>
        <w:rPr>
          <w:b/>
        </w:rPr>
        <w:t xml:space="preserve">Cloud sync traffic control — </w:t>
      </w:r>
      <w:r>
        <w:t>Revit/SyncTrafficControl/SyncTrafficControlService.cs arbitrates concurrent worksharing syncs via SignalR slot requests.</w:t>
      </w:r>
    </w:p>
    <w:p>
      <w:pPr>
        <w:pStyle w:val="ListBullet"/>
      </w:pPr>
      <w:r>
        <w:rPr>
          <w:b/>
        </w:rPr>
        <w:t xml:space="preserve">Offline queue + background sync — </w:t>
      </w:r>
      <w:r>
        <w:t>see 3.4 below.</w:t>
      </w:r>
    </w:p>
    <w:p>
      <w:pPr>
        <w:pStyle w:val="ListBullet"/>
      </w:pPr>
      <w:r>
        <w:rPr>
          <w:b/>
        </w:rPr>
        <w:t xml:space="preserve">License validation — </w:t>
      </w:r>
      <w:r>
        <w:t>Licensing/LicenseValidator.cs, LicenseCache, LicensePolicyResolver.</w:t>
      </w:r>
    </w:p>
    <w:p>
      <w:pPr>
        <w:pStyle w:val="ListBullet"/>
      </w:pPr>
      <w:r>
        <w:rPr>
          <w:b/>
        </w:rPr>
        <w:t xml:space="preserve">AI terminal — </w:t>
      </w:r>
      <w:r>
        <w:t>in-Revit assistant, AI/Terminal/ (ToolRegistry/ToolDispatcher, Roslyn-based safety sandbox, per-tool commands).</w:t>
      </w:r>
    </w:p>
    <w:p>
      <w:pPr>
        <w:pStyle w:val="ListBullet"/>
      </w:pPr>
      <w:r>
        <w:rPr>
          <w:b/>
        </w:rPr>
        <w:t xml:space="preserve">Evidence capture — </w:t>
      </w:r>
      <w:r>
        <w:t>screenshots tied to protection violations, Core/Evidence/ScreenshotService.cs.</w:t>
      </w:r>
    </w:p>
    <w:p>
      <w:pPr>
        <w:pStyle w:val="ListBullet"/>
      </w:pPr>
      <w:r>
        <w:rPr>
          <w:b/>
        </w:rPr>
        <w:t xml:space="preserve">Audit logging — </w:t>
      </w:r>
      <w:r>
        <w:t>Infrastructure/Api/AuditLogSyncService.cs, AuditLogMailDispatchService.</w:t>
      </w:r>
    </w:p>
    <w:p>
      <w:pPr>
        <w:pStyle w:val="ListBullet"/>
      </w:pPr>
      <w:r>
        <w:rPr>
          <w:b/>
        </w:rPr>
        <w:t xml:space="preserve">Metrics / health monitoring — </w:t>
      </w:r>
      <w:r>
        <w:t>MetricsSyncService.cs, HealthMonitorProtectionSyncService, Model Health Dashboard.</w:t>
      </w:r>
    </w:p>
    <w:p>
      <w:pPr>
        <w:pStyle w:val="ListBullet"/>
      </w:pPr>
      <w:r>
        <w:rPr>
          <w:b/>
        </w:rPr>
        <w:t xml:space="preserve">Real-time chat / presence — </w:t>
      </w:r>
      <w:r>
        <w:t>ChatListener, PresenceCache, ModelActivitiesViewModel.</w:t>
      </w:r>
    </w:p>
    <w:p>
      <w:pPr>
        <w:pStyle w:val="Heading2"/>
      </w:pPr>
      <w:r>
        <w:t>3.2  REST Endpoints</w:t>
      </w:r>
    </w:p>
    <w:p>
      <w:pPr>
        <w:spacing w:before="200" w:after="80"/>
      </w:pPr>
      <w:r>
        <w:rPr>
          <w:b/>
          <w:color w:val="6B6558"/>
          <w:sz w:val="20"/>
        </w:rPr>
        <w:t>DEVICE AUTH &amp; SESSION</w:t>
      </w:r>
    </w:p>
    <w:tbl>
      <w:tblPr>
        <w:tblStyle w:val="LightGrid-Accent1"/>
        <w:tblW w:type="auto" w:w="0"/>
        <w:jc w:val="left"/>
        <w:tblLook w:firstColumn="1" w:firstRow="1" w:lastColumn="0" w:lastRow="0" w:noHBand="0" w:noVBand="1" w:val="04A0"/>
      </w:tblPr>
      <w:tblGrid>
        <w:gridCol w:w="3249"/>
        <w:gridCol w:w="3249"/>
        <w:gridCol w:w="3249"/>
      </w:tblGrid>
      <w:tr>
        <w:tc>
          <w:tcPr>
            <w:tcW w:type="dxa" w:w="1008"/>
            <w:shd w:fill="F1EFE9"/>
          </w:tcPr>
          <w:p>
            <w:r/>
            <w:r>
              <w:rPr>
                <w:b/>
                <w:color w:val="221F1A"/>
                <w:sz w:val="19"/>
              </w:rPr>
              <w:t>Method</w:t>
            </w:r>
          </w:p>
        </w:tc>
        <w:tc>
          <w:tcPr>
            <w:tcW w:type="dxa" w:w="5040"/>
            <w:shd w:fill="F1EFE9"/>
          </w:tcPr>
          <w:p>
            <w:r/>
            <w:r>
              <w:rPr>
                <w:b/>
                <w:color w:val="221F1A"/>
                <w:sz w:val="19"/>
              </w:rPr>
              <w:t>Path</w:t>
            </w:r>
          </w:p>
        </w:tc>
        <w:tc>
          <w:tcPr>
            <w:tcW w:type="dxa" w:w="3312"/>
            <w:shd w:fill="F1EFE9"/>
          </w:tcPr>
          <w:p>
            <w:r/>
            <w:r>
              <w:rPr>
                <w:b/>
                <w:color w:val="221F1A"/>
                <w:sz w:val="19"/>
              </w:rPr>
              <w:t>Purpose</w:t>
            </w:r>
          </w:p>
        </w:tc>
      </w:tr>
      <w:tr>
        <w:tc>
          <w:tcPr>
            <w:tcW w:type="dxa" w:w="1008"/>
          </w:tcPr>
          <w:p>
            <w:r/>
            <w:r>
              <w:rPr>
                <w:sz w:val="19"/>
              </w:rPr>
              <w:t>POST</w:t>
            </w:r>
          </w:p>
        </w:tc>
        <w:tc>
          <w:tcPr>
            <w:tcW w:type="dxa" w:w="5040"/>
          </w:tcPr>
          <w:p>
            <w:r/>
            <w:r>
              <w:rPr>
                <w:sz w:val="19"/>
              </w:rPr>
              <w:t>/api/v1/tenant/device/auth/register-or-validate-device</w:t>
            </w:r>
          </w:p>
        </w:tc>
        <w:tc>
          <w:tcPr>
            <w:tcW w:type="dxa" w:w="3312"/>
          </w:tcPr>
          <w:p>
            <w:r/>
            <w:r>
              <w:rPr>
                <w:sz w:val="19"/>
              </w:rPr>
              <w:t>Register or validate the device in one call</w:t>
            </w:r>
          </w:p>
        </w:tc>
      </w:tr>
      <w:tr>
        <w:tc>
          <w:tcPr>
            <w:tcW w:type="dxa" w:w="1008"/>
          </w:tcPr>
          <w:p>
            <w:r/>
            <w:r>
              <w:rPr>
                <w:sz w:val="19"/>
              </w:rPr>
              <w:t>POST</w:t>
            </w:r>
          </w:p>
        </w:tc>
        <w:tc>
          <w:tcPr>
            <w:tcW w:type="dxa" w:w="5040"/>
          </w:tcPr>
          <w:p>
            <w:r/>
            <w:r>
              <w:rPr>
                <w:sz w:val="19"/>
              </w:rPr>
              <w:t>/api/v1/tenant/device/auth/refresh</w:t>
            </w:r>
          </w:p>
        </w:tc>
        <w:tc>
          <w:tcPr>
            <w:tcW w:type="dxa" w:w="3312"/>
          </w:tcPr>
          <w:p>
            <w:r/>
            <w:r>
              <w:rPr>
                <w:sz w:val="19"/>
              </w:rPr>
              <w:t>Refresh device access token</w:t>
            </w:r>
          </w:p>
        </w:tc>
      </w:tr>
      <w:tr>
        <w:tc>
          <w:tcPr>
            <w:tcW w:type="dxa" w:w="1008"/>
          </w:tcPr>
          <w:p>
            <w:r/>
            <w:r>
              <w:rPr>
                <w:sz w:val="19"/>
              </w:rPr>
              <w:t>POST</w:t>
            </w:r>
          </w:p>
        </w:tc>
        <w:tc>
          <w:tcPr>
            <w:tcW w:type="dxa" w:w="5040"/>
          </w:tcPr>
          <w:p>
            <w:r/>
            <w:r>
              <w:rPr>
                <w:sz w:val="19"/>
              </w:rPr>
              <w:t>/api/v1/tenant/device/auth/admin-refresh</w:t>
            </w:r>
          </w:p>
        </w:tc>
        <w:tc>
          <w:tcPr>
            <w:tcW w:type="dxa" w:w="3312"/>
          </w:tcPr>
          <w:p>
            <w:r/>
            <w:r>
              <w:rPr>
                <w:sz w:val="19"/>
              </w:rPr>
              <w:t>Refresh admin access token</w:t>
            </w:r>
          </w:p>
        </w:tc>
      </w:tr>
      <w:tr>
        <w:tc>
          <w:tcPr>
            <w:tcW w:type="dxa" w:w="1008"/>
          </w:tcPr>
          <w:p>
            <w:r/>
            <w:r>
              <w:rPr>
                <w:sz w:val="19"/>
              </w:rPr>
              <w:t>POST</w:t>
            </w:r>
          </w:p>
        </w:tc>
        <w:tc>
          <w:tcPr>
            <w:tcW w:type="dxa" w:w="5040"/>
          </w:tcPr>
          <w:p>
            <w:r/>
            <w:r>
              <w:rPr>
                <w:sz w:val="19"/>
              </w:rPr>
              <w:t>/api/v1/tenant/device/auth/admin-login</w:t>
            </w:r>
          </w:p>
        </w:tc>
        <w:tc>
          <w:tcPr>
            <w:tcW w:type="dxa" w:w="3312"/>
          </w:tcPr>
          <w:p>
            <w:r/>
            <w:r>
              <w:rPr>
                <w:sz w:val="19"/>
              </w:rPr>
              <w:t>Admin (role-elevated) sign-in on a registered device</w:t>
            </w:r>
          </w:p>
        </w:tc>
      </w:tr>
      <w:tr>
        <w:tc>
          <w:tcPr>
            <w:tcW w:type="dxa" w:w="1008"/>
          </w:tcPr>
          <w:p>
            <w:r/>
            <w:r>
              <w:rPr>
                <w:sz w:val="19"/>
              </w:rPr>
              <w:t>POST</w:t>
            </w:r>
          </w:p>
        </w:tc>
        <w:tc>
          <w:tcPr>
            <w:tcW w:type="dxa" w:w="5040"/>
          </w:tcPr>
          <w:p>
            <w:r/>
            <w:r>
              <w:rPr>
                <w:sz w:val="19"/>
              </w:rPr>
              <w:t>/api/v1/tenant/device/auth/admin-logout</w:t>
            </w:r>
          </w:p>
        </w:tc>
        <w:tc>
          <w:tcPr>
            <w:tcW w:type="dxa" w:w="3312"/>
          </w:tcPr>
          <w:p>
            <w:r/>
            <w:r>
              <w:rPr>
                <w:sz w:val="19"/>
              </w:rPr>
              <w:t>Admin sign-out notification</w:t>
            </w:r>
          </w:p>
        </w:tc>
      </w:tr>
      <w:tr>
        <w:tc>
          <w:tcPr>
            <w:tcW w:type="dxa" w:w="1008"/>
          </w:tcPr>
          <w:p>
            <w:r/>
            <w:r>
              <w:rPr>
                <w:sz w:val="19"/>
              </w:rPr>
              <w:t>POST</w:t>
            </w:r>
          </w:p>
        </w:tc>
        <w:tc>
          <w:tcPr>
            <w:tcW w:type="dxa" w:w="5040"/>
          </w:tcPr>
          <w:p>
            <w:r/>
            <w:r>
              <w:rPr>
                <w:sz w:val="19"/>
              </w:rPr>
              <w:t>/api/v1/tenant/company-auth/login</w:t>
            </w:r>
          </w:p>
        </w:tc>
        <w:tc>
          <w:tcPr>
            <w:tcW w:type="dxa" w:w="3312"/>
          </w:tcPr>
          <w:p>
            <w:r/>
            <w:r>
              <w:rPr>
                <w:sz w:val="19"/>
              </w:rPr>
              <w:t>Company/tenant email+password login</w:t>
            </w:r>
          </w:p>
        </w:tc>
      </w:tr>
      <w:tr>
        <w:tc>
          <w:tcPr>
            <w:tcW w:type="dxa" w:w="1008"/>
          </w:tcPr>
          <w:p>
            <w:r/>
            <w:r>
              <w:rPr>
                <w:sz w:val="19"/>
              </w:rPr>
              <w:t>POST</w:t>
            </w:r>
          </w:p>
        </w:tc>
        <w:tc>
          <w:tcPr>
            <w:tcW w:type="dxa" w:w="5040"/>
          </w:tcPr>
          <w:p>
            <w:r/>
            <w:r>
              <w:rPr>
                <w:sz w:val="19"/>
              </w:rPr>
              <w:t>/api/v1/Revit/session/Open</w:t>
            </w:r>
          </w:p>
        </w:tc>
        <w:tc>
          <w:tcPr>
            <w:tcW w:type="dxa" w:w="3312"/>
          </w:tcPr>
          <w:p>
            <w:r/>
            <w:r>
              <w:rPr>
                <w:sz w:val="19"/>
              </w:rPr>
              <w:t>Open a new Revit session record</w:t>
            </w:r>
          </w:p>
        </w:tc>
      </w:tr>
      <w:tr>
        <w:tc>
          <w:tcPr>
            <w:tcW w:type="dxa" w:w="1008"/>
          </w:tcPr>
          <w:p>
            <w:r/>
            <w:r>
              <w:rPr>
                <w:sz w:val="19"/>
              </w:rPr>
              <w:t>PATCH</w:t>
            </w:r>
          </w:p>
        </w:tc>
        <w:tc>
          <w:tcPr>
            <w:tcW w:type="dxa" w:w="5040"/>
          </w:tcPr>
          <w:p>
            <w:r/>
            <w:r>
              <w:rPr>
                <w:sz w:val="19"/>
              </w:rPr>
              <w:t>/api/v1/Revit/session/{id}/heartbeat</w:t>
            </w:r>
          </w:p>
        </w:tc>
        <w:tc>
          <w:tcPr>
            <w:tcW w:type="dxa" w:w="3312"/>
          </w:tcPr>
          <w:p>
            <w:r/>
            <w:r>
              <w:rPr>
                <w:sz w:val="19"/>
              </w:rPr>
              <w:t>Session heartbeat (deprecated — superseded by SignalR)</w:t>
            </w:r>
          </w:p>
        </w:tc>
      </w:tr>
      <w:tr>
        <w:tc>
          <w:tcPr>
            <w:tcW w:type="dxa" w:w="1008"/>
          </w:tcPr>
          <w:p>
            <w:r/>
            <w:r>
              <w:rPr>
                <w:sz w:val="19"/>
              </w:rPr>
              <w:t>PATCH</w:t>
            </w:r>
          </w:p>
        </w:tc>
        <w:tc>
          <w:tcPr>
            <w:tcW w:type="dxa" w:w="5040"/>
          </w:tcPr>
          <w:p>
            <w:r/>
            <w:r>
              <w:rPr>
                <w:sz w:val="19"/>
              </w:rPr>
              <w:t>/api/v1/Revit/session</w:t>
            </w:r>
          </w:p>
        </w:tc>
        <w:tc>
          <w:tcPr>
            <w:tcW w:type="dxa" w:w="3312"/>
          </w:tcPr>
          <w:p>
            <w:r/>
            <w:r>
              <w:rPr>
                <w:sz w:val="19"/>
              </w:rPr>
              <w:t>Update session status</w:t>
            </w:r>
          </w:p>
        </w:tc>
      </w:tr>
    </w:tbl>
    <w:p/>
    <w:p>
      <w:pPr>
        <w:spacing w:before="200" w:after="80"/>
      </w:pPr>
      <w:r>
        <w:rPr>
          <w:b/>
          <w:color w:val="6B6558"/>
          <w:sz w:val="20"/>
        </w:rPr>
        <w:t>MODEL &amp; PROJECT</w:t>
      </w:r>
    </w:p>
    <w:tbl>
      <w:tblPr>
        <w:tblStyle w:val="LightGrid-Accent1"/>
        <w:tblW w:type="auto" w:w="0"/>
        <w:jc w:val="left"/>
        <w:tblLook w:firstColumn="1" w:firstRow="1" w:lastColumn="0" w:lastRow="0" w:noHBand="0" w:noVBand="1" w:val="04A0"/>
      </w:tblPr>
      <w:tblGrid>
        <w:gridCol w:w="3249"/>
        <w:gridCol w:w="3249"/>
        <w:gridCol w:w="3249"/>
      </w:tblGrid>
      <w:tr>
        <w:tc>
          <w:tcPr>
            <w:tcW w:type="dxa" w:w="1008"/>
            <w:shd w:fill="F1EFE9"/>
          </w:tcPr>
          <w:p>
            <w:r/>
            <w:r>
              <w:rPr>
                <w:b/>
                <w:color w:val="221F1A"/>
                <w:sz w:val="19"/>
              </w:rPr>
              <w:t>Method</w:t>
            </w:r>
          </w:p>
        </w:tc>
        <w:tc>
          <w:tcPr>
            <w:tcW w:type="dxa" w:w="5040"/>
            <w:shd w:fill="F1EFE9"/>
          </w:tcPr>
          <w:p>
            <w:r/>
            <w:r>
              <w:rPr>
                <w:b/>
                <w:color w:val="221F1A"/>
                <w:sz w:val="19"/>
              </w:rPr>
              <w:t>Path</w:t>
            </w:r>
          </w:p>
        </w:tc>
        <w:tc>
          <w:tcPr>
            <w:tcW w:type="dxa" w:w="3312"/>
            <w:shd w:fill="F1EFE9"/>
          </w:tcPr>
          <w:p>
            <w:r/>
            <w:r>
              <w:rPr>
                <w:b/>
                <w:color w:val="221F1A"/>
                <w:sz w:val="19"/>
              </w:rPr>
              <w:t>Purpose</w:t>
            </w:r>
          </w:p>
        </w:tc>
      </w:tr>
      <w:tr>
        <w:tc>
          <w:tcPr>
            <w:tcW w:type="dxa" w:w="1008"/>
          </w:tcPr>
          <w:p>
            <w:r/>
            <w:r>
              <w:rPr>
                <w:sz w:val="19"/>
              </w:rPr>
              <w:t>POST</w:t>
            </w:r>
          </w:p>
        </w:tc>
        <w:tc>
          <w:tcPr>
            <w:tcW w:type="dxa" w:w="5040"/>
          </w:tcPr>
          <w:p>
            <w:r/>
            <w:r>
              <w:rPr>
                <w:sz w:val="19"/>
              </w:rPr>
              <w:t>/api/v1/Revit/models/register</w:t>
            </w:r>
          </w:p>
        </w:tc>
        <w:tc>
          <w:tcPr>
            <w:tcW w:type="dxa" w:w="3312"/>
          </w:tcPr>
          <w:p>
            <w:r/>
            <w:r>
              <w:rPr>
                <w:sz w:val="19"/>
              </w:rPr>
              <w:t>Register a Revit model</w:t>
            </w:r>
          </w:p>
        </w:tc>
      </w:tr>
      <w:tr>
        <w:tc>
          <w:tcPr>
            <w:tcW w:type="dxa" w:w="1008"/>
          </w:tcPr>
          <w:p>
            <w:r/>
            <w:r>
              <w:rPr>
                <w:sz w:val="19"/>
              </w:rPr>
              <w:t>GET</w:t>
            </w:r>
          </w:p>
        </w:tc>
        <w:tc>
          <w:tcPr>
            <w:tcW w:type="dxa" w:w="5040"/>
          </w:tcPr>
          <w:p>
            <w:r/>
            <w:r>
              <w:rPr>
                <w:sz w:val="19"/>
              </w:rPr>
              <w:t>/api/v1/Revit/models</w:t>
            </w:r>
          </w:p>
        </w:tc>
        <w:tc>
          <w:tcPr>
            <w:tcW w:type="dxa" w:w="3312"/>
          </w:tcPr>
          <w:p>
            <w:r/>
            <w:r>
              <w:rPr>
                <w:sz w:val="19"/>
              </w:rPr>
              <w:t>Fetch model list/detail</w:t>
            </w:r>
          </w:p>
        </w:tc>
      </w:tr>
      <w:tr>
        <w:tc>
          <w:tcPr>
            <w:tcW w:type="dxa" w:w="1008"/>
          </w:tcPr>
          <w:p>
            <w:r/>
            <w:r>
              <w:rPr>
                <w:sz w:val="19"/>
              </w:rPr>
              <w:t>GET</w:t>
            </w:r>
          </w:p>
        </w:tc>
        <w:tc>
          <w:tcPr>
            <w:tcW w:type="dxa" w:w="5040"/>
          </w:tcPr>
          <w:p>
            <w:r/>
            <w:r>
              <w:rPr>
                <w:sz w:val="19"/>
              </w:rPr>
              <w:t>/api/v1/Revit/projects/by-model/{modelGuid}</w:t>
            </w:r>
          </w:p>
        </w:tc>
        <w:tc>
          <w:tcPr>
            <w:tcW w:type="dxa" w:w="3312"/>
          </w:tcPr>
          <w:p>
            <w:r/>
            <w:r>
              <w:rPr>
                <w:sz w:val="19"/>
              </w:rPr>
              <w:t>Resolve project for a model</w:t>
            </w:r>
          </w:p>
        </w:tc>
      </w:tr>
      <w:tr>
        <w:tc>
          <w:tcPr>
            <w:tcW w:type="dxa" w:w="1008"/>
          </w:tcPr>
          <w:p>
            <w:r/>
            <w:r>
              <w:rPr>
                <w:sz w:val="19"/>
              </w:rPr>
              <w:t>POST</w:t>
            </w:r>
          </w:p>
        </w:tc>
        <w:tc>
          <w:tcPr>
            <w:tcW w:type="dxa" w:w="5040"/>
          </w:tcPr>
          <w:p>
            <w:r/>
            <w:r>
              <w:rPr>
                <w:sz w:val="19"/>
              </w:rPr>
              <w:t>/api/v1/Revit/models/model-sessions</w:t>
            </w:r>
          </w:p>
        </w:tc>
        <w:tc>
          <w:tcPr>
            <w:tcW w:type="dxa" w:w="3312"/>
          </w:tcPr>
          <w:p>
            <w:r/>
            <w:r>
              <w:rPr>
                <w:sz w:val="19"/>
              </w:rPr>
              <w:t>Record a model-open session</w:t>
            </w:r>
          </w:p>
        </w:tc>
      </w:tr>
      <w:tr>
        <w:tc>
          <w:tcPr>
            <w:tcW w:type="dxa" w:w="1008"/>
          </w:tcPr>
          <w:p>
            <w:r/>
            <w:r>
              <w:rPr>
                <w:sz w:val="19"/>
              </w:rPr>
              <w:t>GET</w:t>
            </w:r>
          </w:p>
        </w:tc>
        <w:tc>
          <w:tcPr>
            <w:tcW w:type="dxa" w:w="5040"/>
          </w:tcPr>
          <w:p>
            <w:r/>
            <w:r>
              <w:rPr>
                <w:sz w:val="19"/>
              </w:rPr>
              <w:t>/api/v1/Revit/models/users/{modelGuid}</w:t>
            </w:r>
          </w:p>
        </w:tc>
        <w:tc>
          <w:tcPr>
            <w:tcW w:type="dxa" w:w="3312"/>
          </w:tcPr>
          <w:p>
            <w:r/>
            <w:r>
              <w:rPr>
                <w:sz w:val="19"/>
              </w:rPr>
              <w:t>Active users on a model</w:t>
            </w:r>
          </w:p>
        </w:tc>
      </w:tr>
      <w:tr>
        <w:tc>
          <w:tcPr>
            <w:tcW w:type="dxa" w:w="1008"/>
          </w:tcPr>
          <w:p>
            <w:r/>
            <w:r>
              <w:rPr>
                <w:sz w:val="19"/>
              </w:rPr>
              <w:t>GET</w:t>
            </w:r>
          </w:p>
        </w:tc>
        <w:tc>
          <w:tcPr>
            <w:tcW w:type="dxa" w:w="5040"/>
          </w:tcPr>
          <w:p>
            <w:r/>
            <w:r>
              <w:rPr>
                <w:sz w:val="19"/>
              </w:rPr>
              <w:t>/api/v1/Revit/models/{modelGuid}/sessions</w:t>
            </w:r>
          </w:p>
        </w:tc>
        <w:tc>
          <w:tcPr>
            <w:tcW w:type="dxa" w:w="3312"/>
          </w:tcPr>
          <w:p>
            <w:r/>
            <w:r>
              <w:rPr>
                <w:sz w:val="19"/>
              </w:rPr>
              <w:t>Session history for a model</w:t>
            </w:r>
          </w:p>
        </w:tc>
      </w:tr>
      <w:tr>
        <w:tc>
          <w:tcPr>
            <w:tcW w:type="dxa" w:w="1008"/>
          </w:tcPr>
          <w:p>
            <w:r/>
            <w:r>
              <w:rPr>
                <w:sz w:val="19"/>
              </w:rPr>
              <w:t>GET</w:t>
            </w:r>
          </w:p>
        </w:tc>
        <w:tc>
          <w:tcPr>
            <w:tcW w:type="dxa" w:w="5040"/>
          </w:tcPr>
          <w:p>
            <w:r/>
            <w:r>
              <w:rPr>
                <w:sz w:val="19"/>
              </w:rPr>
              <w:t>/api/v1/Revit/health-monitor-protections/by-model/{modelGuid}</w:t>
            </w:r>
          </w:p>
        </w:tc>
        <w:tc>
          <w:tcPr>
            <w:tcW w:type="dxa" w:w="3312"/>
          </w:tcPr>
          <w:p>
            <w:r/>
            <w:r>
              <w:rPr>
                <w:sz w:val="19"/>
              </w:rPr>
              <w:t>Model health thresholds/goals</w:t>
            </w:r>
          </w:p>
        </w:tc>
      </w:tr>
      <w:tr>
        <w:tc>
          <w:tcPr>
            <w:tcW w:type="dxa" w:w="1008"/>
          </w:tcPr>
          <w:p>
            <w:r/>
            <w:r>
              <w:rPr>
                <w:sz w:val="19"/>
              </w:rPr>
              <w:t>GET</w:t>
            </w:r>
          </w:p>
        </w:tc>
        <w:tc>
          <w:tcPr>
            <w:tcW w:type="dxa" w:w="5040"/>
          </w:tcPr>
          <w:p>
            <w:r/>
            <w:r>
              <w:rPr>
                <w:sz w:val="19"/>
              </w:rPr>
              <w:t>/api/v1/Revit/project-model-admins/model</w:t>
            </w:r>
          </w:p>
        </w:tc>
        <w:tc>
          <w:tcPr>
            <w:tcW w:type="dxa" w:w="3312"/>
          </w:tcPr>
          <w:p>
            <w:r/>
            <w:r>
              <w:rPr>
                <w:sz w:val="19"/>
              </w:rPr>
              <w:t>Who administers a model/project</w:t>
            </w:r>
          </w:p>
        </w:tc>
      </w:tr>
    </w:tbl>
    <w:p/>
    <w:p>
      <w:pPr>
        <w:spacing w:before="200" w:after="80"/>
      </w:pPr>
      <w:r>
        <w:rPr>
          <w:b/>
          <w:color w:val="6B6558"/>
          <w:sz w:val="20"/>
        </w:rPr>
        <w:t>PROTECTION (COMMAND / EVENT / RULE / PIN)</w:t>
      </w:r>
    </w:p>
    <w:tbl>
      <w:tblPr>
        <w:tblStyle w:val="LightGrid-Accent1"/>
        <w:tblW w:type="auto" w:w="0"/>
        <w:jc w:val="left"/>
        <w:tblLook w:firstColumn="1" w:firstRow="1" w:lastColumn="0" w:lastRow="0" w:noHBand="0" w:noVBand="1" w:val="04A0"/>
      </w:tblPr>
      <w:tblGrid>
        <w:gridCol w:w="3249"/>
        <w:gridCol w:w="3249"/>
        <w:gridCol w:w="3249"/>
      </w:tblGrid>
      <w:tr>
        <w:tc>
          <w:tcPr>
            <w:tcW w:type="dxa" w:w="2448"/>
            <w:shd w:fill="F1EFE9"/>
          </w:tcPr>
          <w:p>
            <w:r/>
            <w:r>
              <w:rPr>
                <w:b/>
                <w:color w:val="221F1A"/>
                <w:sz w:val="19"/>
              </w:rPr>
              <w:t>Method</w:t>
            </w:r>
          </w:p>
        </w:tc>
        <w:tc>
          <w:tcPr>
            <w:tcW w:type="dxa" w:w="4608"/>
            <w:shd w:fill="F1EFE9"/>
          </w:tcPr>
          <w:p>
            <w:r/>
            <w:r>
              <w:rPr>
                <w:b/>
                <w:color w:val="221F1A"/>
                <w:sz w:val="19"/>
              </w:rPr>
              <w:t>Path</w:t>
            </w:r>
          </w:p>
        </w:tc>
        <w:tc>
          <w:tcPr>
            <w:tcW w:type="dxa" w:w="2304"/>
            <w:shd w:fill="F1EFE9"/>
          </w:tcPr>
          <w:p>
            <w:r/>
            <w:r>
              <w:rPr>
                <w:b/>
                <w:color w:val="221F1A"/>
                <w:sz w:val="19"/>
              </w:rPr>
              <w:t>Purpose</w:t>
            </w:r>
          </w:p>
        </w:tc>
      </w:tr>
      <w:tr>
        <w:tc>
          <w:tcPr>
            <w:tcW w:type="dxa" w:w="2448"/>
          </w:tcPr>
          <w:p>
            <w:r/>
            <w:r>
              <w:rPr>
                <w:sz w:val="19"/>
              </w:rPr>
              <w:t>GET/POST/PUT/PATCH/DELETE</w:t>
            </w:r>
          </w:p>
        </w:tc>
        <w:tc>
          <w:tcPr>
            <w:tcW w:type="dxa" w:w="4608"/>
          </w:tcPr>
          <w:p>
            <w:r/>
            <w:r>
              <w:rPr>
                <w:sz w:val="19"/>
              </w:rPr>
              <w:t>/api/v1/Revit/command-protections</w:t>
            </w:r>
          </w:p>
        </w:tc>
        <w:tc>
          <w:tcPr>
            <w:tcW w:type="dxa" w:w="2304"/>
          </w:tcPr>
          <w:p>
            <w:r/>
            <w:r>
              <w:rPr>
                <w:sz w:val="19"/>
              </w:rPr>
              <w:t>CRUD for blocked/warned Revit commands</w:t>
            </w:r>
          </w:p>
        </w:tc>
      </w:tr>
      <w:tr>
        <w:tc>
          <w:tcPr>
            <w:tcW w:type="dxa" w:w="2448"/>
          </w:tcPr>
          <w:p>
            <w:r/>
            <w:r>
              <w:rPr>
                <w:sz w:val="19"/>
              </w:rPr>
              <w:t>GET/POST/PUT/PATCH/DELETE</w:t>
            </w:r>
          </w:p>
        </w:tc>
        <w:tc>
          <w:tcPr>
            <w:tcW w:type="dxa" w:w="4608"/>
          </w:tcPr>
          <w:p>
            <w:r/>
            <w:r>
              <w:rPr>
                <w:sz w:val="19"/>
              </w:rPr>
              <w:t>/api/v1/Revit/event-protections</w:t>
            </w:r>
          </w:p>
        </w:tc>
        <w:tc>
          <w:tcPr>
            <w:tcW w:type="dxa" w:w="2304"/>
          </w:tcPr>
          <w:p>
            <w:r/>
            <w:r>
              <w:rPr>
                <w:sz w:val="19"/>
              </w:rPr>
              <w:t>CRUD for protected application events</w:t>
            </w:r>
          </w:p>
        </w:tc>
      </w:tr>
      <w:tr>
        <w:tc>
          <w:tcPr>
            <w:tcW w:type="dxa" w:w="2448"/>
          </w:tcPr>
          <w:p>
            <w:r/>
            <w:r>
              <w:rPr>
                <w:sz w:val="19"/>
              </w:rPr>
              <w:t>GET/POST/PUT/DELETE</w:t>
            </w:r>
          </w:p>
        </w:tc>
        <w:tc>
          <w:tcPr>
            <w:tcW w:type="dxa" w:w="4608"/>
          </w:tcPr>
          <w:p>
            <w:r/>
            <w:r>
              <w:rPr>
                <w:sz w:val="19"/>
              </w:rPr>
              <w:t>/api/v1/Revit/rule-protections</w:t>
            </w:r>
          </w:p>
        </w:tc>
        <w:tc>
          <w:tcPr>
            <w:tcW w:type="dxa" w:w="2304"/>
          </w:tcPr>
          <w:p>
            <w:r/>
            <w:r>
              <w:rPr>
                <w:sz w:val="19"/>
              </w:rPr>
              <w:t>CRUD for protection rules</w:t>
            </w:r>
          </w:p>
        </w:tc>
      </w:tr>
      <w:tr>
        <w:tc>
          <w:tcPr>
            <w:tcW w:type="dxa" w:w="2448"/>
          </w:tcPr>
          <w:p>
            <w:r/>
            <w:r>
              <w:rPr>
                <w:sz w:val="19"/>
              </w:rPr>
              <w:t>GET/POST/DELETE</w:t>
            </w:r>
          </w:p>
        </w:tc>
        <w:tc>
          <w:tcPr>
            <w:tcW w:type="dxa" w:w="4608"/>
          </w:tcPr>
          <w:p>
            <w:r/>
            <w:r>
              <w:rPr>
                <w:sz w:val="19"/>
              </w:rPr>
              <w:t>/api/v1/Revit/pin-protections</w:t>
            </w:r>
          </w:p>
        </w:tc>
        <w:tc>
          <w:tcPr>
            <w:tcW w:type="dxa" w:w="2304"/>
          </w:tcPr>
          <w:p>
            <w:r/>
            <w:r>
              <w:rPr>
                <w:sz w:val="19"/>
              </w:rPr>
              <w:t>PIN-gate rules on protected actions</w:t>
            </w:r>
          </w:p>
        </w:tc>
      </w:tr>
    </w:tbl>
    <w:p/>
    <w:p>
      <w:pPr>
        <w:spacing w:before="200" w:after="80"/>
      </w:pPr>
      <w:r>
        <w:rPr>
          <w:b/>
          <w:color w:val="6B6558"/>
          <w:sz w:val="20"/>
        </w:rPr>
        <w:t>METRICS, AUDIT, EVIDENCE, AI, SUPPORT</w:t>
      </w:r>
    </w:p>
    <w:tbl>
      <w:tblPr>
        <w:tblStyle w:val="LightGrid-Accent1"/>
        <w:tblW w:type="auto" w:w="0"/>
        <w:jc w:val="left"/>
        <w:tblLook w:firstColumn="1" w:firstRow="1" w:lastColumn="0" w:lastRow="0" w:noHBand="0" w:noVBand="1" w:val="04A0"/>
      </w:tblPr>
      <w:tblGrid>
        <w:gridCol w:w="3249"/>
        <w:gridCol w:w="3249"/>
        <w:gridCol w:w="3249"/>
      </w:tblGrid>
      <w:tr>
        <w:tc>
          <w:tcPr>
            <w:tcW w:type="dxa" w:w="1008"/>
            <w:shd w:fill="F1EFE9"/>
          </w:tcPr>
          <w:p>
            <w:r/>
            <w:r>
              <w:rPr>
                <w:b/>
                <w:color w:val="221F1A"/>
                <w:sz w:val="19"/>
              </w:rPr>
              <w:t>Method</w:t>
            </w:r>
          </w:p>
        </w:tc>
        <w:tc>
          <w:tcPr>
            <w:tcW w:type="dxa" w:w="5040"/>
            <w:shd w:fill="F1EFE9"/>
          </w:tcPr>
          <w:p>
            <w:r/>
            <w:r>
              <w:rPr>
                <w:b/>
                <w:color w:val="221F1A"/>
                <w:sz w:val="19"/>
              </w:rPr>
              <w:t>Path</w:t>
            </w:r>
          </w:p>
        </w:tc>
        <w:tc>
          <w:tcPr>
            <w:tcW w:type="dxa" w:w="3312"/>
            <w:shd w:fill="F1EFE9"/>
          </w:tcPr>
          <w:p>
            <w:r/>
            <w:r>
              <w:rPr>
                <w:b/>
                <w:color w:val="221F1A"/>
                <w:sz w:val="19"/>
              </w:rPr>
              <w:t>Purpose</w:t>
            </w:r>
          </w:p>
        </w:tc>
      </w:tr>
      <w:tr>
        <w:tc>
          <w:tcPr>
            <w:tcW w:type="dxa" w:w="1008"/>
          </w:tcPr>
          <w:p>
            <w:r/>
            <w:r>
              <w:rPr>
                <w:sz w:val="19"/>
              </w:rPr>
              <w:t>POST</w:t>
            </w:r>
          </w:p>
        </w:tc>
        <w:tc>
          <w:tcPr>
            <w:tcW w:type="dxa" w:w="5040"/>
          </w:tcPr>
          <w:p>
            <w:r/>
            <w:r>
              <w:rPr>
                <w:sz w:val="19"/>
              </w:rPr>
              <w:t>/api/v1/Revit/metrics/manual · /periodic · /syncsave</w:t>
            </w:r>
          </w:p>
        </w:tc>
        <w:tc>
          <w:tcPr>
            <w:tcW w:type="dxa" w:w="3312"/>
          </w:tcPr>
          <w:p>
            <w:r/>
            <w:r>
              <w:rPr>
                <w:sz w:val="19"/>
              </w:rPr>
              <w:t>Manual / periodic / sync-save metrics capture</w:t>
            </w:r>
          </w:p>
        </w:tc>
      </w:tr>
      <w:tr>
        <w:tc>
          <w:tcPr>
            <w:tcW w:type="dxa" w:w="1008"/>
          </w:tcPr>
          <w:p>
            <w:r/>
            <w:r>
              <w:rPr>
                <w:sz w:val="19"/>
              </w:rPr>
              <w:t>POST</w:t>
            </w:r>
          </w:p>
        </w:tc>
        <w:tc>
          <w:tcPr>
            <w:tcW w:type="dxa" w:w="5040"/>
          </w:tcPr>
          <w:p>
            <w:r/>
            <w:r>
              <w:rPr>
                <w:sz w:val="19"/>
              </w:rPr>
              <w:t>/api/v1/Revit/model-syncs</w:t>
            </w:r>
          </w:p>
        </w:tc>
        <w:tc>
          <w:tcPr>
            <w:tcW w:type="dxa" w:w="3312"/>
          </w:tcPr>
          <w:p>
            <w:r/>
            <w:r>
              <w:rPr>
                <w:sz w:val="19"/>
              </w:rPr>
              <w:t>Model sync event log</w:t>
            </w:r>
          </w:p>
        </w:tc>
      </w:tr>
      <w:tr>
        <w:tc>
          <w:tcPr>
            <w:tcW w:type="dxa" w:w="1008"/>
          </w:tcPr>
          <w:p>
            <w:r/>
            <w:r>
              <w:rPr>
                <w:sz w:val="19"/>
              </w:rPr>
              <w:t>POST</w:t>
            </w:r>
          </w:p>
        </w:tc>
        <w:tc>
          <w:tcPr>
            <w:tcW w:type="dxa" w:w="5040"/>
          </w:tcPr>
          <w:p>
            <w:r/>
            <w:r>
              <w:rPr>
                <w:sz w:val="19"/>
              </w:rPr>
              <w:t>/api/v1/Revit/audit-logs</w:t>
            </w:r>
          </w:p>
        </w:tc>
        <w:tc>
          <w:tcPr>
            <w:tcW w:type="dxa" w:w="3312"/>
          </w:tcPr>
          <w:p>
            <w:r/>
            <w:r>
              <w:rPr>
                <w:sz w:val="19"/>
              </w:rPr>
              <w:t>Push local audit log entries</w:t>
            </w:r>
          </w:p>
        </w:tc>
      </w:tr>
      <w:tr>
        <w:tc>
          <w:tcPr>
            <w:tcW w:type="dxa" w:w="1008"/>
          </w:tcPr>
          <w:p>
            <w:r/>
            <w:r>
              <w:rPr>
                <w:sz w:val="19"/>
              </w:rPr>
              <w:t>POST</w:t>
            </w:r>
          </w:p>
        </w:tc>
        <w:tc>
          <w:tcPr>
            <w:tcW w:type="dxa" w:w="5040"/>
          </w:tcPr>
          <w:p>
            <w:r/>
            <w:r>
              <w:rPr>
                <w:sz w:val="19"/>
              </w:rPr>
              <w:t>/api/v1/Revit/audit-logs/{id}/send-mail</w:t>
            </w:r>
          </w:p>
        </w:tc>
        <w:tc>
          <w:tcPr>
            <w:tcW w:type="dxa" w:w="3312"/>
          </w:tcPr>
          <w:p>
            <w:r/>
            <w:r>
              <w:rPr>
                <w:sz w:val="19"/>
              </w:rPr>
              <w:t>Trigger email dispatch of an audit event</w:t>
            </w:r>
          </w:p>
        </w:tc>
      </w:tr>
      <w:tr>
        <w:tc>
          <w:tcPr>
            <w:tcW w:type="dxa" w:w="1008"/>
          </w:tcPr>
          <w:p>
            <w:r/>
            <w:r>
              <w:rPr>
                <w:sz w:val="19"/>
              </w:rPr>
              <w:t>POST</w:t>
            </w:r>
          </w:p>
        </w:tc>
        <w:tc>
          <w:tcPr>
            <w:tcW w:type="dxa" w:w="5040"/>
          </w:tcPr>
          <w:p>
            <w:r/>
            <w:r>
              <w:rPr>
                <w:sz w:val="19"/>
              </w:rPr>
              <w:t>/api/v1/Revit/evidence-images/with-images</w:t>
            </w:r>
          </w:p>
        </w:tc>
        <w:tc>
          <w:tcPr>
            <w:tcW w:type="dxa" w:w="3312"/>
          </w:tcPr>
          <w:p>
            <w:r/>
            <w:r>
              <w:rPr>
                <w:sz w:val="19"/>
              </w:rPr>
              <w:t>Upload screenshot evidence with metadata</w:t>
            </w:r>
          </w:p>
        </w:tc>
      </w:tr>
      <w:tr>
        <w:tc>
          <w:tcPr>
            <w:tcW w:type="dxa" w:w="1008"/>
          </w:tcPr>
          <w:p>
            <w:r/>
            <w:r>
              <w:rPr>
                <w:sz w:val="19"/>
              </w:rPr>
              <w:t>POST</w:t>
            </w:r>
          </w:p>
        </w:tc>
        <w:tc>
          <w:tcPr>
            <w:tcW w:type="dxa" w:w="5040"/>
          </w:tcPr>
          <w:p>
            <w:r/>
            <w:r>
              <w:rPr>
                <w:sz w:val="19"/>
              </w:rPr>
              <w:t>/api/v1/Revit/otp/generate · /validate</w:t>
            </w:r>
          </w:p>
        </w:tc>
        <w:tc>
          <w:tcPr>
            <w:tcW w:type="dxa" w:w="3312"/>
          </w:tcPr>
          <w:p>
            <w:r/>
            <w:r>
              <w:rPr>
                <w:sz w:val="19"/>
              </w:rPr>
              <w:t>One-time PIN bypass code</w:t>
            </w:r>
          </w:p>
        </w:tc>
      </w:tr>
      <w:tr>
        <w:tc>
          <w:tcPr>
            <w:tcW w:type="dxa" w:w="1008"/>
          </w:tcPr>
          <w:p>
            <w:r/>
            <w:r>
              <w:rPr>
                <w:sz w:val="19"/>
              </w:rPr>
              <w:t>POST</w:t>
            </w:r>
          </w:p>
        </w:tc>
        <w:tc>
          <w:tcPr>
            <w:tcW w:type="dxa" w:w="5040"/>
          </w:tcPr>
          <w:p>
            <w:r/>
            <w:r>
              <w:rPr>
                <w:sz w:val="19"/>
              </w:rPr>
              <w:t>/api/v1/master/tickets</w:t>
            </w:r>
          </w:p>
        </w:tc>
        <w:tc>
          <w:tcPr>
            <w:tcW w:type="dxa" w:w="3312"/>
          </w:tcPr>
          <w:p>
            <w:r/>
            <w:r>
              <w:rPr>
                <w:sz w:val="19"/>
              </w:rPr>
              <w:t>Submit a support ticket (multipart)</w:t>
            </w:r>
          </w:p>
        </w:tc>
      </w:tr>
      <w:tr>
        <w:tc>
          <w:tcPr>
            <w:tcW w:type="dxa" w:w="1008"/>
          </w:tcPr>
          <w:p>
            <w:r/>
            <w:r>
              <w:rPr>
                <w:sz w:val="19"/>
              </w:rPr>
              <w:t>POST</w:t>
            </w:r>
          </w:p>
        </w:tc>
        <w:tc>
          <w:tcPr>
            <w:tcW w:type="dxa" w:w="5040"/>
          </w:tcPr>
          <w:p>
            <w:r/>
            <w:r>
              <w:rPr>
                <w:sz w:val="19"/>
              </w:rPr>
              <w:t>/api/v1/ai/chat · /chat/stream</w:t>
            </w:r>
          </w:p>
        </w:tc>
        <w:tc>
          <w:tcPr>
            <w:tcW w:type="dxa" w:w="3312"/>
          </w:tcPr>
          <w:p>
            <w:r/>
            <w:r>
              <w:rPr>
                <w:sz w:val="19"/>
              </w:rPr>
              <w:t>Proxied / streaming AI chat request</w:t>
            </w:r>
          </w:p>
        </w:tc>
      </w:tr>
    </w:tbl>
    <w:p/>
    <w:p>
      <w:pPr>
        <w:pStyle w:val="Heading2"/>
      </w:pPr>
      <w:r>
        <w:t>3.3  SignalR Usage</w:t>
      </w:r>
    </w:p>
    <w:p>
      <w:r>
        <w:t>Hub URL negotiated via {hubUrl}/negotiate, then a raw WebSocket. Listener registry pattern (ISignalListener) dispatches server events by method name.</w:t>
      </w:r>
    </w:p>
    <w:p>
      <w:pPr>
        <w:spacing w:before="200" w:after="80"/>
      </w:pPr>
      <w:r>
        <w:rPr>
          <w:b/>
          <w:color w:val="6B6558"/>
          <w:sz w:val="20"/>
        </w:rPr>
        <w:t>INVOKED (CLIENT → SERVER)</w:t>
      </w:r>
    </w:p>
    <w:p>
      <w:pPr>
        <w:pStyle w:val="ListBullet"/>
      </w:pPr>
      <w:r>
        <w:t>SendSessionData, SendModelData, SendModelSessionData, SendRuleData</w:t>
      </w:r>
    </w:p>
    <w:p>
      <w:pPr>
        <w:pStyle w:val="ListBullet"/>
      </w:pPr>
      <w:r>
        <w:t>SendManual/Periodic/SyncSaveMetrics</w:t>
      </w:r>
    </w:p>
    <w:p>
      <w:pPr>
        <w:pStyle w:val="ListBullet"/>
      </w:pPr>
      <w:r>
        <w:t>UserJoined / UserLeft</w:t>
      </w:r>
    </w:p>
    <w:p>
      <w:pPr>
        <w:pStyle w:val="ListBullet"/>
      </w:pPr>
      <w:r>
        <w:t>RequestSyncSlot, SyncStarting / SyncCompleted / SyncCancelled</w:t>
      </w:r>
    </w:p>
    <w:p>
      <w:pPr>
        <w:pStyle w:val="ListBullet"/>
      </w:pPr>
      <w:r>
        <w:t>SendChatMessage</w:t>
      </w:r>
    </w:p>
    <w:p>
      <w:pPr>
        <w:spacing w:before="200" w:after="80"/>
      </w:pPr>
      <w:r>
        <w:rPr>
          <w:b/>
          <w:color w:val="6B6558"/>
          <w:sz w:val="20"/>
        </w:rPr>
        <w:t>LISTENED (SERVER → CLIENT)</w:t>
      </w:r>
    </w:p>
    <w:p>
      <w:pPr>
        <w:pStyle w:val="ListBullet"/>
      </w:pPr>
      <w:r>
        <w:rPr>
          <w:b/>
        </w:rPr>
        <w:t xml:space="preserve">ModelRegistrationListener — </w:t>
      </w:r>
      <w:r>
        <w:t>ModelRegistered, ModelDeregistered, ModelSettingsChanged</w:t>
      </w:r>
    </w:p>
    <w:p>
      <w:pPr>
        <w:pStyle w:val="ListBullet"/>
      </w:pPr>
      <w:r>
        <w:rPr>
          <w:b/>
        </w:rPr>
        <w:t xml:space="preserve">ProtectionChangeListener — </w:t>
      </w:r>
      <w:r>
        <w:t>ProtectionSettingsChange, RuleUpdate, PinProtectionChange</w:t>
      </w:r>
    </w:p>
    <w:p>
      <w:pPr>
        <w:pStyle w:val="ListBullet"/>
      </w:pPr>
      <w:r>
        <w:rPr>
          <w:b/>
        </w:rPr>
        <w:t xml:space="preserve">SessionActivityListener — </w:t>
      </w:r>
      <w:r>
        <w:t>UserJoined, UserLeft, ActiveUsersUpdate, RevitSessionCreated/Updated/Ended</w:t>
      </w:r>
    </w:p>
    <w:p>
      <w:pPr>
        <w:pStyle w:val="ListBullet"/>
      </w:pPr>
      <w:r>
        <w:rPr>
          <w:b/>
        </w:rPr>
        <w:t xml:space="preserve">SyncQueueListener — </w:t>
      </w:r>
      <w:r>
        <w:t>SyncQueueUpdate, SyncSlotGranted, SyncSlotDenied</w:t>
      </w:r>
    </w:p>
    <w:p>
      <w:pPr>
        <w:pStyle w:val="ListBullet"/>
      </w:pPr>
      <w:r>
        <w:rPr>
          <w:b/>
        </w:rPr>
        <w:t xml:space="preserve">ForceLogoutListener — </w:t>
      </w:r>
      <w:r>
        <w:t>ForceLogout, server-initiated forced sign-out</w:t>
      </w:r>
    </w:p>
    <w:p>
      <w:pPr>
        <w:pStyle w:val="ListBullet"/>
      </w:pPr>
      <w:r>
        <w:rPr>
          <w:b/>
        </w:rPr>
        <w:t xml:space="preserve">ForceTokenRefreshListener — </w:t>
      </w:r>
      <w:r>
        <w:t>ForceTokenRefresh</w:t>
      </w:r>
    </w:p>
    <w:p>
      <w:pPr>
        <w:pStyle w:val="ListBullet"/>
      </w:pPr>
      <w:r>
        <w:rPr>
          <w:b/>
        </w:rPr>
        <w:t xml:space="preserve">EmployeeActivationListener — </w:t>
      </w:r>
      <w:r>
        <w:t>EmployeeActiveStatusChanged, admin activated/deactivated this person remotely</w:t>
      </w:r>
    </w:p>
    <w:p>
      <w:pPr>
        <w:pStyle w:val="ListBullet"/>
      </w:pPr>
      <w:r>
        <w:rPr>
          <w:b/>
        </w:rPr>
        <w:t xml:space="preserve">ChatListener — </w:t>
      </w:r>
      <w:r>
        <w:t>ChatMessageReceived</w:t>
      </w:r>
    </w:p>
    <w:p>
      <w:pPr>
        <w:pStyle w:val="Heading2"/>
      </w:pPr>
      <w:r>
        <w:t>3.4  Offline Queue</w:t>
      </w:r>
    </w:p>
    <w:p>
      <w:r>
        <w:t>OfflineSyncProcessor + OfflineQueueRepository (local SQLite):</w:t>
      </w:r>
    </w:p>
    <w:p>
      <w:pPr>
        <w:pStyle w:val="ListBullet"/>
      </w:pPr>
      <w:r>
        <w:rPr>
          <w:b/>
        </w:rPr>
        <w:t xml:space="preserve">Queued on failure — </w:t>
      </w:r>
      <w:r>
        <w:t>any failed write (POST/PATCH/PUT/DELETE) is persisted with endpoint, method, payload, retry count.</w:t>
      </w:r>
    </w:p>
    <w:p>
      <w:pPr>
        <w:pStyle w:val="ListBullet"/>
      </w:pPr>
      <w:r>
        <w:rPr>
          <w:b/>
        </w:rPr>
        <w:t xml:space="preserve">Processing loop — </w:t>
      </w:r>
      <w:r>
        <w:t>a Timer fires every 30s, pulling up to 20 pending items per pass; re-authenticates before replaying if the token looks stale.</w:t>
      </w:r>
    </w:p>
    <w:p>
      <w:pPr>
        <w:pStyle w:val="ListBullet"/>
      </w:pPr>
      <w:r>
        <w:rPr>
          <w:b/>
        </w:rPr>
        <w:t xml:space="preserve">Retry ceiling — </w:t>
      </w:r>
      <w:r>
        <w:t>default 25 retries (~17h, exponential backoff capped at 1h); session-sync-critical ops get 50 retries (~43h).</w:t>
      </w:r>
    </w:p>
    <w:p>
      <w:pPr>
        <w:pStyle w:val="ListBullet"/>
      </w:pPr>
      <w:r>
        <w:rPr>
          <w:b/>
        </w:rPr>
        <w:t xml:space="preserve">States — </w:t>
      </w:r>
      <w:r>
        <w:t>pending → in-progress → completed / failed / permanently-failed, surfaced in the Sync Queue dialog.</w:t>
      </w:r>
    </w:p>
    <w:p>
      <w:pPr>
        <w:pStyle w:val="Heading2"/>
      </w:pPr>
      <w:r>
        <w:t>3.5  Role-Based Access Control</w:t>
      </w:r>
    </w:p>
    <w:p>
      <w:r>
        <w:t>Two admin tiers: Company Admin and Project Admin. Everyone else is a Normal User with no elevated access. The server's admin-login response includes a roleName string, which is not always in a consistent format — sometimes the full text (“Company Admin”), sometimes a truncated code (observed: “Proj” for a Project Admin role).</w:t>
      </w:r>
    </w:p>
    <w:p>
      <w:pPr>
        <w:spacing w:before="200" w:after="80"/>
      </w:pPr>
      <w:r>
        <w:rPr>
          <w:b/>
          <w:color w:val="6B6558"/>
          <w:sz w:val="20"/>
        </w:rPr>
        <w:t>CLASSIFICATION</w:t>
      </w:r>
    </w:p>
    <w:p>
      <w:r>
        <w:t>The client classifies roleName by prefix rather than requiring an exact string match, so it correctly handles both the full text and truncated codes:</w:t>
      </w:r>
    </w:p>
    <w:p>
      <w:pPr>
        <w:pStyle w:val="ListBullet"/>
      </w:pPr>
      <w:r>
        <w:rPr>
          <w:b/>
        </w:rPr>
        <w:t xml:space="preserve">Starts with “comp”, or contains both “company” and “admin” — </w:t>
      </w:r>
      <w:r>
        <w:t>Company Admin.</w:t>
      </w:r>
    </w:p>
    <w:p>
      <w:pPr>
        <w:pStyle w:val="ListBullet"/>
      </w:pPr>
      <w:r>
        <w:rPr>
          <w:b/>
        </w:rPr>
        <w:t xml:space="preserve">Starts with “proj”, or contains both “project” and “admin” — </w:t>
      </w:r>
      <w:r>
        <w:t>Project Admin.</w:t>
      </w:r>
    </w:p>
    <w:p>
      <w:pPr>
        <w:pStyle w:val="ListBullet"/>
      </w:pPr>
      <w:r>
        <w:rPr>
          <w:b/>
        </w:rPr>
        <w:t xml:space="preserve">Anything else — </w:t>
      </w:r>
      <w:r>
        <w:t>Normal User. Deliberately not a catch-all “contains the word admin” rule — a role literally named “Superadmin” is a distinct internal tier and must not be granted Company Admin access just because its name contains “admin” (see section 6.2).</w:t>
      </w:r>
    </w:p>
    <w:p>
      <w:pPr>
        <w:spacing w:before="200" w:after="80"/>
      </w:pPr>
      <w:r>
        <w:rPr>
          <w:b/>
          <w:color w:val="6B6558"/>
          <w:sz w:val="20"/>
        </w:rPr>
        <w:t>WHAT THE CLASSIFICATION DRIVES</w:t>
      </w:r>
    </w:p>
    <w:p>
      <w:pPr>
        <w:pStyle w:val="ListBullet"/>
      </w:pPr>
      <w:r>
        <w:rPr>
          <w:b/>
        </w:rPr>
        <w:t xml:space="preserve">Ribbon button visibility (RibbonVisibilityManager) — </w:t>
      </w:r>
      <w:r>
        <w:t>Company-Admin-tier buttons show only for Company Admin; Project-Admin-tier buttons show for Company Admin OR Project Admin; buttons with no role requirement are always visible.</w:t>
      </w:r>
    </w:p>
    <w:p>
      <w:pPr>
        <w:pStyle w:val="ListBullet"/>
      </w:pPr>
      <w:r>
        <w:rPr>
          <w:b/>
        </w:rPr>
        <w:t xml:space="preserve">Signed-in panel display — </w:t>
      </w:r>
      <w:r>
        <w:t>shows for ANY successfully authenticated role, not just admins — a Normal User who never signs in via the dialog still sees the blank login form, but any role that DID authenticate sees the panel with their exact role text, company, and a logout option. Panel visibility is gated on “did this login succeed,” not on “is this role an admin” — those are two separate checks.</w:t>
      </w:r>
    </w:p>
    <w:p>
      <w:pPr>
        <w:spacing w:before="80" w:after="200"/>
        <w:ind w:left="216"/>
      </w:pPr>
      <w:r>
        <w:rPr>
          <w:b/>
          <w:color w:val="E05A1F"/>
          <w:sz w:val="18"/>
        </w:rPr>
        <w:t xml:space="preserve">NOTE  </w:t>
      </w:r>
      <w:r>
        <w:rPr>
          <w:i/>
          <w:color w:val="6B6558"/>
          <w:sz w:val="19"/>
        </w:rPr>
        <w:t>Underlying state: UserIdentity.IsCompanyAdmin / IsProjectAdmin (booleans set once at login) feed a computed HasAdminPrivileges = IsCompanyAdmin || IsProjectAdmin, which RibbonVisibilityManager reads directly. Server-side, the JWT's own roleId claim (RLID001/002/003) independently governs which admin-scoped API endpoints will actually accept the request — the ribbon's role gating is a UI convenience on top of that, not a substitute for it.</w:t>
      </w:r>
    </w:p>
    <w:p>
      <w:r>
        <w:br w:type="page"/>
      </w:r>
    </w:p>
    <w:p>
      <w:pPr>
        <w:pStyle w:val="Heading1"/>
      </w:pPr>
      <w:r>
        <w:t>4. WFH Desktop Agent</w:t>
      </w:r>
    </w:p>
    <w:p>
      <w:r>
        <w:t>Windows background service + tray host (ZeManage.Agent / ZeManage.Agent.Core). Uses the real Microsoft.AspNetCore.SignalR.Client (HubConnection), unlike the Revit plugin's hand-rolled client.</w:t>
      </w:r>
    </w:p>
    <w:p>
      <w:pPr>
        <w:pStyle w:val="Heading2"/>
      </w:pPr>
      <w:r>
        <w:t>4.1  Logic / Monitors</w:t>
      </w:r>
    </w:p>
    <w:p>
      <w:pPr>
        <w:pStyle w:val="ListBullet"/>
      </w:pPr>
      <w:r>
        <w:rPr>
          <w:b/>
        </w:rPr>
        <w:t xml:space="preserve">ProcessMonitor — </w:t>
      </w:r>
      <w:r>
        <w:t>core foreground/process tracker. Scans every 10s, one session per executable, Active/Focus/Idle from OS idle time, Win32 event hook for near-instant foreground-switch detection, builds the Activities-Timeline, reports offline on lock/sleep/logoff/shutdown.</w:t>
      </w:r>
    </w:p>
    <w:p>
      <w:pPr>
        <w:pStyle w:val="ListBullet"/>
      </w:pPr>
      <w:r>
        <w:rPr>
          <w:b/>
        </w:rPr>
        <w:t xml:space="preserve">BrowserMonitor — </w:t>
      </w:r>
      <w:r>
        <w:t>polls the foreground window every 5s for Chrome/Edge, extracts page title/URL, flushes every ~2 min.</w:t>
      </w:r>
    </w:p>
    <w:p>
      <w:pPr>
        <w:pStyle w:val="ListBullet"/>
      </w:pPr>
      <w:r>
        <w:rPr>
          <w:b/>
        </w:rPr>
        <w:t xml:space="preserve">ScreenshotMonitor — </w:t>
      </w:r>
      <w:r>
        <w:t>captures full-screen JPEGs on a timer, on session start, on idle-return, and on-demand via CaptureScreenshotNow; respects a per-weekday schedule window and the capture-enabled kill-switch.</w:t>
      </w:r>
    </w:p>
    <w:p>
      <w:pPr>
        <w:pStyle w:val="ListBullet"/>
      </w:pPr>
      <w:r>
        <w:rPr>
          <w:b/>
        </w:rPr>
        <w:t xml:space="preserve">NetworkMonitor — </w:t>
      </w:r>
      <w:r>
        <w:t>every 300s: pings, measures bandwidth/latency/packet-loss/VPN state, computes a health score.</w:t>
      </w:r>
    </w:p>
    <w:p>
      <w:pPr>
        <w:pStyle w:val="ListBullet"/>
      </w:pPr>
      <w:r>
        <w:rPr>
          <w:b/>
        </w:rPr>
        <w:t xml:space="preserve">HardwareMonitor — </w:t>
      </w:r>
      <w:r>
        <w:t>every 60s: CPU/RAM telemetry.</w:t>
      </w:r>
    </w:p>
    <w:p>
      <w:pPr>
        <w:pStyle w:val="ListBullet"/>
      </w:pPr>
      <w:r>
        <w:rPr>
          <w:b/>
        </w:rPr>
        <w:t xml:space="preserve">TrackedApplications — </w:t>
      </w:r>
      <w:r>
        <w:t>static catalog of known BIM/CAD/office apps used to classify the foreground app.</w:t>
      </w:r>
    </w:p>
    <w:p>
      <w:pPr>
        <w:pStyle w:val="ListBullet"/>
      </w:pPr>
      <w:r>
        <w:rPr>
          <w:b/>
        </w:rPr>
        <w:t xml:space="preserve">AgentState — </w:t>
      </w:r>
      <w:r>
        <w:t>in-memory singleton: hub connection status, capture-enabled kill-switch, server-pushed config, sync status.</w:t>
      </w:r>
    </w:p>
    <w:p>
      <w:pPr>
        <w:pStyle w:val="ListBullet"/>
      </w:pPr>
      <w:r>
        <w:rPr>
          <w:b/>
        </w:rPr>
        <w:t xml:space="preserve">IdentityService — </w:t>
      </w:r>
      <w:r>
        <w:t>deterministic MachineId (MachineGuid + baseboard serial + CPU ID), plus hardware/OS metadata — CPU/RAM/GPU/storage size, and (added this round) storage media type (SSD/HDD/SCM via MSFT_PhysicalDisk) and RAM type (DDR3/DDR4/DDR5 via Win32_PhysicalMemory.SMBIOSMemoryType). Runs off the UI thread on startup (Task.Run) — these WMI calls, especially the Storage namespace query, are slow enough to otherwise trip Windows' “Not Responding” detector.</w:t>
      </w:r>
    </w:p>
    <w:p>
      <w:pPr>
        <w:pStyle w:val="ListBullet"/>
      </w:pPr>
      <w:r>
        <w:rPr>
          <w:b/>
        </w:rPr>
        <w:t xml:space="preserve">AppClassificationService — </w:t>
      </w:r>
      <w:r>
        <w:t>fetches &amp; caches (1h refresh) admin-defined productive/unproductive app classifications.</w:t>
      </w:r>
    </w:p>
    <w:p>
      <w:pPr>
        <w:pStyle w:val="Heading2"/>
      </w:pPr>
      <w:r>
        <w:t>4.2  REST Endpoints</w:t>
      </w:r>
    </w:p>
    <w:tbl>
      <w:tblPr>
        <w:tblStyle w:val="LightGrid-Accent1"/>
        <w:tblW w:type="auto" w:w="0"/>
        <w:jc w:val="left"/>
        <w:tblLook w:firstColumn="1" w:firstRow="1" w:lastColumn="0" w:lastRow="0" w:noHBand="0" w:noVBand="1" w:val="04A0"/>
      </w:tblPr>
      <w:tblGrid>
        <w:gridCol w:w="3249"/>
        <w:gridCol w:w="3249"/>
        <w:gridCol w:w="3249"/>
      </w:tblGrid>
      <w:tr>
        <w:tc>
          <w:tcPr>
            <w:tcW w:type="dxa" w:w="1008"/>
            <w:shd w:fill="F1EFE9"/>
          </w:tcPr>
          <w:p>
            <w:r/>
            <w:r>
              <w:rPr>
                <w:b/>
                <w:color w:val="221F1A"/>
                <w:sz w:val="19"/>
              </w:rPr>
              <w:t>Method</w:t>
            </w:r>
          </w:p>
        </w:tc>
        <w:tc>
          <w:tcPr>
            <w:tcW w:type="dxa" w:w="5040"/>
            <w:shd w:fill="F1EFE9"/>
          </w:tcPr>
          <w:p>
            <w:r/>
            <w:r>
              <w:rPr>
                <w:b/>
                <w:color w:val="221F1A"/>
                <w:sz w:val="19"/>
              </w:rPr>
              <w:t>Path</w:t>
            </w:r>
          </w:p>
        </w:tc>
        <w:tc>
          <w:tcPr>
            <w:tcW w:type="dxa" w:w="3312"/>
            <w:shd w:fill="F1EFE9"/>
          </w:tcPr>
          <w:p>
            <w:r/>
            <w:r>
              <w:rPr>
                <w:b/>
                <w:color w:val="221F1A"/>
                <w:sz w:val="19"/>
              </w:rPr>
              <w:t>Purpose</w:t>
            </w:r>
          </w:p>
        </w:tc>
      </w:tr>
      <w:tr>
        <w:tc>
          <w:tcPr>
            <w:tcW w:type="dxa" w:w="1008"/>
          </w:tcPr>
          <w:p>
            <w:r/>
            <w:r>
              <w:rPr>
                <w:sz w:val="19"/>
              </w:rPr>
              <w:t>POST</w:t>
            </w:r>
          </w:p>
        </w:tc>
        <w:tc>
          <w:tcPr>
            <w:tcW w:type="dxa" w:w="5040"/>
          </w:tcPr>
          <w:p>
            <w:r/>
            <w:r>
              <w:rPr>
                <w:sz w:val="19"/>
              </w:rPr>
              <w:t>/api/v1/tenant/device/auth/register-or-validate-device</w:t>
            </w:r>
          </w:p>
        </w:tc>
        <w:tc>
          <w:tcPr>
            <w:tcW w:type="dxa" w:w="3312"/>
          </w:tcPr>
          <w:p>
            <w:r/>
            <w:r>
              <w:rPr>
                <w:sz w:val="19"/>
              </w:rPr>
              <w:t>Validate an already-registered device (or register + validate)</w:t>
            </w:r>
          </w:p>
        </w:tc>
      </w:tr>
      <w:tr>
        <w:tc>
          <w:tcPr>
            <w:tcW w:type="dxa" w:w="1008"/>
          </w:tcPr>
          <w:p>
            <w:r/>
            <w:r>
              <w:rPr>
                <w:sz w:val="19"/>
              </w:rPr>
              <w:t>POST</w:t>
            </w:r>
          </w:p>
        </w:tc>
        <w:tc>
          <w:tcPr>
            <w:tcW w:type="dxa" w:w="5040"/>
          </w:tcPr>
          <w:p>
            <w:r/>
            <w:r>
              <w:rPr>
                <w:sz w:val="19"/>
              </w:rPr>
              <w:t>/api/v1/tenant/device/auth/refresh</w:t>
            </w:r>
          </w:p>
        </w:tc>
        <w:tc>
          <w:tcPr>
            <w:tcW w:type="dxa" w:w="3312"/>
          </w:tcPr>
          <w:p>
            <w:r/>
            <w:r>
              <w:rPr>
                <w:sz w:val="19"/>
              </w:rPr>
              <w:t>Refresh an expiring access token</w:t>
            </w:r>
          </w:p>
        </w:tc>
      </w:tr>
      <w:tr>
        <w:tc>
          <w:tcPr>
            <w:tcW w:type="dxa" w:w="1008"/>
          </w:tcPr>
          <w:p>
            <w:r/>
            <w:r>
              <w:rPr>
                <w:sz w:val="19"/>
              </w:rPr>
              <w:t>POST</w:t>
            </w:r>
          </w:p>
        </w:tc>
        <w:tc>
          <w:tcPr>
            <w:tcW w:type="dxa" w:w="5040"/>
          </w:tcPr>
          <w:p>
            <w:r/>
            <w:r>
              <w:rPr>
                <w:sz w:val="19"/>
              </w:rPr>
              <w:t>/api/v1/agent/register</w:t>
            </w:r>
          </w:p>
        </w:tc>
        <w:tc>
          <w:tcPr>
            <w:tcW w:type="dxa" w:w="3312"/>
          </w:tcPr>
          <w:p>
            <w:r/>
            <w:r>
              <w:rPr>
                <w:sz w:val="19"/>
              </w:rPr>
              <w:t>First-time device registration (fallback path)</w:t>
            </w:r>
          </w:p>
        </w:tc>
      </w:tr>
      <w:tr>
        <w:tc>
          <w:tcPr>
            <w:tcW w:type="dxa" w:w="1008"/>
          </w:tcPr>
          <w:p>
            <w:r/>
            <w:r>
              <w:rPr>
                <w:sz w:val="19"/>
              </w:rPr>
              <w:t>GET</w:t>
            </w:r>
          </w:p>
        </w:tc>
        <w:tc>
          <w:tcPr>
            <w:tcW w:type="dxa" w:w="5040"/>
          </w:tcPr>
          <w:p>
            <w:r/>
            <w:r>
              <w:rPr>
                <w:sz w:val="19"/>
              </w:rPr>
              <w:t>/api/v1/agentdb/company-settings</w:t>
            </w:r>
          </w:p>
        </w:tc>
        <w:tc>
          <w:tcPr>
            <w:tcW w:type="dxa" w:w="3312"/>
          </w:tcPr>
          <w:p>
            <w:r/>
            <w:r>
              <w:rPr>
                <w:sz w:val="19"/>
              </w:rPr>
              <w:t>Idle threshold, screenshot schedule, break-time config</w:t>
            </w:r>
          </w:p>
        </w:tc>
      </w:tr>
      <w:tr>
        <w:tc>
          <w:tcPr>
            <w:tcW w:type="dxa" w:w="1008"/>
          </w:tcPr>
          <w:p>
            <w:r/>
            <w:r>
              <w:rPr>
                <w:sz w:val="19"/>
              </w:rPr>
              <w:t>POST</w:t>
            </w:r>
          </w:p>
        </w:tc>
        <w:tc>
          <w:tcPr>
            <w:tcW w:type="dxa" w:w="5040"/>
          </w:tcPr>
          <w:p>
            <w:r/>
            <w:r>
              <w:rPr>
                <w:sz w:val="19"/>
              </w:rPr>
              <w:t>/api/v1/agentdb/identity</w:t>
            </w:r>
          </w:p>
        </w:tc>
        <w:tc>
          <w:tcPr>
            <w:tcW w:type="dxa" w:w="3312"/>
          </w:tcPr>
          <w:p>
            <w:r/>
            <w:r>
              <w:rPr>
                <w:sz w:val="19"/>
              </w:rPr>
              <w:t>One-time-per-session device identity registration</w:t>
            </w:r>
          </w:p>
        </w:tc>
      </w:tr>
      <w:tr>
        <w:tc>
          <w:tcPr>
            <w:tcW w:type="dxa" w:w="1008"/>
          </w:tcPr>
          <w:p>
            <w:r/>
            <w:r>
              <w:rPr>
                <w:sz w:val="19"/>
              </w:rPr>
              <w:t>POST</w:t>
            </w:r>
          </w:p>
        </w:tc>
        <w:tc>
          <w:tcPr>
            <w:tcW w:type="dxa" w:w="5040"/>
          </w:tcPr>
          <w:p>
            <w:r/>
            <w:r>
              <w:rPr>
                <w:sz w:val="19"/>
              </w:rPr>
              <w:t>/api/v1/agentdb/applications</w:t>
            </w:r>
          </w:p>
        </w:tc>
        <w:tc>
          <w:tcPr>
            <w:tcW w:type="dxa" w:w="3312"/>
          </w:tcPr>
          <w:p>
            <w:r/>
            <w:r>
              <w:rPr>
                <w:sz w:val="19"/>
              </w:rPr>
              <w:t>Batch upload of newly-opened / closed apps</w:t>
            </w:r>
          </w:p>
        </w:tc>
      </w:tr>
      <w:tr>
        <w:tc>
          <w:tcPr>
            <w:tcW w:type="dxa" w:w="1008"/>
          </w:tcPr>
          <w:p>
            <w:r/>
            <w:r>
              <w:rPr>
                <w:sz w:val="19"/>
              </w:rPr>
              <w:t>POST</w:t>
            </w:r>
          </w:p>
        </w:tc>
        <w:tc>
          <w:tcPr>
            <w:tcW w:type="dxa" w:w="5040"/>
          </w:tcPr>
          <w:p>
            <w:r/>
            <w:r>
              <w:rPr>
                <w:sz w:val="19"/>
              </w:rPr>
              <w:t>/api/v1/agentdb/applications/{id}/icon</w:t>
            </w:r>
          </w:p>
        </w:tc>
        <w:tc>
          <w:tcPr>
            <w:tcW w:type="dxa" w:w="3312"/>
          </w:tcPr>
          <w:p>
            <w:r/>
            <w:r>
              <w:rPr>
                <w:sz w:val="19"/>
              </w:rPr>
              <w:t>App icon upload (multipart)</w:t>
            </w:r>
          </w:p>
        </w:tc>
      </w:tr>
      <w:tr>
        <w:tc>
          <w:tcPr>
            <w:tcW w:type="dxa" w:w="1008"/>
          </w:tcPr>
          <w:p>
            <w:r/>
            <w:r>
              <w:rPr>
                <w:sz w:val="19"/>
              </w:rPr>
              <w:t>POST</w:t>
            </w:r>
          </w:p>
        </w:tc>
        <w:tc>
          <w:tcPr>
            <w:tcW w:type="dxa" w:w="5040"/>
          </w:tcPr>
          <w:p>
            <w:r/>
            <w:r>
              <w:rPr>
                <w:sz w:val="19"/>
              </w:rPr>
              <w:t>/api/v1/agentdb/activity-intervals</w:t>
            </w:r>
          </w:p>
        </w:tc>
        <w:tc>
          <w:tcPr>
            <w:tcW w:type="dxa" w:w="3312"/>
          </w:tcPr>
          <w:p>
            <w:r/>
            <w:r>
              <w:rPr>
                <w:sz w:val="19"/>
              </w:rPr>
              <w:t>Batch upload of Active/Idle timeline segments (HTTP-only)</w:t>
            </w:r>
          </w:p>
        </w:tc>
      </w:tr>
      <w:tr>
        <w:tc>
          <w:tcPr>
            <w:tcW w:type="dxa" w:w="1008"/>
          </w:tcPr>
          <w:p>
            <w:r/>
            <w:r>
              <w:rPr>
                <w:sz w:val="19"/>
              </w:rPr>
              <w:t>POST</w:t>
            </w:r>
          </w:p>
        </w:tc>
        <w:tc>
          <w:tcPr>
            <w:tcW w:type="dxa" w:w="5040"/>
          </w:tcPr>
          <w:p>
            <w:r/>
            <w:r>
              <w:rPr>
                <w:sz w:val="19"/>
              </w:rPr>
              <w:t>/api/v1/agentdb/network-snapshots</w:t>
            </w:r>
          </w:p>
        </w:tc>
        <w:tc>
          <w:tcPr>
            <w:tcW w:type="dxa" w:w="3312"/>
          </w:tcPr>
          <w:p>
            <w:r/>
            <w:r>
              <w:rPr>
                <w:sz w:val="19"/>
              </w:rPr>
              <w:t>Latest network health snapshot</w:t>
            </w:r>
          </w:p>
        </w:tc>
      </w:tr>
      <w:tr>
        <w:tc>
          <w:tcPr>
            <w:tcW w:type="dxa" w:w="1008"/>
          </w:tcPr>
          <w:p>
            <w:r/>
            <w:r>
              <w:rPr>
                <w:sz w:val="19"/>
              </w:rPr>
              <w:t>POST</w:t>
            </w:r>
          </w:p>
        </w:tc>
        <w:tc>
          <w:tcPr>
            <w:tcW w:type="dxa" w:w="5040"/>
          </w:tcPr>
          <w:p>
            <w:r/>
            <w:r>
              <w:rPr>
                <w:sz w:val="19"/>
              </w:rPr>
              <w:t>/api/v1/agentdb/browser-activities</w:t>
            </w:r>
          </w:p>
        </w:tc>
        <w:tc>
          <w:tcPr>
            <w:tcW w:type="dxa" w:w="3312"/>
          </w:tcPr>
          <w:p>
            <w:r/>
            <w:r>
              <w:rPr>
                <w:sz w:val="19"/>
              </w:rPr>
              <w:t>Batch browser tab/URL activity</w:t>
            </w:r>
          </w:p>
        </w:tc>
      </w:tr>
      <w:tr>
        <w:tc>
          <w:tcPr>
            <w:tcW w:type="dxa" w:w="1008"/>
          </w:tcPr>
          <w:p>
            <w:r/>
            <w:r>
              <w:rPr>
                <w:sz w:val="19"/>
              </w:rPr>
              <w:t>POST</w:t>
            </w:r>
          </w:p>
        </w:tc>
        <w:tc>
          <w:tcPr>
            <w:tcW w:type="dxa" w:w="5040"/>
          </w:tcPr>
          <w:p>
            <w:r/>
            <w:r>
              <w:rPr>
                <w:sz w:val="19"/>
              </w:rPr>
              <w:t>/api/v1/agentdb/screenshots/upload</w:t>
            </w:r>
          </w:p>
        </w:tc>
        <w:tc>
          <w:tcPr>
            <w:tcW w:type="dxa" w:w="3312"/>
          </w:tcPr>
          <w:p>
            <w:r/>
            <w:r>
              <w:rPr>
                <w:sz w:val="19"/>
              </w:rPr>
              <w:t>Multipart screenshot + metadata (HTTP-only)</w:t>
            </w:r>
          </w:p>
        </w:tc>
      </w:tr>
      <w:tr>
        <w:tc>
          <w:tcPr>
            <w:tcW w:type="dxa" w:w="1008"/>
          </w:tcPr>
          <w:p>
            <w:r/>
            <w:r>
              <w:rPr>
                <w:sz w:val="19"/>
              </w:rPr>
              <w:t>GET</w:t>
            </w:r>
          </w:p>
        </w:tc>
        <w:tc>
          <w:tcPr>
            <w:tcW w:type="dxa" w:w="5040"/>
          </w:tcPr>
          <w:p>
            <w:r/>
            <w:r>
              <w:rPr>
                <w:sz w:val="19"/>
              </w:rPr>
              <w:t>/api/v1/agent/app-classifications</w:t>
            </w:r>
          </w:p>
        </w:tc>
        <w:tc>
          <w:tcPr>
            <w:tcW w:type="dxa" w:w="3312"/>
          </w:tcPr>
          <w:p>
            <w:r/>
            <w:r>
              <w:rPr>
                <w:sz w:val="19"/>
              </w:rPr>
              <w:t>Admin-defined productive/unproductive app list</w:t>
            </w:r>
          </w:p>
        </w:tc>
      </w:tr>
      <w:tr>
        <w:tc>
          <w:tcPr>
            <w:tcW w:type="dxa" w:w="1008"/>
          </w:tcPr>
          <w:p>
            <w:r/>
            <w:r>
              <w:rPr>
                <w:sz w:val="19"/>
              </w:rPr>
              <w:t>PATCH</w:t>
            </w:r>
          </w:p>
        </w:tc>
        <w:tc>
          <w:tcPr>
            <w:tcW w:type="dxa" w:w="5040"/>
          </w:tcPr>
          <w:p>
            <w:r/>
            <w:r>
              <w:rPr>
                <w:sz w:val="19"/>
              </w:rPr>
              <w:t>/api/v1/agentdb/users/{userId}/active-status</w:t>
            </w:r>
          </w:p>
        </w:tc>
        <w:tc>
          <w:tcPr>
            <w:tcW w:type="dxa" w:w="3312"/>
          </w:tcPr>
          <w:p>
            <w:r/>
            <w:r>
              <w:rPr>
                <w:sz w:val="19"/>
              </w:rPr>
              <w:t>Admin active/inactive kill-switch</w:t>
            </w:r>
          </w:p>
        </w:tc>
      </w:tr>
      <w:tr>
        <w:tc>
          <w:tcPr>
            <w:tcW w:type="dxa" w:w="1008"/>
          </w:tcPr>
          <w:p>
            <w:r/>
            <w:r>
              <w:rPr>
                <w:sz w:val="19"/>
              </w:rPr>
              <w:t>GET</w:t>
            </w:r>
          </w:p>
        </w:tc>
        <w:tc>
          <w:tcPr>
            <w:tcW w:type="dxa" w:w="5040"/>
          </w:tcPr>
          <w:p>
            <w:r/>
            <w:r>
              <w:rPr>
                <w:sz w:val="19"/>
              </w:rPr>
              <w:t>/api/v1/agentdb/employee-machine-dashboard/today-summary</w:t>
            </w:r>
          </w:p>
        </w:tc>
        <w:tc>
          <w:tcPr>
            <w:tcW w:type="dxa" w:w="3312"/>
          </w:tcPr>
          <w:p>
            <w:r/>
            <w:r>
              <w:rPr>
                <w:sz w:val="19"/>
              </w:rPr>
              <w:t>Self-service Active/Idle/Break/Total-Work-Time for the agent's own dashboard window — UserId/MachineId resolved from the caller's JWT, no query params (added this round)</w:t>
            </w:r>
          </w:p>
        </w:tc>
      </w:tr>
    </w:tbl>
    <w:p/>
    <w:p>
      <w:pPr>
        <w:spacing w:before="80" w:after="200"/>
        <w:ind w:left="216"/>
      </w:pPr>
      <w:r>
        <w:rPr>
          <w:b/>
          <w:color w:val="E05A1F"/>
          <w:sz w:val="18"/>
        </w:rPr>
        <w:t xml:space="preserve">NOTE  </w:t>
      </w:r>
      <w:r>
        <w:rPr>
          <w:i/>
          <w:color w:val="6B6558"/>
          <w:sz w:val="19"/>
        </w:rPr>
        <w:t>HTTP fallback paths /api/v1/agentdb/live-activity, /agent-activities, /agent-offline mirror the SignalR hub methods of the same purpose — used automatically only when the hub connection is down.</w:t>
      </w:r>
    </w:p>
    <w:p>
      <w:pPr>
        <w:pStyle w:val="Heading2"/>
      </w:pPr>
      <w:r>
        <w:t>4.3  SignalR Usage</w:t>
      </w:r>
    </w:p>
    <w:p>
      <w:r>
        <w:t>Hub: {BackendBaseUrl}/hubs/notifications. Reconnect schedule: 1s→2s→5s→10s→20s→30s, then twelve 1-minute retries. ServerTimeout=120s, KeepAliveInterval=15s.</w:t>
      </w:r>
    </w:p>
    <w:p>
      <w:pPr>
        <w:spacing w:before="200" w:after="80"/>
      </w:pPr>
      <w:r>
        <w:rPr>
          <w:b/>
          <w:color w:val="6B6558"/>
          <w:sz w:val="20"/>
        </w:rPr>
        <w:t>INVOKED (CLIENT → SERVER)</w:t>
      </w:r>
    </w:p>
    <w:p>
      <w:pPr>
        <w:pStyle w:val="ListBullet"/>
      </w:pPr>
      <w:r>
        <w:rPr>
          <w:b/>
        </w:rPr>
        <w:t xml:space="preserve">ReportLiveActivity — </w:t>
      </w:r>
      <w:r>
        <w:t>instant foreground-app-change ping — the agent's primary online/offline heartbeat signal.</w:t>
      </w:r>
    </w:p>
    <w:p>
      <w:pPr>
        <w:pStyle w:val="ListBullet"/>
      </w:pPr>
      <w:r>
        <w:rPr>
          <w:b/>
        </w:rPr>
        <w:t xml:space="preserve">ReportAgentActivity — </w:t>
      </w:r>
      <w:r>
        <w:t>batched per-app active/focus/idle stats, every 30s, ≤50 items/send, fire-and-forget.</w:t>
      </w:r>
    </w:p>
    <w:p>
      <w:pPr>
        <w:pStyle w:val="ListBullet"/>
      </w:pPr>
      <w:r>
        <w:rPr>
          <w:b/>
        </w:rPr>
        <w:t xml:space="preserve">ReportAgentOffline — </w:t>
      </w:r>
      <w:r>
        <w:t>sent on lock/sleep/logoff/shutdown for immediate offline flip.</w:t>
      </w:r>
    </w:p>
    <w:p>
      <w:pPr>
        <w:pStyle w:val="ListBullet"/>
      </w:pPr>
      <w:r>
        <w:rPr>
          <w:b/>
        </w:rPr>
        <w:t xml:space="preserve">ReportNetworkSnapshot, ReportBrowserActivity, ReportScreenshot — </w:t>
      </w:r>
      <w:r>
        <w:t>real-time pushes alongside REST batch uploads.</w:t>
      </w:r>
    </w:p>
    <w:p>
      <w:pPr>
        <w:spacing w:before="200" w:after="80"/>
      </w:pPr>
      <w:r>
        <w:rPr>
          <w:b/>
          <w:color w:val="6B6558"/>
          <w:sz w:val="20"/>
        </w:rPr>
        <w:t>LISTENED (SERVER → CLIENT)</w:t>
      </w:r>
    </w:p>
    <w:p>
      <w:pPr>
        <w:pStyle w:val="ListBullet"/>
      </w:pPr>
      <w:r>
        <w:rPr>
          <w:b/>
        </w:rPr>
        <w:t xml:space="preserve">ForceLogout — </w:t>
      </w:r>
      <w:r>
        <w:t>server-forced logout (matched by machine name or “*”).</w:t>
      </w:r>
    </w:p>
    <w:p>
      <w:pPr>
        <w:pStyle w:val="ListBullet"/>
      </w:pPr>
      <w:r>
        <w:rPr>
          <w:b/>
        </w:rPr>
        <w:t xml:space="preserve">Shutdown — </w:t>
      </w:r>
      <w:r>
        <w:t>server-requested agent shutdown.</w:t>
      </w:r>
    </w:p>
    <w:p>
      <w:pPr>
        <w:pStyle w:val="ListBullet"/>
      </w:pPr>
      <w:r>
        <w:rPr>
          <w:b/>
        </w:rPr>
        <w:t xml:space="preserve">RefreshConfig — </w:t>
      </w:r>
      <w:r>
        <w:t>asks the agent to refresh its config.</w:t>
      </w:r>
    </w:p>
    <w:p>
      <w:pPr>
        <w:pStyle w:val="ListBullet"/>
      </w:pPr>
      <w:r>
        <w:rPr>
          <w:b/>
        </w:rPr>
        <w:t xml:space="preserve">EmployeeActiveStatusChanged — </w:t>
      </w:r>
      <w:r>
        <w:t>the admin active/inactive kill-switch — persisted to local SQLite before flipping in-memory state, to survive the synchronous shutdown-on-deactivate race.</w:t>
      </w:r>
    </w:p>
    <w:p>
      <w:pPr>
        <w:pStyle w:val="ListBullet"/>
      </w:pPr>
      <w:r>
        <w:rPr>
          <w:b/>
        </w:rPr>
        <w:t xml:space="preserve">CaptureScreenshotNow — </w:t>
      </w:r>
      <w:r>
        <w:t>on-demand screenshot request, targeted to machine:{machineId}.</w:t>
      </w:r>
    </w:p>
    <w:p>
      <w:pPr>
        <w:pStyle w:val="Heading2"/>
      </w:pPr>
      <w:r>
        <w:t>4.4  Local Persistence</w:t>
      </w:r>
    </w:p>
    <w:p>
      <w:r>
        <w:t>EF Core over local SQLite (agent.db, WAL mode). Everything is written locally first, then synced and marked Synced=1 — giving the agent offline resilience.</w:t>
      </w:r>
    </w:p>
    <w:tbl>
      <w:tblPr>
        <w:tblStyle w:val="LightGrid-Accent1"/>
        <w:tblW w:type="auto" w:w="0"/>
        <w:jc w:val="left"/>
        <w:tblLook w:firstColumn="1" w:firstRow="1" w:lastColumn="0" w:lastRow="0" w:noHBand="0" w:noVBand="1" w:val="04A0"/>
      </w:tblPr>
      <w:tblGrid>
        <w:gridCol w:w="4873"/>
        <w:gridCol w:w="4873"/>
      </w:tblGrid>
      <w:tr>
        <w:tc>
          <w:tcPr>
            <w:tcW w:type="dxa" w:w="2448"/>
            <w:shd w:fill="F1EFE9"/>
          </w:tcPr>
          <w:p>
            <w:r/>
            <w:r>
              <w:rPr>
                <w:b/>
                <w:color w:val="221F1A"/>
                <w:sz w:val="19"/>
              </w:rPr>
              <w:t>Table</w:t>
            </w:r>
          </w:p>
        </w:tc>
        <w:tc>
          <w:tcPr>
            <w:tcW w:type="dxa" w:w="7056"/>
            <w:shd w:fill="F1EFE9"/>
          </w:tcPr>
          <w:p>
            <w:r/>
            <w:r>
              <w:rPr>
                <w:b/>
                <w:color w:val="221F1A"/>
                <w:sz w:val="19"/>
              </w:rPr>
              <w:t>Holds</w:t>
            </w:r>
          </w:p>
        </w:tc>
      </w:tr>
      <w:tr>
        <w:tc>
          <w:tcPr>
            <w:tcW w:type="dxa" w:w="2448"/>
          </w:tcPr>
          <w:p>
            <w:r/>
            <w:r>
              <w:rPr>
                <w:sz w:val="19"/>
              </w:rPr>
              <w:t>ApplicationUsages</w:t>
            </w:r>
          </w:p>
        </w:tc>
        <w:tc>
          <w:tcPr>
            <w:tcW w:type="dxa" w:w="7056"/>
          </w:tcPr>
          <w:p>
            <w:r/>
            <w:r>
              <w:rPr>
                <w:sz w:val="19"/>
              </w:rPr>
              <w:t>Per-app-launch usage rows (active/focus/idle seconds, status, icon)</w:t>
            </w:r>
          </w:p>
        </w:tc>
      </w:tr>
      <w:tr>
        <w:tc>
          <w:tcPr>
            <w:tcW w:type="dxa" w:w="2448"/>
          </w:tcPr>
          <w:p>
            <w:r/>
            <w:r>
              <w:rPr>
                <w:sz w:val="19"/>
              </w:rPr>
              <w:t>BrowserActivities</w:t>
            </w:r>
          </w:p>
        </w:tc>
        <w:tc>
          <w:tcPr>
            <w:tcW w:type="dxa" w:w="7056"/>
          </w:tcPr>
          <w:p>
            <w:r/>
            <w:r>
              <w:rPr>
                <w:sz w:val="19"/>
              </w:rPr>
              <w:t>Per-tab activity (browser, title, URL, duration)</w:t>
            </w:r>
          </w:p>
        </w:tc>
      </w:tr>
      <w:tr>
        <w:tc>
          <w:tcPr>
            <w:tcW w:type="dxa" w:w="2448"/>
          </w:tcPr>
          <w:p>
            <w:r/>
            <w:r>
              <w:rPr>
                <w:sz w:val="19"/>
              </w:rPr>
              <w:t>NetworkSnapshots</w:t>
            </w:r>
          </w:p>
        </w:tc>
        <w:tc>
          <w:tcPr>
            <w:tcW w:type="dxa" w:w="7056"/>
          </w:tcPr>
          <w:p>
            <w:r/>
            <w:r>
              <w:rPr>
                <w:sz w:val="19"/>
              </w:rPr>
              <w:t>Network health snapshots</w:t>
            </w:r>
          </w:p>
        </w:tc>
      </w:tr>
      <w:tr>
        <w:tc>
          <w:tcPr>
            <w:tcW w:type="dxa" w:w="2448"/>
          </w:tcPr>
          <w:p>
            <w:r/>
            <w:r>
              <w:rPr>
                <w:sz w:val="19"/>
              </w:rPr>
              <w:t>Screenshots</w:t>
            </w:r>
          </w:p>
        </w:tc>
        <w:tc>
          <w:tcPr>
            <w:tcW w:type="dxa" w:w="7056"/>
          </w:tcPr>
          <w:p>
            <w:r/>
            <w:r>
              <w:rPr>
                <w:sz w:val="19"/>
              </w:rPr>
              <w:t>Screenshot metadata + local file path</w:t>
            </w:r>
          </w:p>
        </w:tc>
      </w:tr>
      <w:tr>
        <w:tc>
          <w:tcPr>
            <w:tcW w:type="dxa" w:w="2448"/>
          </w:tcPr>
          <w:p>
            <w:r/>
            <w:r>
              <w:rPr>
                <w:sz w:val="19"/>
              </w:rPr>
              <w:t>ActivityTimeline</w:t>
            </w:r>
          </w:p>
        </w:tc>
        <w:tc>
          <w:tcPr>
            <w:tcW w:type="dxa" w:w="7056"/>
          </w:tcPr>
          <w:p>
            <w:r/>
            <w:r>
              <w:rPr>
                <w:sz w:val="19"/>
              </w:rPr>
              <w:t>Continuous Active/Idle + foreground-app timeline</w:t>
            </w:r>
          </w:p>
        </w:tc>
      </w:tr>
      <w:tr>
        <w:tc>
          <w:tcPr>
            <w:tcW w:type="dxa" w:w="2448"/>
          </w:tcPr>
          <w:p>
            <w:r/>
            <w:r>
              <w:rPr>
                <w:sz w:val="19"/>
              </w:rPr>
              <w:t>machine_info</w:t>
            </w:r>
          </w:p>
        </w:tc>
        <w:tc>
          <w:tcPr>
            <w:tcW w:type="dxa" w:w="7056"/>
          </w:tcPr>
          <w:p>
            <w:r/>
            <w:r>
              <w:rPr>
                <w:sz w:val="19"/>
              </w:rPr>
              <w:t>Machine identity cache + is_capture_enabled / capture_state_confirmed_at</w:t>
            </w:r>
          </w:p>
        </w:tc>
      </w:tr>
    </w:tbl>
    <w:p/>
    <w:p>
      <w:pPr>
        <w:spacing w:before="80" w:after="200"/>
        <w:ind w:left="216"/>
      </w:pPr>
      <w:r>
        <w:rPr>
          <w:b/>
          <w:color w:val="E05A1F"/>
          <w:sz w:val="18"/>
        </w:rPr>
        <w:t xml:space="preserve">NOTE  </w:t>
      </w:r>
      <w:r>
        <w:rPr>
          <w:i/>
          <w:color w:val="6B6558"/>
          <w:sz w:val="19"/>
        </w:rPr>
        <w:t>Capture kill-switch: AgentState.IsCaptureEnabled (fail-open at process start) gates every monitor's tick loop, set from either the SignalR fast path (EmployeeActiveStatusChanged) or the HTTP polling fallback (the isActive field on every register/refresh response). The value is written to SQLite before flipping in-memory state, because deactivation triggers a synchronous process shutdown — the DB write has to win that race to survive across restarts.</w:t>
      </w:r>
    </w:p>
    <w:p>
      <w:pPr>
        <w:pStyle w:val="Heading2"/>
      </w:pPr>
      <w:r>
        <w:t>4.5  Sync Cadence</w:t>
      </w:r>
    </w:p>
    <w:tbl>
      <w:tblPr>
        <w:tblStyle w:val="LightGrid-Accent1"/>
        <w:tblW w:type="auto" w:w="0"/>
        <w:jc w:val="left"/>
        <w:tblLook w:firstColumn="1" w:firstRow="1" w:lastColumn="0" w:lastRow="0" w:noHBand="0" w:noVBand="1" w:val="04A0"/>
      </w:tblPr>
      <w:tblGrid>
        <w:gridCol w:w="3249"/>
        <w:gridCol w:w="3249"/>
        <w:gridCol w:w="3249"/>
      </w:tblGrid>
      <w:tr>
        <w:tc>
          <w:tcPr>
            <w:tcW w:type="dxa" w:w="3456"/>
            <w:shd w:fill="F1EFE9"/>
          </w:tcPr>
          <w:p>
            <w:r/>
            <w:r>
              <w:rPr>
                <w:b/>
                <w:color w:val="221F1A"/>
                <w:sz w:val="19"/>
              </w:rPr>
              <w:t>Loop</w:t>
            </w:r>
          </w:p>
        </w:tc>
        <w:tc>
          <w:tcPr>
            <w:tcW w:type="dxa" w:w="2880"/>
            <w:shd w:fill="F1EFE9"/>
          </w:tcPr>
          <w:p>
            <w:r/>
            <w:r>
              <w:rPr>
                <w:b/>
                <w:color w:val="221F1A"/>
                <w:sz w:val="19"/>
              </w:rPr>
              <w:t>Interval</w:t>
            </w:r>
          </w:p>
        </w:tc>
        <w:tc>
          <w:tcPr>
            <w:tcW w:type="dxa" w:w="2880"/>
            <w:shd w:fill="F1EFE9"/>
          </w:tcPr>
          <w:p>
            <w:r/>
            <w:r>
              <w:rPr>
                <w:b/>
                <w:color w:val="221F1A"/>
                <w:sz w:val="19"/>
              </w:rPr>
              <w:t>Trigger</w:t>
            </w:r>
          </w:p>
        </w:tc>
      </w:tr>
      <w:tr>
        <w:tc>
          <w:tcPr>
            <w:tcW w:type="dxa" w:w="3456"/>
          </w:tcPr>
          <w:p>
            <w:r/>
            <w:r>
              <w:rPr>
                <w:sz w:val="19"/>
              </w:rPr>
              <w:t>SyncService (REST batch)</w:t>
            </w:r>
          </w:p>
        </w:tc>
        <w:tc>
          <w:tcPr>
            <w:tcW w:type="dxa" w:w="2880"/>
          </w:tcPr>
          <w:p>
            <w:r/>
            <w:r>
              <w:rPr>
                <w:sz w:val="19"/>
              </w:rPr>
              <w:t>60s</w:t>
            </w:r>
          </w:p>
        </w:tc>
        <w:tc>
          <w:tcPr>
            <w:tcW w:type="dxa" w:w="2880"/>
          </w:tcPr>
          <w:p>
            <w:r/>
            <w:r>
              <w:rPr>
                <w:sz w:val="19"/>
              </w:rPr>
              <w:t>Timer, or immediate on user-requested sync</w:t>
            </w:r>
          </w:p>
        </w:tc>
      </w:tr>
      <w:tr>
        <w:tc>
          <w:tcPr>
            <w:tcW w:type="dxa" w:w="3456"/>
          </w:tcPr>
          <w:p>
            <w:r/>
            <w:r>
              <w:rPr>
                <w:sz w:val="19"/>
              </w:rPr>
              <w:t>ProcessMonitor heartbeat (SignalR)</w:t>
            </w:r>
          </w:p>
        </w:tc>
        <w:tc>
          <w:tcPr>
            <w:tcW w:type="dxa" w:w="2880"/>
          </w:tcPr>
          <w:p>
            <w:r/>
            <w:r>
              <w:rPr>
                <w:sz w:val="19"/>
              </w:rPr>
              <w:t>30s</w:t>
            </w:r>
          </w:p>
        </w:tc>
        <w:tc>
          <w:tcPr>
            <w:tcW w:type="dxa" w:w="2880"/>
          </w:tcPr>
          <w:p>
            <w:r/>
            <w:r>
              <w:rPr>
                <w:sz w:val="19"/>
              </w:rPr>
              <w:t>Independent of SyncService</w:t>
            </w:r>
          </w:p>
        </w:tc>
      </w:tr>
      <w:tr>
        <w:tc>
          <w:tcPr>
            <w:tcW w:type="dxa" w:w="3456"/>
          </w:tcPr>
          <w:p>
            <w:r/>
            <w:r>
              <w:rPr>
                <w:sz w:val="19"/>
              </w:rPr>
              <w:t>ReportLiveActivity</w:t>
            </w:r>
          </w:p>
        </w:tc>
        <w:tc>
          <w:tcPr>
            <w:tcW w:type="dxa" w:w="2880"/>
          </w:tcPr>
          <w:p>
            <w:r/>
            <w:r>
              <w:rPr>
                <w:sz w:val="19"/>
              </w:rPr>
              <w:t>Instant + ~3s keepalive</w:t>
            </w:r>
          </w:p>
        </w:tc>
        <w:tc>
          <w:tcPr>
            <w:tcW w:type="dxa" w:w="2880"/>
          </w:tcPr>
          <w:p>
            <w:r/>
            <w:r>
              <w:rPr>
                <w:sz w:val="19"/>
              </w:rPr>
              <w:t>Win32 foreground-change hook</w:t>
            </w:r>
          </w:p>
        </w:tc>
      </w:tr>
      <w:tr>
        <w:tc>
          <w:tcPr>
            <w:tcW w:type="dxa" w:w="3456"/>
          </w:tcPr>
          <w:p>
            <w:r/>
            <w:r>
              <w:rPr>
                <w:sz w:val="19"/>
              </w:rPr>
              <w:t>NetworkMonitor</w:t>
            </w:r>
          </w:p>
        </w:tc>
        <w:tc>
          <w:tcPr>
            <w:tcW w:type="dxa" w:w="2880"/>
          </w:tcPr>
          <w:p>
            <w:r/>
            <w:r>
              <w:rPr>
                <w:sz w:val="19"/>
              </w:rPr>
              <w:t>300s</w:t>
            </w:r>
          </w:p>
        </w:tc>
        <w:tc>
          <w:tcPr>
            <w:tcW w:type="dxa" w:w="2880"/>
          </w:tcPr>
          <w:p>
            <w:r/>
            <w:r>
              <w:rPr>
                <w:sz w:val="19"/>
              </w:rPr>
              <w:t>Timer</w:t>
            </w:r>
          </w:p>
        </w:tc>
      </w:tr>
      <w:tr>
        <w:tc>
          <w:tcPr>
            <w:tcW w:type="dxa" w:w="3456"/>
          </w:tcPr>
          <w:p>
            <w:r/>
            <w:r>
              <w:rPr>
                <w:sz w:val="19"/>
              </w:rPr>
              <w:t>HardwareMonitor</w:t>
            </w:r>
          </w:p>
        </w:tc>
        <w:tc>
          <w:tcPr>
            <w:tcW w:type="dxa" w:w="2880"/>
          </w:tcPr>
          <w:p>
            <w:r/>
            <w:r>
              <w:rPr>
                <w:sz w:val="19"/>
              </w:rPr>
              <w:t>60s</w:t>
            </w:r>
          </w:p>
        </w:tc>
        <w:tc>
          <w:tcPr>
            <w:tcW w:type="dxa" w:w="2880"/>
          </w:tcPr>
          <w:p>
            <w:r/>
            <w:r>
              <w:rPr>
                <w:sz w:val="19"/>
              </w:rPr>
              <w:t>Timer</w:t>
            </w:r>
          </w:p>
        </w:tc>
      </w:tr>
      <w:tr>
        <w:tc>
          <w:tcPr>
            <w:tcW w:type="dxa" w:w="3456"/>
          </w:tcPr>
          <w:p>
            <w:r/>
            <w:r>
              <w:rPr>
                <w:sz w:val="19"/>
              </w:rPr>
              <w:t>BrowserMonitor</w:t>
            </w:r>
          </w:p>
        </w:tc>
        <w:tc>
          <w:tcPr>
            <w:tcW w:type="dxa" w:w="2880"/>
          </w:tcPr>
          <w:p>
            <w:r/>
            <w:r>
              <w:rPr>
                <w:sz w:val="19"/>
              </w:rPr>
              <w:t>5s poll / 2min flush</w:t>
            </w:r>
          </w:p>
        </w:tc>
        <w:tc>
          <w:tcPr>
            <w:tcW w:type="dxa" w:w="2880"/>
          </w:tcPr>
          <w:p>
            <w:r/>
            <w:r>
              <w:rPr>
                <w:sz w:val="19"/>
              </w:rPr>
              <w:t>Timer</w:t>
            </w:r>
          </w:p>
        </w:tc>
      </w:tr>
      <w:tr>
        <w:tc>
          <w:tcPr>
            <w:tcW w:type="dxa" w:w="3456"/>
          </w:tcPr>
          <w:p>
            <w:r/>
            <w:r>
              <w:rPr>
                <w:sz w:val="19"/>
              </w:rPr>
              <w:t>ScreenshotMonitor</w:t>
            </w:r>
          </w:p>
        </w:tc>
        <w:tc>
          <w:tcPr>
            <w:tcW w:type="dxa" w:w="2880"/>
          </w:tcPr>
          <w:p>
            <w:r/>
            <w:r>
              <w:rPr>
                <w:sz w:val="19"/>
              </w:rPr>
              <w:t>5–10min (server-configurable)</w:t>
            </w:r>
          </w:p>
        </w:tc>
        <w:tc>
          <w:tcPr>
            <w:tcW w:type="dxa" w:w="2880"/>
          </w:tcPr>
          <w:p>
            <w:r/>
            <w:r>
              <w:rPr>
                <w:sz w:val="19"/>
              </w:rPr>
              <w:t>Timer + session-start + idle-return + on-demand</w:t>
            </w:r>
          </w:p>
        </w:tc>
      </w:tr>
    </w:tbl>
    <w:p/>
    <w:p>
      <w:pPr>
        <w:pStyle w:val="Heading2"/>
      </w:pPr>
      <w:r>
        <w:t>4.6  Tamper-Resistance &amp; Auto-Recovery</w:t>
      </w:r>
    </w:p>
    <w:p>
      <w:r>
        <w:t>Added this round, in response to the requirement that a normal (non-admin) employee must not be able to kill the agent via Task Manager, and that if it does go down it comes back on its own.</w:t>
      </w:r>
    </w:p>
    <w:p>
      <w:pPr>
        <w:pStyle w:val="ListBullet"/>
      </w:pPr>
      <w:r>
        <w:rPr>
          <w:b/>
        </w:rPr>
        <w:t xml:space="preserve">ProcessProtection.RestrictTerminationToAdmins — </w:t>
      </w:r>
      <w:r>
        <w:t>sets an explicit, protected DACL on the agent's own process (SetKernelObjectSecurity) that grants full access only to Administrators and SYSTEM, and query-only/no-terminate access to everyone else. A standard user's Task Manager “End Task” fails with Access Denied; only a genuinely elevated admin (SeDebugPrivilege enabled) can still stop it.</w:t>
      </w:r>
    </w:p>
    <w:p>
      <w:pPr>
        <w:pStyle w:val="ListBullet"/>
      </w:pPr>
      <w:r>
        <w:rPr>
          <w:b/>
        </w:rPr>
        <w:t xml:space="preserve">ZeManage.Agent.Watchdog — </w:t>
      </w:r>
      <w:r>
        <w:t>a second, separate self-contained exe, deployed alongside the agent. Polls every 5s; if the agent process isn't running, relaunches it — unless the employee has been admin-deactivated (checks the same machine_info.is_capture_enabled flag the agent itself honors) or an install/upgrade is in progress (checks a .installing marker file). Hardened with the same ProcessProtection DACL, so killing the watchdog alone doesn't defeat the protection. The agent self-launches the watchdog on its own startup, and the installer also registers it in the Run key.</w:t>
      </w:r>
    </w:p>
    <w:p>
      <w:pPr>
        <w:pStyle w:val="ListBullet"/>
      </w:pPr>
      <w:r>
        <w:rPr>
          <w:b/>
        </w:rPr>
        <w:t xml:space="preserve">Graceful-exit signal — </w:t>
      </w:r>
      <w:r>
        <w:t>PROCESS_TERMINATE being denied to non-admins also blocked the installer's own taskkill step during upgrades whenever the installer itself wasn't running elevated (a real issue hit during testing — “DeleteFile failed; Access is denied”). Fixed by having both the agent and the watchdog listen for a named Win32 event (ZeManageAgent-RequestExit / ZeManageAgentWatchdog-RequestExit) and call Shutdown()/Environment.Exit() on themselves when signalled — self-exit needs no handle rights at all. The installer's Pascal Script signals both events first, waits ~2s, and only falls back to taskkill (which still only works when the installer is itself elevated) if the process is still running.</w:t>
      </w:r>
    </w:p>
    <w:p>
      <w:pPr>
        <w:spacing w:before="80" w:after="200"/>
        <w:ind w:left="216"/>
      </w:pPr>
      <w:r>
        <w:rPr>
          <w:b/>
          <w:color w:val="E05A1F"/>
          <w:sz w:val="18"/>
        </w:rPr>
        <w:t xml:space="preserve">NOTE  </w:t>
      </w:r>
      <w:r>
        <w:rPr>
          <w:i/>
          <w:color w:val="6B6558"/>
          <w:sz w:val="19"/>
        </w:rPr>
        <w:t>Two processes are a deliberate trade-off, not an oversight: a single-process design cannot restart itself after being killed — the auto-recovery guarantee specifically requires a second, independent watchdog.</w:t>
      </w:r>
    </w:p>
    <w:p>
      <w:pPr>
        <w:pStyle w:val="Heading2"/>
      </w:pPr>
      <w:r>
        <w:t>4.7  Dashboard Window (MainWindow)</w:t>
      </w:r>
    </w:p>
    <w:p>
      <w:r>
        <w:t>Redesigned this round from a dense multi-panel diagnostics view down to a simple, professional single-card layout, matching an explicit requirement to show only what the employee/admin actually needs at a glance.</w:t>
      </w:r>
    </w:p>
    <w:p>
      <w:pPr>
        <w:pStyle w:val="ListBullet"/>
      </w:pPr>
      <w:r>
        <w:rPr>
          <w:b/>
        </w:rPr>
        <w:t xml:space="preserve">Header — </w:t>
      </w:r>
      <w:r>
        <w:t>app name + a small colour-coded connectivity dot (green/amber/red — Synced/Connecting/Offline), click to retry a sync.</w:t>
      </w:r>
    </w:p>
    <w:p>
      <w:pPr>
        <w:pStyle w:val="ListBullet"/>
      </w:pPr>
      <w:r>
        <w:rPr>
          <w:b/>
        </w:rPr>
        <w:t xml:space="preserve">Profile — </w:t>
      </w:r>
      <w:r>
        <w:t>circular avatar with the employee's initials, name, and machine name.</w:t>
      </w:r>
    </w:p>
    <w:p>
      <w:pPr>
        <w:pStyle w:val="ListBullet"/>
      </w:pPr>
      <w:r>
        <w:rPr>
          <w:b/>
        </w:rPr>
        <w:t xml:space="preserve">Today — </w:t>
      </w:r>
      <w:r>
        <w:t>Total Work Time as the headline stat, then three cards: Active / Idle / Break.</w:t>
      </w:r>
    </w:p>
    <w:p>
      <w:pPr>
        <w:pStyle w:val="ListBullet"/>
      </w:pPr>
      <w:r>
        <w:rPr>
          <w:b/>
        </w:rPr>
        <w:t xml:space="preserve">Data source — </w:t>
      </w:r>
      <w:r>
        <w:t>AttendanceApiService calls the new GET .../today-summary endpoint (Section 4.2) for real server-side numbers that match what an admin sees on the Employee Machine Dashboard, falling back to the local SQLite ActivityTimeline (LocalStore.GetTodayActivitySummaryAsync) only when the API call fails — offline, or not yet logged in — so the card never goes blank.</w:t>
      </w:r>
    </w:p>
    <w:p>
      <w:pPr>
        <w:pStyle w:val="ListBullet"/>
      </w:pPr>
      <w:r>
        <w:rPr>
          <w:b/>
        </w:rPr>
        <w:t xml:space="preserve">Window behaviour — </w:t>
      </w:r>
      <w:r>
        <w:t>ShowInTaskbar=True with a Topmost-toggle trick on every show path (tray-icon click, second-launch signal, first launch) so the window reliably reaches the foreground instead of opening behind whatever already has focus.</w:t>
      </w:r>
    </w:p>
    <w:p>
      <w:r>
        <w:br w:type="page"/>
      </w:r>
    </w:p>
    <w:p>
      <w:pPr>
        <w:pStyle w:val="Heading1"/>
      </w:pPr>
      <w:r>
        <w:t>5. Backend API (BIManageAPI-V2)</w:t>
      </w:r>
    </w:p>
    <w:p>
      <w:r>
        <w:t>Shared backend serving both device clients and the frontend. Base URL is configurable (e.g. http://10.10.40.75:5000).</w:t>
      </w:r>
    </w:p>
    <w:p>
      <w:pPr>
        <w:pStyle w:val="Heading2"/>
      </w:pPr>
      <w:r>
        <w:t>5.1  Databases</w:t>
      </w:r>
    </w:p>
    <w:tbl>
      <w:tblPr>
        <w:tblStyle w:val="LightGrid-Accent1"/>
        <w:tblW w:type="auto" w:w="0"/>
        <w:jc w:val="left"/>
        <w:tblLook w:firstColumn="1" w:firstRow="1" w:lastColumn="0" w:lastRow="0" w:noHBand="0" w:noVBand="1" w:val="04A0"/>
      </w:tblPr>
      <w:tblGrid>
        <w:gridCol w:w="3249"/>
        <w:gridCol w:w="3249"/>
        <w:gridCol w:w="3249"/>
      </w:tblGrid>
      <w:tr>
        <w:tc>
          <w:tcPr>
            <w:tcW w:type="dxa" w:w="2016"/>
            <w:shd w:fill="F1EFE9"/>
          </w:tcPr>
          <w:p>
            <w:r/>
            <w:r>
              <w:rPr>
                <w:b/>
                <w:color w:val="221F1A"/>
                <w:sz w:val="19"/>
              </w:rPr>
              <w:t>Database</w:t>
            </w:r>
          </w:p>
        </w:tc>
        <w:tc>
          <w:tcPr>
            <w:tcW w:type="dxa" w:w="2016"/>
            <w:shd w:fill="F1EFE9"/>
          </w:tcPr>
          <w:p>
            <w:r/>
            <w:r>
              <w:rPr>
                <w:b/>
                <w:color w:val="221F1A"/>
                <w:sz w:val="19"/>
              </w:rPr>
              <w:t>Used by</w:t>
            </w:r>
          </w:p>
        </w:tc>
        <w:tc>
          <w:tcPr>
            <w:tcW w:type="dxa" w:w="5472"/>
            <w:shd w:fill="F1EFE9"/>
          </w:tcPr>
          <w:p>
            <w:r/>
            <w:r>
              <w:rPr>
                <w:b/>
                <w:color w:val="221F1A"/>
                <w:sz w:val="19"/>
              </w:rPr>
              <w:t>Holds</w:t>
            </w:r>
          </w:p>
        </w:tc>
      </w:tr>
      <w:tr>
        <w:tc>
          <w:tcPr>
            <w:tcW w:type="dxa" w:w="2016"/>
          </w:tcPr>
          <w:p>
            <w:r/>
            <w:r>
              <w:rPr>
                <w:sz w:val="19"/>
              </w:rPr>
              <w:t>MasterDB</w:t>
            </w:r>
          </w:p>
        </w:tc>
        <w:tc>
          <w:tcPr>
            <w:tcW w:type="dxa" w:w="2016"/>
          </w:tcPr>
          <w:p>
            <w:r/>
            <w:r>
              <w:rPr>
                <w:sz w:val="19"/>
              </w:rPr>
              <w:t>Both clients</w:t>
            </w:r>
          </w:p>
        </w:tc>
        <w:tc>
          <w:tcPr>
            <w:tcW w:type="dxa" w:w="5472"/>
          </w:tcPr>
          <w:p>
            <w:r/>
            <w:r>
              <w:rPr>
                <w:sz w:val="19"/>
              </w:rPr>
              <w:t>Companies, subscriptions/modules, provider-team users, license keys, device/machine identity</w:t>
            </w:r>
          </w:p>
        </w:tc>
      </w:tr>
      <w:tr>
        <w:tc>
          <w:tcPr>
            <w:tcW w:type="dxa" w:w="2016"/>
          </w:tcPr>
          <w:p>
            <w:r/>
            <w:r>
              <w:rPr>
                <w:sz w:val="19"/>
              </w:rPr>
              <w:t>TenantDB</w:t>
            </w:r>
          </w:p>
        </w:tc>
        <w:tc>
          <w:tcPr>
            <w:tcW w:type="dxa" w:w="2016"/>
          </w:tcPr>
          <w:p>
            <w:r/>
            <w:r>
              <w:rPr>
                <w:sz w:val="19"/>
              </w:rPr>
              <w:t>Revit plugin</w:t>
            </w:r>
          </w:p>
        </w:tc>
        <w:tc>
          <w:tcPr>
            <w:tcW w:type="dxa" w:w="5472"/>
          </w:tcPr>
          <w:p>
            <w:r/>
            <w:r>
              <w:rPr>
                <w:sz w:val="19"/>
              </w:rPr>
              <w:t>Sessions, model registry, model sessions/syncs, projects, all 5 protection types, audit logs</w:t>
            </w:r>
          </w:p>
        </w:tc>
      </w:tr>
      <w:tr>
        <w:tc>
          <w:tcPr>
            <w:tcW w:type="dxa" w:w="2016"/>
          </w:tcPr>
          <w:p>
            <w:r/>
            <w:r>
              <w:rPr>
                <w:sz w:val="19"/>
              </w:rPr>
              <w:t>AgentDB</w:t>
            </w:r>
          </w:p>
        </w:tc>
        <w:tc>
          <w:tcPr>
            <w:tcW w:type="dxa" w:w="2016"/>
          </w:tcPr>
          <w:p>
            <w:r/>
            <w:r>
              <w:rPr>
                <w:sz w:val="19"/>
              </w:rPr>
              <w:t>WFH Agent</w:t>
            </w:r>
          </w:p>
        </w:tc>
        <w:tc>
          <w:tcPr>
            <w:tcW w:type="dxa" w:w="5472"/>
          </w:tcPr>
          <w:p>
            <w:r/>
            <w:r>
              <w:rPr>
                <w:sz w:val="19"/>
              </w:rPr>
              <w:t>Application sessions, activity intervals, browser activity, network snapshots, screenshots, categories</w:t>
            </w:r>
          </w:p>
        </w:tc>
      </w:tr>
      <w:tr>
        <w:tc>
          <w:tcPr>
            <w:tcW w:type="dxa" w:w="2016"/>
          </w:tcPr>
          <w:p>
            <w:r/>
            <w:r>
              <w:rPr>
                <w:sz w:val="19"/>
              </w:rPr>
              <w:t>HangfireDB</w:t>
            </w:r>
          </w:p>
        </w:tc>
        <w:tc>
          <w:tcPr>
            <w:tcW w:type="dxa" w:w="2016"/>
          </w:tcPr>
          <w:p>
            <w:r/>
            <w:r>
              <w:rPr>
                <w:sz w:val="19"/>
              </w:rPr>
              <w:t>Backend internal</w:t>
            </w:r>
          </w:p>
        </w:tc>
        <w:tc>
          <w:tcPr>
            <w:tcW w:type="dxa" w:w="5472"/>
          </w:tcPr>
          <w:p>
            <w:r/>
            <w:r>
              <w:rPr>
                <w:sz w:val="19"/>
              </w:rPr>
              <w:t>Background job scheduling/state</w:t>
            </w:r>
          </w:p>
        </w:tc>
      </w:tr>
    </w:tbl>
    <w:p/>
    <w:p>
      <w:pPr>
        <w:pStyle w:val="Heading2"/>
      </w:pPr>
      <w:r>
        <w:t>5.2  Auth &amp; Token Claims</w:t>
      </w:r>
    </w:p>
    <w:p>
      <w:r>
        <w:t>Two token families. Both are short-lived JWTs carrying jti / iat / tokenExpiry.</w:t>
      </w:r>
    </w:p>
    <w:p>
      <w:pPr>
        <w:spacing w:before="200" w:after="80"/>
      </w:pPr>
      <w:r>
        <w:rPr>
          <w:b/>
          <w:color w:val="6B6558"/>
          <w:sz w:val="20"/>
        </w:rPr>
        <w:t>DEVICE TOKENS</w:t>
      </w:r>
    </w:p>
    <w:p>
      <w:r>
        <w:t>Issued to the plugin/agent installation itself — the identity of the machine, not a person.</w:t>
      </w:r>
    </w:p>
    <w:tbl>
      <w:tblPr>
        <w:tblStyle w:val="LightGrid-Accent1"/>
        <w:tblW w:type="auto" w:w="0"/>
        <w:jc w:val="left"/>
        <w:tblLook w:firstColumn="1" w:firstRow="1" w:lastColumn="0" w:lastRow="0" w:noHBand="0" w:noVBand="1" w:val="04A0"/>
      </w:tblPr>
      <w:tblGrid>
        <w:gridCol w:w="4873"/>
        <w:gridCol w:w="4873"/>
      </w:tblGrid>
      <w:tr>
        <w:tc>
          <w:tcPr>
            <w:tcW w:type="dxa" w:w="3456"/>
            <w:shd w:fill="F1EFE9"/>
          </w:tcPr>
          <w:p>
            <w:r/>
            <w:r>
              <w:rPr>
                <w:b/>
                <w:color w:val="221F1A"/>
                <w:sz w:val="19"/>
              </w:rPr>
              <w:t>Claim</w:t>
            </w:r>
          </w:p>
        </w:tc>
        <w:tc>
          <w:tcPr>
            <w:tcW w:type="dxa" w:w="6048"/>
            <w:shd w:fill="F1EFE9"/>
          </w:tcPr>
          <w:p>
            <w:r/>
            <w:r>
              <w:rPr>
                <w:b/>
                <w:color w:val="221F1A"/>
                <w:sz w:val="19"/>
              </w:rPr>
              <w:t>Meaning</w:t>
            </w:r>
          </w:p>
        </w:tc>
      </w:tr>
      <w:tr>
        <w:tc>
          <w:tcPr>
            <w:tcW w:type="dxa" w:w="3456"/>
          </w:tcPr>
          <w:p>
            <w:r/>
            <w:r>
              <w:rPr>
                <w:sz w:val="19"/>
              </w:rPr>
              <w:t>machineId</w:t>
            </w:r>
          </w:p>
        </w:tc>
        <w:tc>
          <w:tcPr>
            <w:tcW w:type="dxa" w:w="6048"/>
          </w:tcPr>
          <w:p>
            <w:r/>
            <w:r>
              <w:rPr>
                <w:sz w:val="19"/>
              </w:rPr>
              <w:t>Stable machine identifier</w:t>
            </w:r>
          </w:p>
        </w:tc>
      </w:tr>
      <w:tr>
        <w:tc>
          <w:tcPr>
            <w:tcW w:type="dxa" w:w="3456"/>
          </w:tcPr>
          <w:p>
            <w:r/>
            <w:r>
              <w:rPr>
                <w:sz w:val="19"/>
              </w:rPr>
              <w:t>companyId</w:t>
            </w:r>
          </w:p>
        </w:tc>
        <w:tc>
          <w:tcPr>
            <w:tcW w:type="dxa" w:w="6048"/>
          </w:tcPr>
          <w:p>
            <w:r/>
            <w:r>
              <w:rPr>
                <w:sz w:val="19"/>
              </w:rPr>
              <w:t>Tenant the device is currently registered to</w:t>
            </w:r>
          </w:p>
        </w:tc>
      </w:tr>
      <w:tr>
        <w:tc>
          <w:tcPr>
            <w:tcW w:type="dxa" w:w="3456"/>
          </w:tcPr>
          <w:p>
            <w:r/>
            <w:r>
              <w:rPr>
                <w:sz w:val="19"/>
              </w:rPr>
              <w:t>roleId</w:t>
            </w:r>
          </w:p>
        </w:tc>
        <w:tc>
          <w:tcPr>
            <w:tcW w:type="dxa" w:w="6048"/>
          </w:tcPr>
          <w:p>
            <w:r/>
            <w:r>
              <w:rPr>
                <w:sz w:val="19"/>
              </w:rPr>
              <w:t>Fixed RLID003 (regular/anonymous device role) at this tier</w:t>
            </w:r>
          </w:p>
        </w:tc>
      </w:tr>
      <w:tr>
        <w:tc>
          <w:tcPr>
            <w:tcW w:type="dxa" w:w="3456"/>
          </w:tcPr>
          <w:p>
            <w:r/>
            <w:r>
              <w:rPr>
                <w:sz w:val="19"/>
              </w:rPr>
              <w:t>zeUserId / sid / userId</w:t>
            </w:r>
          </w:p>
        </w:tc>
        <w:tc>
          <w:tcPr>
            <w:tcW w:type="dxa" w:w="6048"/>
          </w:tcPr>
          <w:p>
            <w:r/>
            <w:r>
              <w:rPr>
                <w:sz w:val="19"/>
              </w:rPr>
              <w:t>Optional — resolved once the Windows-SID-derived identity is known</w:t>
            </w:r>
          </w:p>
        </w:tc>
      </w:tr>
      <w:tr>
        <w:tc>
          <w:tcPr>
            <w:tcW w:type="dxa" w:w="3456"/>
          </w:tcPr>
          <w:p>
            <w:r/>
            <w:r>
              <w:rPr>
                <w:sz w:val="19"/>
              </w:rPr>
              <w:t>maxCompanyAdmin / maxProjectAdmin / maxUsers</w:t>
            </w:r>
          </w:p>
        </w:tc>
        <w:tc>
          <w:tcPr>
            <w:tcW w:type="dxa" w:w="6048"/>
          </w:tcPr>
          <w:p>
            <w:r/>
            <w:r>
              <w:rPr>
                <w:sz w:val="19"/>
              </w:rPr>
              <w:t>License seat caps, for offline enforcement</w:t>
            </w:r>
          </w:p>
        </w:tc>
      </w:tr>
    </w:tbl>
    <w:p/>
    <w:p>
      <w:pPr>
        <w:spacing w:before="200" w:after="80"/>
      </w:pPr>
      <w:r>
        <w:rPr>
          <w:b/>
          <w:color w:val="6B6558"/>
          <w:sz w:val="20"/>
        </w:rPr>
        <w:t>ADMIN / TENANT TOKENS</w:t>
      </w:r>
    </w:p>
    <w:p>
      <w:r>
        <w:t>Issued to an authenticated person (Revit Admin sign-in or tenant-portal admin).</w:t>
      </w:r>
    </w:p>
    <w:tbl>
      <w:tblPr>
        <w:tblStyle w:val="LightGrid-Accent1"/>
        <w:tblW w:type="auto" w:w="0"/>
        <w:jc w:val="left"/>
        <w:tblLook w:firstColumn="1" w:firstRow="1" w:lastColumn="0" w:lastRow="0" w:noHBand="0" w:noVBand="1" w:val="04A0"/>
      </w:tblPr>
      <w:tblGrid>
        <w:gridCol w:w="4873"/>
        <w:gridCol w:w="4873"/>
      </w:tblGrid>
      <w:tr>
        <w:tc>
          <w:tcPr>
            <w:tcW w:type="dxa" w:w="3456"/>
            <w:shd w:fill="F1EFE9"/>
          </w:tcPr>
          <w:p>
            <w:r/>
            <w:r>
              <w:rPr>
                <w:b/>
                <w:color w:val="221F1A"/>
                <w:sz w:val="19"/>
              </w:rPr>
              <w:t>Claim</w:t>
            </w:r>
          </w:p>
        </w:tc>
        <w:tc>
          <w:tcPr>
            <w:tcW w:type="dxa" w:w="6048"/>
            <w:shd w:fill="F1EFE9"/>
          </w:tcPr>
          <w:p>
            <w:r/>
            <w:r>
              <w:rPr>
                <w:b/>
                <w:color w:val="221F1A"/>
                <w:sz w:val="19"/>
              </w:rPr>
              <w:t>Meaning</w:t>
            </w:r>
          </w:p>
        </w:tc>
      </w:tr>
      <w:tr>
        <w:tc>
          <w:tcPr>
            <w:tcW w:type="dxa" w:w="3456"/>
          </w:tcPr>
          <w:p>
            <w:r/>
            <w:r>
              <w:rPr>
                <w:sz w:val="19"/>
              </w:rPr>
              <w:t>profileId</w:t>
            </w:r>
          </w:p>
        </w:tc>
        <w:tc>
          <w:tcPr>
            <w:tcW w:type="dxa" w:w="6048"/>
          </w:tcPr>
          <w:p>
            <w:r/>
            <w:r>
              <w:rPr>
                <w:sz w:val="19"/>
              </w:rPr>
              <w:t>The person, independent of which company they're acting in</w:t>
            </w:r>
          </w:p>
        </w:tc>
      </w:tr>
      <w:tr>
        <w:tc>
          <w:tcPr>
            <w:tcW w:type="dxa" w:w="3456"/>
          </w:tcPr>
          <w:p>
            <w:r/>
            <w:r>
              <w:rPr>
                <w:sz w:val="19"/>
              </w:rPr>
              <w:t>accessId</w:t>
            </w:r>
          </w:p>
        </w:tc>
        <w:tc>
          <w:tcPr>
            <w:tcW w:type="dxa" w:w="6048"/>
          </w:tcPr>
          <w:p>
            <w:r/>
            <w:r>
              <w:rPr>
                <w:sz w:val="19"/>
              </w:rPr>
              <w:t>The specific company-access grant — primary SignalR targeting key for portal sessions</w:t>
            </w:r>
          </w:p>
        </w:tc>
      </w:tr>
      <w:tr>
        <w:tc>
          <w:tcPr>
            <w:tcW w:type="dxa" w:w="3456"/>
          </w:tcPr>
          <w:p>
            <w:r/>
            <w:r>
              <w:rPr>
                <w:sz w:val="19"/>
              </w:rPr>
              <w:t>zeUserId</w:t>
            </w:r>
          </w:p>
        </w:tc>
        <w:tc>
          <w:tcPr>
            <w:tcW w:type="dxa" w:w="6048"/>
          </w:tcPr>
          <w:p>
            <w:r/>
            <w:r>
              <w:rPr>
                <w:sz w:val="19"/>
              </w:rPr>
              <w:t>Windows-identity link (Revit Admin token only) — enables surgical per-device force-logout</w:t>
            </w:r>
          </w:p>
        </w:tc>
      </w:tr>
      <w:tr>
        <w:tc>
          <w:tcPr>
            <w:tcW w:type="dxa" w:w="3456"/>
          </w:tcPr>
          <w:p>
            <w:r/>
            <w:r>
              <w:rPr>
                <w:sz w:val="19"/>
              </w:rPr>
              <w:t>roleId</w:t>
            </w:r>
          </w:p>
        </w:tc>
        <w:tc>
          <w:tcPr>
            <w:tcW w:type="dxa" w:w="6048"/>
          </w:tcPr>
          <w:p>
            <w:r/>
            <w:r>
              <w:rPr>
                <w:sz w:val="19"/>
              </w:rPr>
              <w:t>RLID001 Company Admin · RLID002 Project Admin · RLID003 regular user</w:t>
            </w:r>
          </w:p>
        </w:tc>
      </w:tr>
      <w:tr>
        <w:tc>
          <w:tcPr>
            <w:tcW w:type="dxa" w:w="3456"/>
          </w:tcPr>
          <w:p>
            <w:r/>
            <w:r>
              <w:rPr>
                <w:sz w:val="19"/>
              </w:rPr>
              <w:t>permissions</w:t>
            </w:r>
          </w:p>
        </w:tc>
        <w:tc>
          <w:tcPr>
            <w:tcW w:type="dxa" w:w="6048"/>
          </w:tcPr>
          <w:p>
            <w:r/>
            <w:r>
              <w:rPr>
                <w:sz w:val="19"/>
              </w:rPr>
              <w:t>Packed integer bitmask of granted permissions</w:t>
            </w:r>
          </w:p>
        </w:tc>
      </w:tr>
    </w:tbl>
    <w:p/>
    <w:p>
      <w:pPr>
        <w:pStyle w:val="Heading2"/>
      </w:pPr>
      <w:r>
        <w:t>5.3  NotificationHub (SignalR)</w:t>
      </w:r>
    </w:p>
    <w:p>
      <w:r>
        <w:t>/hubs/notifications, [Authorize]-protected. Group membership is auto-derived from JWT claims on connect.</w:t>
      </w:r>
    </w:p>
    <w:p>
      <w:pPr>
        <w:spacing w:before="200" w:after="80"/>
      </w:pPr>
      <w:r>
        <w:rPr>
          <w:b/>
          <w:color w:val="6B6558"/>
          <w:sz w:val="20"/>
        </w:rPr>
        <w:t>GROUP NAMING</w:t>
      </w:r>
    </w:p>
    <w:tbl>
      <w:tblPr>
        <w:tblStyle w:val="LightGrid-Accent1"/>
        <w:tblW w:type="auto" w:w="0"/>
        <w:jc w:val="left"/>
        <w:tblLook w:firstColumn="1" w:firstRow="1" w:lastColumn="0" w:lastRow="0" w:noHBand="0" w:noVBand="1" w:val="04A0"/>
      </w:tblPr>
      <w:tblGrid>
        <w:gridCol w:w="4873"/>
        <w:gridCol w:w="4873"/>
      </w:tblGrid>
      <w:tr>
        <w:tc>
          <w:tcPr>
            <w:tcW w:type="dxa" w:w="3744"/>
            <w:shd w:fill="F1EFE9"/>
          </w:tcPr>
          <w:p>
            <w:r/>
            <w:r>
              <w:rPr>
                <w:b/>
                <w:color w:val="221F1A"/>
                <w:sz w:val="19"/>
              </w:rPr>
              <w:t>Group</w:t>
            </w:r>
          </w:p>
        </w:tc>
        <w:tc>
          <w:tcPr>
            <w:tcW w:type="dxa" w:w="5760"/>
            <w:shd w:fill="F1EFE9"/>
          </w:tcPr>
          <w:p>
            <w:r/>
            <w:r>
              <w:rPr>
                <w:b/>
                <w:color w:val="221F1A"/>
                <w:sz w:val="19"/>
              </w:rPr>
              <w:t>Scope</w:t>
            </w:r>
          </w:p>
        </w:tc>
      </w:tr>
      <w:tr>
        <w:tc>
          <w:tcPr>
            <w:tcW w:type="dxa" w:w="3744"/>
          </w:tcPr>
          <w:p>
            <w:r/>
            <w:r>
              <w:rPr>
                <w:sz w:val="19"/>
              </w:rPr>
              <w:t>company:{companyId}</w:t>
            </w:r>
          </w:p>
        </w:tc>
        <w:tc>
          <w:tcPr>
            <w:tcW w:type="dxa" w:w="5760"/>
          </w:tcPr>
          <w:p>
            <w:r/>
            <w:r>
              <w:rPr>
                <w:sz w:val="19"/>
              </w:rPr>
              <w:t>All connections for a company (agent + portal)</w:t>
            </w:r>
          </w:p>
        </w:tc>
      </w:tr>
      <w:tr>
        <w:tc>
          <w:tcPr>
            <w:tcW w:type="dxa" w:w="3744"/>
          </w:tcPr>
          <w:p>
            <w:r/>
            <w:r>
              <w:rPr>
                <w:sz w:val="19"/>
              </w:rPr>
              <w:t>admin:{companyId}</w:t>
            </w:r>
          </w:p>
        </w:tc>
        <w:tc>
          <w:tcPr>
            <w:tcW w:type="dxa" w:w="5760"/>
          </w:tcPr>
          <w:p>
            <w:r/>
            <w:r>
              <w:rPr>
                <w:sz w:val="19"/>
              </w:rPr>
              <w:t>Tenant-admin/portal connections only</w:t>
            </w:r>
          </w:p>
        </w:tc>
      </w:tr>
      <w:tr>
        <w:tc>
          <w:tcPr>
            <w:tcW w:type="dxa" w:w="3744"/>
          </w:tcPr>
          <w:p>
            <w:r/>
            <w:r>
              <w:rPr>
                <w:sz w:val="19"/>
              </w:rPr>
              <w:t>machine:{machineId}</w:t>
            </w:r>
          </w:p>
        </w:tc>
        <w:tc>
          <w:tcPr>
            <w:tcW w:type="dxa" w:w="5760"/>
          </w:tcPr>
          <w:p>
            <w:r/>
            <w:r>
              <w:rPr>
                <w:sz w:val="19"/>
              </w:rPr>
              <w:t>A specific device</w:t>
            </w:r>
          </w:p>
        </w:tc>
      </w:tr>
      <w:tr>
        <w:tc>
          <w:tcPr>
            <w:tcW w:type="dxa" w:w="3744"/>
          </w:tcPr>
          <w:p>
            <w:r/>
            <w:r>
              <w:rPr>
                <w:sz w:val="19"/>
              </w:rPr>
              <w:t>zeuser:{zeUserId}</w:t>
            </w:r>
          </w:p>
        </w:tc>
        <w:tc>
          <w:tcPr>
            <w:tcW w:type="dxa" w:w="5760"/>
          </w:tcPr>
          <w:p>
            <w:r/>
            <w:r>
              <w:rPr>
                <w:sz w:val="19"/>
              </w:rPr>
              <w:t>Person identity, stable across machine drift — primary targeting key</w:t>
            </w:r>
          </w:p>
        </w:tc>
      </w:tr>
      <w:tr>
        <w:tc>
          <w:tcPr>
            <w:tcW w:type="dxa" w:w="3744"/>
          </w:tcPr>
          <w:p>
            <w:r/>
            <w:r>
              <w:rPr>
                <w:sz w:val="19"/>
              </w:rPr>
              <w:t>access:{accessId}</w:t>
            </w:r>
          </w:p>
        </w:tc>
        <w:tc>
          <w:tcPr>
            <w:tcW w:type="dxa" w:w="5760"/>
          </w:tcPr>
          <w:p>
            <w:r/>
            <w:r>
              <w:rPr>
                <w:sz w:val="19"/>
              </w:rPr>
              <w:t>Tenant-user access-grant group</w:t>
            </w:r>
          </w:p>
        </w:tc>
      </w:tr>
      <w:tr>
        <w:tc>
          <w:tcPr>
            <w:tcW w:type="dxa" w:w="3744"/>
          </w:tcPr>
          <w:p>
            <w:r/>
            <w:r>
              <w:rPr>
                <w:sz w:val="19"/>
              </w:rPr>
              <w:t>project:{projectId}</w:t>
            </w:r>
          </w:p>
        </w:tc>
        <w:tc>
          <w:tcPr>
            <w:tcW w:type="dxa" w:w="5760"/>
          </w:tcPr>
          <w:p>
            <w:r/>
            <w:r>
              <w:rPr>
                <w:sz w:val="19"/>
              </w:rPr>
              <w:t>Project-scoped group</w:t>
            </w:r>
          </w:p>
        </w:tc>
      </w:tr>
      <w:tr>
        <w:tc>
          <w:tcPr>
            <w:tcW w:type="dxa" w:w="3744"/>
          </w:tcPr>
          <w:p>
            <w:r/>
            <w:r>
              <w:rPr>
                <w:sz w:val="19"/>
              </w:rPr>
              <w:t>model:{companyId}:{modelGuid}</w:t>
            </w:r>
          </w:p>
        </w:tc>
        <w:tc>
          <w:tcPr>
            <w:tcW w:type="dxa" w:w="5760"/>
          </w:tcPr>
          <w:p>
            <w:r/>
            <w:r>
              <w:rPr>
                <w:sz w:val="19"/>
              </w:rPr>
              <w:t>Company-scoped model presence group</w:t>
            </w:r>
          </w:p>
        </w:tc>
      </w:tr>
      <w:tr>
        <w:tc>
          <w:tcPr>
            <w:tcW w:type="dxa" w:w="3744"/>
          </w:tcPr>
          <w:p>
            <w:r/>
            <w:r>
              <w:rPr>
                <w:sz w:val="19"/>
              </w:rPr>
              <w:t>sync:{modelGuid}</w:t>
            </w:r>
          </w:p>
        </w:tc>
        <w:tc>
          <w:tcPr>
            <w:tcW w:type="dxa" w:w="5760"/>
          </w:tcPr>
          <w:p>
            <w:r/>
            <w:r>
              <w:rPr>
                <w:sz w:val="19"/>
              </w:rPr>
              <w:t>Cloud-sync coordination group</w:t>
            </w:r>
          </w:p>
        </w:tc>
      </w:tr>
      <w:tr>
        <w:tc>
          <w:tcPr>
            <w:tcW w:type="dxa" w:w="3744"/>
          </w:tcPr>
          <w:p>
            <w:r/>
            <w:r>
              <w:rPr>
                <w:sz w:val="19"/>
              </w:rPr>
              <w:t>conversation:{idA}_{idB}</w:t>
            </w:r>
          </w:p>
        </w:tc>
        <w:tc>
          <w:tcPr>
            <w:tcW w:type="dxa" w:w="5760"/>
          </w:tcPr>
          <w:p>
            <w:r/>
            <w:r>
              <w:rPr>
                <w:sz w:val="19"/>
              </w:rPr>
              <w:t>1:1 chat, lexically sorted ids</w:t>
            </w:r>
          </w:p>
        </w:tc>
      </w:tr>
    </w:tbl>
    <w:p/>
    <w:p>
      <w:pPr>
        <w:spacing w:before="200" w:after="80"/>
      </w:pPr>
      <w:r>
        <w:rPr>
          <w:b/>
          <w:color w:val="6B6558"/>
          <w:sz w:val="20"/>
        </w:rPr>
        <w:t>SERVER-PUSHED NOTIFICATION TYPES</w:t>
      </w:r>
    </w:p>
    <w:p>
      <w:pPr>
        <w:pStyle w:val="ListBullet"/>
      </w:pPr>
      <w:r>
        <w:rPr>
          <w:b/>
        </w:rPr>
        <w:t xml:space="preserve">NotifyForceLogoutBy{Access,User,ZeUser}Async — </w:t>
      </w:r>
      <w:r>
        <w:t>instant token revocation, targeted by the matching group.</w:t>
      </w:r>
    </w:p>
    <w:p>
      <w:pPr>
        <w:pStyle w:val="ListBullet"/>
      </w:pPr>
      <w:r>
        <w:rPr>
          <w:b/>
        </w:rPr>
        <w:t xml:space="preserve">NotifyForceTokenRefreshByAccessAsync — </w:t>
      </w:r>
      <w:r>
        <w:t>silent token refresh instead of full logout.</w:t>
      </w:r>
    </w:p>
    <w:p>
      <w:pPr>
        <w:pStyle w:val="ListBullet"/>
      </w:pPr>
      <w:r>
        <w:rPr>
          <w:b/>
        </w:rPr>
        <w:t xml:space="preserve">NotifyEmployeeActiveStatusChangedAsync — </w:t>
      </w:r>
      <w:r>
        <w:t>pushes the capture on/off toggle to Agent and/or Revit plugin.</w:t>
      </w:r>
    </w:p>
    <w:p>
      <w:pPr>
        <w:pStyle w:val="ListBullet"/>
      </w:pPr>
      <w:r>
        <w:rPr>
          <w:b/>
        </w:rPr>
        <w:t xml:space="preserve">NotifyCaptureScreenshotNowAsync — </w:t>
      </w:r>
      <w:r>
        <w:t>targets zeuser:{id} to request an on-demand screenshot.</w:t>
      </w:r>
    </w:p>
    <w:p>
      <w:pPr>
        <w:pStyle w:val="ListBullet"/>
      </w:pPr>
      <w:r>
        <w:rPr>
          <w:b/>
        </w:rPr>
        <w:t xml:space="preserve">NotifyLicenseModeChangedAsync — </w:t>
      </w:r>
      <w:r>
        <w:t>real-time push of seat-rank/license result from heartbeat.</w:t>
      </w:r>
    </w:p>
    <w:p>
      <w:pPr>
        <w:pStyle w:val="ListBullet"/>
      </w:pPr>
      <w:r>
        <w:rPr>
          <w:b/>
        </w:rPr>
        <w:t xml:space="preserve">NotifyProtectionSettingsChangedAsync / NotifyPinProtectionChangedAsync — </w:t>
      </w:r>
      <w:r>
        <w:t>pushed when protections are edited server-side.</w:t>
      </w:r>
    </w:p>
    <w:p>
      <w:pPr>
        <w:pStyle w:val="ListBullet"/>
      </w:pPr>
      <w:r>
        <w:rPr>
          <w:b/>
        </w:rPr>
        <w:t xml:space="preserve">NotifyDataChangedAsync / NotifyAdminDataChangedAsync — </w:t>
      </w:r>
      <w:r>
        <w:t>generic broadcast to trigger client re-fetch.</w:t>
      </w:r>
    </w:p>
    <w:p>
      <w:pPr>
        <w:pStyle w:val="Heading2"/>
      </w:pPr>
      <w:r>
        <w:t>5.4  Controller Inventory</w:t>
      </w:r>
    </w:p>
    <w:p>
      <w:pPr>
        <w:spacing w:before="200" w:after="80"/>
      </w:pPr>
      <w:r>
        <w:rPr>
          <w:b/>
          <w:color w:val="6B6558"/>
          <w:sz w:val="20"/>
        </w:rPr>
        <w:t>SERVING THE REVIT PLUGIN</w:t>
      </w:r>
    </w:p>
    <w:p>
      <w:pPr>
        <w:pStyle w:val="ListBullet"/>
      </w:pPr>
      <w:r>
        <w:t>DeviceAuthController — register/validate/refresh/admin-login/admin-logout</w:t>
      </w:r>
    </w:p>
    <w:p>
      <w:pPr>
        <w:pStyle w:val="ListBullet"/>
      </w:pPr>
      <w:r>
        <w:t>RevitSessionController, RevitModelSessionController, RevitModelSyncController — session &amp; sync lifecycle</w:t>
      </w:r>
    </w:p>
    <w:p>
      <w:pPr>
        <w:pStyle w:val="ListBullet"/>
      </w:pPr>
      <w:r>
        <w:t>RevitModelRegisterController, RevitProjectController, RevitProjectGroupingRuleController — model/project registry</w:t>
      </w:r>
    </w:p>
    <w:p>
      <w:pPr>
        <w:pStyle w:val="ListBullet"/>
      </w:pPr>
      <w:r>
        <w:t>RevitCommandProtectionController, RevitEventProtectionController, RevitRuleProtectionController, RevitHealthMonitorProtectionController, RevitActivityProtectionController, RevitPinProtectionController — protection CRUD</w:t>
      </w:r>
    </w:p>
    <w:p>
      <w:pPr>
        <w:pStyle w:val="ListBullet"/>
      </w:pPr>
      <w:r>
        <w:t>RevitCompanyDefaultController, RevitDefaultTemplateController — company/global protection templates</w:t>
      </w:r>
    </w:p>
    <w:p>
      <w:pPr>
        <w:pStyle w:val="ListBullet"/>
      </w:pPr>
      <w:r>
        <w:t>RevitAuditLogController, RevitEvidenceCaptureController — audit trail + evidence images</w:t>
      </w:r>
    </w:p>
    <w:p>
      <w:pPr>
        <w:pStyle w:val="ListBullet"/>
      </w:pPr>
      <w:r>
        <w:t>RevitDashboardController, RevitReportsController, RevitModelHealthSummaryController — dashboards &amp; reports</w:t>
      </w:r>
    </w:p>
    <w:p>
      <w:pPr>
        <w:spacing w:before="200" w:after="80"/>
      </w:pPr>
      <w:r>
        <w:rPr>
          <w:b/>
          <w:color w:val="6B6558"/>
          <w:sz w:val="20"/>
        </w:rPr>
        <w:t>SERVING THE WFH AGENT</w:t>
      </w:r>
    </w:p>
    <w:p>
      <w:pPr>
        <w:pStyle w:val="ListBullet"/>
      </w:pPr>
      <w:r>
        <w:t>AgentController, WfhTrackerController, DevicesController — device/agent registration</w:t>
      </w:r>
    </w:p>
    <w:p>
      <w:pPr>
        <w:pStyle w:val="ListBullet"/>
      </w:pPr>
      <w:r>
        <w:t>AgentIdentityController, ActivityIntervalController, AgentActivityController, BrowserActivityController, NetworkSnapshotController, ScreenshotController — telemetry ingestion</w:t>
      </w:r>
    </w:p>
    <w:p>
      <w:pPr>
        <w:pStyle w:val="ListBullet"/>
      </w:pPr>
      <w:r>
        <w:t>ApplicationController, CategoryController, UserInfoController, MachineInfoController — reference/reporting data</w:t>
      </w:r>
    </w:p>
    <w:p>
      <w:pPr>
        <w:pStyle w:val="ListBullet"/>
      </w:pPr>
      <w:r>
        <w:t>CompanySettingsController — per-company idle/screenshot configuration</w:t>
      </w:r>
    </w:p>
    <w:p>
      <w:pPr>
        <w:pStyle w:val="ListBullet"/>
      </w:pPr>
      <w:r>
        <w:t>AgentDashboardController, CompanyDashboardController, EmployeeMachineDashboardController — read-model dashboards</w:t>
      </w:r>
    </w:p>
    <w:p>
      <w:r>
        <w:br w:type="page"/>
      </w:r>
    </w:p>
    <w:p>
      <w:pPr>
        <w:pStyle w:val="Heading1"/>
      </w:pPr>
      <w:r>
        <w:t>6. Recent Fixes &amp; Changes</w:t>
      </w:r>
    </w:p>
    <w:p>
      <w:r>
        <w:t>Issues found and resolved during this work cycle, covering the Revit plugin admin sign-in flow and the desktop installer's uninstall handling.</w:t>
      </w:r>
    </w:p>
    <w:p>
      <w:pPr>
        <w:pStyle w:val="Heading2"/>
      </w:pPr>
      <w:r>
        <w:t>6.1  Admin Login — Session Sync Race Fixed</w:t>
      </w:r>
    </w:p>
    <w:p>
      <w:pPr>
        <w:spacing w:after="160"/>
      </w:pPr>
      <w:r>
        <w:rPr>
          <w:b/>
          <w:color w:val="E05A1F"/>
          <w:sz w:val="20"/>
        </w:rPr>
        <w:t xml:space="preserve">PROBLEM  </w:t>
      </w:r>
      <w:r>
        <w:rPr>
          <w:sz w:val="21"/>
        </w:rPr>
        <w:t>Admin sign-in in the Revit plugin intermittently failed with “Session not found or has no UserId,” most often right after a fresh Revit launch.</w:t>
      </w:r>
    </w:p>
    <w:p>
      <w:pPr>
        <w:spacing w:after="160"/>
      </w:pPr>
      <w:r>
        <w:rPr>
          <w:b/>
          <w:color w:val="E05A1F"/>
          <w:sz w:val="20"/>
        </w:rPr>
        <w:t xml:space="preserve">ROOT CAUSE  </w:t>
      </w:r>
      <w:r>
        <w:rPr>
          <w:sz w:val="21"/>
        </w:rPr>
        <w:t>The admin-login endpoint resolved the internal UserId by looking up a RevitSessions database row that only exists once the Revit session finishes syncing to the server in the background. If a user signed in before that background sync completed, the row didn't exist yet and login failed — a genuine race condition, not a data problem.</w:t>
      </w:r>
    </w:p>
    <w:p>
      <w:pPr>
        <w:spacing w:after="160"/>
      </w:pPr>
      <w:r>
        <w:rPr>
          <w:b/>
          <w:color w:val="E05A1F"/>
          <w:sz w:val="20"/>
        </w:rPr>
        <w:t xml:space="preserve">FIX  </w:t>
      </w:r>
      <w:r>
        <w:rPr>
          <w:sz w:val="21"/>
        </w:rPr>
        <w:t>admin-login now computes the same UserId directly from the device's own record (the identical formula already used by device registration and token refresh), so it no longer needs the RevitSessions row to exist at all. The old lookup is kept only as a fallback for devices with no Sid on record yet. Additionally, the client now actively syncs the session at the moment Login is clicked instead of relying on a 30-second background timer to have already won the race.</w:t>
      </w:r>
    </w:p>
    <w:p>
      <w:pPr>
        <w:spacing w:after="320"/>
      </w:pPr>
      <w:r>
        <w:rPr>
          <w:b/>
          <w:color w:val="6B6558"/>
          <w:sz w:val="18"/>
        </w:rPr>
        <w:t xml:space="preserve">FILES CHANGED  </w:t>
      </w:r>
      <w:r>
        <w:rPr>
          <w:rFonts w:ascii="Consolas" w:hAnsi="Consolas"/>
          <w:color w:val="6B6558"/>
          <w:sz w:val="19"/>
        </w:rPr>
        <w:t>DeviceAuthController.cs (backend) · SignInViewModel.cs (Revit plugin) · SessionSyncService.cs (Revit plugin) · RevitBootstrapper.cs (Revit plugin)</w:t>
      </w:r>
    </w:p>
    <w:p>
      <w:pPr>
        <w:pStyle w:val="Heading2"/>
      </w:pPr>
      <w:r>
        <w:t>6.2  Role Classification — “Superadmin” No Longer Misclassified</w:t>
      </w:r>
    </w:p>
    <w:p>
      <w:pPr>
        <w:spacing w:after="160"/>
      </w:pPr>
      <w:r>
        <w:rPr>
          <w:b/>
          <w:color w:val="E05A1F"/>
          <w:sz w:val="20"/>
        </w:rPr>
        <w:t xml:space="preserve">PROBLEM  </w:t>
      </w:r>
      <w:r>
        <w:rPr>
          <w:sz w:val="21"/>
        </w:rPr>
        <w:t>An account with the role “Superadmin” was incorrectly granted full Company Admin ribbon access (Rule Management, Event Restriction, Command Restriction, etc.), even though that role is a distinct internal tier, not an actual Company/Project Admin.</w:t>
      </w:r>
    </w:p>
    <w:p>
      <w:pPr>
        <w:spacing w:after="160"/>
      </w:pPr>
      <w:r>
        <w:rPr>
          <w:b/>
          <w:color w:val="E05A1F"/>
          <w:sz w:val="20"/>
        </w:rPr>
        <w:t xml:space="preserve">ROOT CAUSE  </w:t>
      </w:r>
      <w:r>
        <w:rPr>
          <w:sz w:val="21"/>
        </w:rPr>
        <w:t>The role-parsing logic had a fallback rule: any role name containing the word “admin” was treated as Company Admin. “Superadmin” matched that fallback.</w:t>
      </w:r>
    </w:p>
    <w:p>
      <w:pPr>
        <w:spacing w:after="160"/>
      </w:pPr>
      <w:r>
        <w:rPr>
          <w:b/>
          <w:color w:val="E05A1F"/>
          <w:sz w:val="20"/>
        </w:rPr>
        <w:t xml:space="preserve">FIX  </w:t>
      </w:r>
      <w:r>
        <w:rPr>
          <w:sz w:val="21"/>
        </w:rPr>
        <w:t>Removed the broad “contains admin” fallback. Only an explicit comp*/proj* prefix match (or the full “company admin” / “project admin” text) now counts as admin — everything else, including “Superadmin,” is treated as a normal user with no elevated ribbon access. Separately, the signed-in panel (name, role, company, logout) now displays for any successfully authenticated role, showing the server's exact role text rather than a hardcoded label, while ribbon privileges remain governed strictly by the Company/Project Admin check.</w:t>
      </w:r>
    </w:p>
    <w:p>
      <w:pPr>
        <w:spacing w:after="320"/>
      </w:pPr>
      <w:r>
        <w:rPr>
          <w:b/>
          <w:color w:val="6B6558"/>
          <w:sz w:val="18"/>
        </w:rPr>
        <w:t xml:space="preserve">FILES CHANGED  </w:t>
      </w:r>
      <w:r>
        <w:rPr>
          <w:rFonts w:ascii="Consolas" w:hAnsi="Consolas"/>
          <w:color w:val="6B6558"/>
          <w:sz w:val="19"/>
        </w:rPr>
        <w:t>SignInViewModel.cs · SignInDialog.xaml.cs</w:t>
      </w:r>
    </w:p>
    <w:p>
      <w:pPr>
        <w:pStyle w:val="Heading2"/>
      </w:pPr>
      <w:r>
        <w:t>6.3  Device Uninstall — Lookup Bug Fixed</w:t>
      </w:r>
    </w:p>
    <w:p>
      <w:pPr>
        <w:spacing w:after="160"/>
      </w:pPr>
      <w:r>
        <w:rPr>
          <w:b/>
          <w:color w:val="E05A1F"/>
          <w:sz w:val="20"/>
        </w:rPr>
        <w:t xml:space="preserve">PROBLEM  </w:t>
      </w:r>
      <w:r>
        <w:rPr>
          <w:sz w:val="21"/>
        </w:rPr>
        <w:t>Every device uninstall notification from the desktop installer was rejected by the server with “Device not found,” even though the local uninstall completed normally.</w:t>
      </w:r>
    </w:p>
    <w:p>
      <w:pPr>
        <w:spacing w:after="160"/>
      </w:pPr>
      <w:r>
        <w:rPr>
          <w:b/>
          <w:color w:val="E05A1F"/>
          <w:sz w:val="20"/>
        </w:rPr>
        <w:t xml:space="preserve">ROOT CAUSE  </w:t>
      </w:r>
      <w:r>
        <w:rPr>
          <w:sz w:val="21"/>
        </w:rPr>
        <w:t>The server looked up the device by matching MachineId, ComputerName, AND ComputerUserName all together. ComputerUserName in the database now stores the Windows SID (set during device registration), but the installer was still sending the plain Windows username — the two never matched, so the lookup always failed and the server never actually recorded the uninstall.</w:t>
      </w:r>
    </w:p>
    <w:p>
      <w:pPr>
        <w:spacing w:after="160"/>
      </w:pPr>
      <w:r>
        <w:rPr>
          <w:b/>
          <w:color w:val="E05A1F"/>
          <w:sz w:val="20"/>
        </w:rPr>
        <w:t xml:space="preserve">FIX  </w:t>
      </w:r>
      <w:r>
        <w:rPr>
          <w:sz w:val="21"/>
        </w:rPr>
        <w:t>The lookup now matches on MachineId alone, which is already the table's real unique key. ComputerName/ComputerUserName are still sent and logged, just no longer required to match exactly.</w:t>
      </w:r>
    </w:p>
    <w:p>
      <w:pPr>
        <w:spacing w:after="320"/>
      </w:pPr>
      <w:r>
        <w:rPr>
          <w:b/>
          <w:color w:val="6B6558"/>
          <w:sz w:val="18"/>
        </w:rPr>
        <w:t xml:space="preserve">FILES CHANGED  </w:t>
      </w:r>
      <w:r>
        <w:rPr>
          <w:rFonts w:ascii="Consolas" w:hAnsi="Consolas"/>
          <w:color w:val="6B6558"/>
          <w:sz w:val="19"/>
        </w:rPr>
        <w:t>DeviceRegisterService.cs (backend)</w:t>
      </w:r>
    </w:p>
    <w:p>
      <w:pPr>
        <w:pStyle w:val="Heading2"/>
      </w:pPr>
      <w:r>
        <w:t>6.4  Device Uninstall — Now Requires Server Confirmation</w:t>
      </w:r>
    </w:p>
    <w:p>
      <w:pPr>
        <w:spacing w:after="160"/>
      </w:pPr>
      <w:r>
        <w:rPr>
          <w:b/>
          <w:color w:val="E05A1F"/>
          <w:sz w:val="20"/>
        </w:rPr>
        <w:t xml:space="preserve">PROBLEM / REQUEST  </w:t>
      </w:r>
      <w:r>
        <w:rPr>
          <w:sz w:val="21"/>
        </w:rPr>
        <w:t>The uninstaller always removed the app locally regardless of what the server responded — even on an explicit error, the app showed success and uninstalled anyway. The requirement is: uninstall only when the server confirms success; on any error, show that exact error and do not uninstall.</w:t>
      </w:r>
    </w:p>
    <w:p>
      <w:pPr>
        <w:spacing w:after="160"/>
      </w:pPr>
      <w:r>
        <w:rPr>
          <w:b/>
          <w:color w:val="E05A1F"/>
          <w:sz w:val="20"/>
        </w:rPr>
        <w:t xml:space="preserve">CHANGE  </w:t>
      </w:r>
      <w:r>
        <w:rPr>
          <w:sz w:val="21"/>
        </w:rPr>
        <w:t>The server confirmation call now runs at the very start of the uninstall (before the confirmation prompt), and the result gates everything that follows:</w:t>
      </w:r>
    </w:p>
    <w:p>
      <w:pPr>
        <w:pStyle w:val="ListBullet"/>
      </w:pPr>
      <w:r>
        <w:rPr>
          <w:b/>
        </w:rPr>
        <w:t xml:space="preserve">Server returns success — </w:t>
      </w:r>
      <w:r>
        <w:t>uninstall proceeds as normal.</w:t>
      </w:r>
    </w:p>
    <w:p>
      <w:pPr>
        <w:pStyle w:val="ListBullet"/>
      </w:pPr>
      <w:r>
        <w:rPr>
          <w:b/>
        </w:rPr>
        <w:t xml:space="preserve">Server returns an error — </w:t>
      </w:r>
      <w:r>
        <w:t>the exact message from the API response is shown to the user, and nothing is deleted.</w:t>
      </w:r>
    </w:p>
    <w:p>
      <w:pPr>
        <w:pStyle w:val="ListBullet"/>
      </w:pPr>
      <w:r>
        <w:rPr>
          <w:b/>
        </w:rPr>
        <w:t xml:space="preserve">Server is unreachable — </w:t>
      </w:r>
      <w:r>
        <w:t>treated the same as an error and blocks the uninstall (an offline machine cannot be used to remove the tracking agent without the server knowing — deliberate, not a bug).</w:t>
      </w:r>
    </w:p>
    <w:p>
      <w:pPr>
        <w:pStyle w:val="ListBullet"/>
      </w:pPr>
      <w:r>
        <w:rPr>
          <w:b/>
        </w:rPr>
        <w:t xml:space="preserve">In-place version upgrades — </w:t>
      </w:r>
      <w:r>
        <w:t>the server check is skipped entirely, so upgrading still works on a machine with no network access.</w:t>
      </w:r>
    </w:p>
    <w:p>
      <w:pPr>
        <w:spacing w:after="320"/>
      </w:pPr>
      <w:r>
        <w:rPr>
          <w:b/>
          <w:color w:val="6B6558"/>
          <w:sz w:val="18"/>
        </w:rPr>
        <w:t xml:space="preserve">FILES CHANGED  </w:t>
      </w:r>
      <w:r>
        <w:rPr>
          <w:rFonts w:ascii="Consolas" w:hAnsi="Consolas"/>
          <w:color w:val="6B6558"/>
          <w:sz w:val="19"/>
        </w:rPr>
        <w:t>ZeManageInstaller.iss</w:t>
      </w:r>
    </w:p>
    <w:p>
      <w:pPr>
        <w:pStyle w:val="Heading2"/>
      </w:pPr>
      <w:r>
        <w:t>6.5  Agent Tamper-Resistance &amp; Auto-Restart Added</w:t>
      </w:r>
    </w:p>
    <w:p>
      <w:pPr>
        <w:spacing w:after="160"/>
      </w:pPr>
      <w:r>
        <w:rPr>
          <w:b/>
          <w:color w:val="E05A1F"/>
          <w:sz w:val="20"/>
        </w:rPr>
        <w:t xml:space="preserve">REQUEST  </w:t>
      </w:r>
      <w:r>
        <w:rPr>
          <w:sz w:val="21"/>
        </w:rPr>
        <w:t>A normal employee must not be able to end the agent process via Task Manager — only an admin — and if it does go down (by any means), it must come back on its own.</w:t>
      </w:r>
    </w:p>
    <w:p>
      <w:pPr>
        <w:spacing w:after="160"/>
      </w:pPr>
      <w:r>
        <w:rPr>
          <w:b/>
          <w:color w:val="E05A1F"/>
          <w:sz w:val="20"/>
        </w:rPr>
        <w:t xml:space="preserve">CHANGE  </w:t>
      </w:r>
      <w:r>
        <w:rPr>
          <w:sz w:val="21"/>
        </w:rPr>
        <w:t>Two additive pieces, described in full in Section 4.6: ProcessProtection sets a DACL on the agent's own process denying PROCESS_TERMINATE to non-admins; a new companion process, ZeManage.Agent.Watchdog, polls for the agent and relaunches it if it disappears, unless the employee is admin-deactivated or an install is in progress. No existing tracking/sync logic was touched.</w:t>
      </w:r>
    </w:p>
    <w:p>
      <w:pPr>
        <w:spacing w:after="320"/>
      </w:pPr>
      <w:r>
        <w:rPr>
          <w:b/>
          <w:color w:val="6B6558"/>
          <w:sz w:val="18"/>
        </w:rPr>
        <w:t xml:space="preserve">FILES CHANGED  </w:t>
      </w:r>
      <w:r>
        <w:rPr>
          <w:rFonts w:ascii="Consolas" w:hAnsi="Consolas"/>
          <w:color w:val="6B6558"/>
          <w:sz w:val="19"/>
        </w:rPr>
        <w:t>ProcessProtection.cs (new) · ZeManage.Agent.Watchdog (new project) · App.xaml.cs</w:t>
      </w:r>
    </w:p>
    <w:p>
      <w:pPr>
        <w:pStyle w:val="Heading2"/>
      </w:pPr>
      <w:r>
        <w:t>6.6  Installer Upgrade Failures Fixed (Graceful-Exit Signal)</w:t>
      </w:r>
    </w:p>
    <w:p>
      <w:pPr>
        <w:spacing w:after="160"/>
      </w:pPr>
      <w:r>
        <w:rPr>
          <w:b/>
          <w:color w:val="E05A1F"/>
          <w:sz w:val="20"/>
        </w:rPr>
        <w:t xml:space="preserve">PROBLEM  </w:t>
      </w:r>
      <w:r>
        <w:rPr>
          <w:sz w:val="21"/>
        </w:rPr>
        <w:t>After 6.5 shipped, upgrading over a running agent started failing with “DeleteFile failed; Access is denied” whenever the installer itself wasn't running elevated (a per-user install) — its own taskkill could no longer stop the DACL-protected process either.</w:t>
      </w:r>
    </w:p>
    <w:p>
      <w:pPr>
        <w:spacing w:after="160"/>
      </w:pPr>
      <w:r>
        <w:rPr>
          <w:b/>
          <w:color w:val="E05A1F"/>
          <w:sz w:val="20"/>
        </w:rPr>
        <w:t xml:space="preserve">FIX  </w:t>
      </w:r>
      <w:r>
        <w:rPr>
          <w:sz w:val="21"/>
        </w:rPr>
        <w:t>The agent and watchdog now both listen for a named exit-request event and shut themselves down when signalled — self-exit needs no PROCESS_TERMINATE rights at all. The installer signals both processes first and only falls back to taskkill (elevated-only) if either is still running after a short grace period.</w:t>
      </w:r>
    </w:p>
    <w:p>
      <w:pPr>
        <w:spacing w:after="320"/>
      </w:pPr>
      <w:r>
        <w:rPr>
          <w:b/>
          <w:color w:val="6B6558"/>
          <w:sz w:val="18"/>
        </w:rPr>
        <w:t xml:space="preserve">FILES CHANGED  </w:t>
      </w:r>
      <w:r>
        <w:rPr>
          <w:rFonts w:ascii="Consolas" w:hAnsi="Consolas"/>
          <w:color w:val="6B6558"/>
          <w:sz w:val="19"/>
        </w:rPr>
        <w:t>App.xaml.cs · Program.cs (Watchdog) · ZeManageInstaller.iss</w:t>
      </w:r>
    </w:p>
    <w:p>
      <w:pPr>
        <w:pStyle w:val="Heading2"/>
      </w:pPr>
      <w:r>
        <w:t>6.7  Self-Service Dashboard Data + Simplified UI</w:t>
      </w:r>
    </w:p>
    <w:p>
      <w:pPr>
        <w:spacing w:after="160"/>
      </w:pPr>
      <w:r>
        <w:rPr>
          <w:b/>
          <w:color w:val="E05A1F"/>
          <w:sz w:val="20"/>
        </w:rPr>
        <w:t xml:space="preserve">REQUEST  </w:t>
      </w:r>
      <w:r>
        <w:rPr>
          <w:sz w:val="21"/>
        </w:rPr>
        <w:t>The agent's own dashboard window should show real, current Active/Idle/Break/Total-Work-Time numbers that match what an admin sees — not a locally-approximated figure — in a simple, professional layout.</w:t>
      </w:r>
    </w:p>
    <w:p>
      <w:pPr>
        <w:spacing w:after="160"/>
      </w:pPr>
      <w:r>
        <w:rPr>
          <w:b/>
          <w:color w:val="E05A1F"/>
          <w:sz w:val="20"/>
        </w:rPr>
        <w:t xml:space="preserve">CHANGE  </w:t>
      </w:r>
      <w:r>
        <w:rPr>
          <w:sz w:val="21"/>
        </w:rPr>
        <w:t>Added a new backend self-service endpoint, GET .../employee-machine-dashboard/today-summary (Section 4.2), which resolves the caller's own UserId/MachineId from its JWT and reuses the existing EmployeeMachineDashboardService — no logic duplicated. The agent's MainWindow was redesigned around this data (Section 4.7): a single card with the employee's name/machine, a Total Work Time headline figure, and three Active/Idle/Break tiles, falling back to the local SQLite copy only when the API is unreachable.</w:t>
      </w:r>
    </w:p>
    <w:p>
      <w:pPr>
        <w:spacing w:after="320"/>
      </w:pPr>
      <w:r>
        <w:rPr>
          <w:b/>
          <w:color w:val="6B6558"/>
          <w:sz w:val="18"/>
        </w:rPr>
        <w:t xml:space="preserve">FILES CHANGED  </w:t>
      </w:r>
      <w:r>
        <w:rPr>
          <w:rFonts w:ascii="Consolas" w:hAnsi="Consolas"/>
          <w:color w:val="6B6558"/>
          <w:sz w:val="19"/>
        </w:rPr>
        <w:t>EmployeeMachineDashboardController.cs (backend) · EmployeeMachineDashboardService.cs (backend) · AttendanceApiService.cs (new) · MainWindow.xaml · MainWindow.xaml.cs</w:t>
      </w:r>
    </w:p>
    <w:p>
      <w:r>
        <w:br w:type="page"/>
      </w:r>
    </w:p>
    <w:p>
      <w:pPr>
        <w:jc w:val="center"/>
      </w:pPr>
      <w:r>
        <w:rPr>
          <w:i/>
          <w:color w:val="6B6558"/>
          <w:sz w:val="18"/>
        </w:rPr>
        <w:t>ZeManage 2.0 — internal implementation summary.</w:t>
        <w:br/>
        <w:t>Compiled from a live inventory of the BIManageWebAppTenant (frontend), BIManage (Revit plugin), ZeManage.Agent (WFH desktop agent), and BIManageAPI-V2 (backend) source trees.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1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E05A1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221F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21F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