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Project Planning &amp; Sprint Schedule</w:t>
      </w:r>
    </w:p>
    <w:p>
      <w:r>
        <w:rPr>
          <w:color w:val="475569"/>
          <w:sz w:val="24"/>
        </w:rPr>
        <w:t>Practical delivery sequence for building the incident lifecycle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Shanmugapriya M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p>
      <w:pPr>
        <w:pStyle w:val="Heading1"/>
      </w:pPr>
      <w:r>
        <w:t>1. Sprint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2556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556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2556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Planned Points</w:t>
            </w:r>
          </w:p>
        </w:tc>
      </w:tr>
      <w:tr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1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6 working days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intake, validation, ID, priority and assignment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2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6 working days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Status tracking, investigation, SLA, resolution and closure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3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6 working days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Dashboard, audit history, rules and notifications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12</w:t>
            </w:r>
          </w:p>
        </w:tc>
      </w:tr>
    </w:tbl>
    <w:p>
      <w:pPr>
        <w:pStyle w:val="Heading1"/>
      </w:pPr>
      <w:r>
        <w:t>2. Product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Story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Points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1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Intake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US-01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form + validation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1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Identification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US-02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Generate incident ID + initial state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1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Triage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US-06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Impact, urgency and priority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1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Assignment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US-07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Owner / queue assignment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2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US-02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Lifecycle status + timeline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2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Investigation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US-04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Work notes + updates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2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Resolution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US-05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Resolution + Resolved state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2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SLA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US-08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SLA timer + escalation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3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US-11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Search, filters and overview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3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Rules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US-09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Routing / SLA rule settings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3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US-10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History and audit view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3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US-12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Lifecycle alerts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Medium</w:t>
            </w:r>
          </w:p>
        </w:tc>
      </w:tr>
    </w:tbl>
    <w:p>
      <w:pPr>
        <w:pStyle w:val="Heading1"/>
      </w:pPr>
      <w:r>
        <w:t>3. Estimation Note</w:t>
      </w:r>
    </w:p>
    <w:p>
      <w:pPr>
        <w:spacing w:after="140"/>
      </w:pPr>
      <w:r>
        <w:t>Story points represent relative effort using a small Fibonacci-style scale (1, 2, 3, 5). The plan intentionally prioritizes the working lifecycle before visibility enhancements.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Shanmugapriya M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