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Brainstorm &amp; Idea Prioritization</w:t>
      </w:r>
    </w:p>
    <w:p>
      <w:r>
        <w:rPr>
          <w:color w:val="475569"/>
          <w:sz w:val="24"/>
        </w:rPr>
        <w:t>Selecting the smallest useful automation scope for the project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How Might We?</w:t>
      </w:r>
    </w:p>
    <w:p>
      <w:pPr>
        <w:spacing w:after="140"/>
      </w:pPr>
      <w:r>
        <w:t>How might we automate the incident lifecycle so that incidents are captured, prioritized, owned, monitored, resolved and closed with reliable history?</w:t>
      </w:r>
    </w:p>
    <w:p>
      <w:pPr>
        <w:pStyle w:val="Heading1"/>
      </w:pPr>
      <w:r>
        <w:t>2. Idea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Theme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Candidate Ideas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Structured incident form; mandatory fields; automatic incident ID; source capture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Category selection; impact/urgency capture; priority rule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Queue/owner routing; reassignment; ownership timestamp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Due-time calculation; at-risk detection; breach detection; escalation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Handling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Work notes; evidence reference; status transitions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Resolution summary; resolved timestamp; closure confirmation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Lifecycle timeline; dashboard; search and filters; audit history</w:t>
            </w:r>
          </w:p>
        </w:tc>
      </w:tr>
    </w:tbl>
    <w:p>
      <w:pPr>
        <w:pStyle w:val="Heading1"/>
      </w:pPr>
      <w:r>
        <w:t>3. Prioritized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Included Work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P1 — Core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intake, ID, priority, assignment, lifecycle status, SLA monitoring, escalation, resolution and closure.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P2 — 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Dashboard/search, lifecycle timeline and audit history.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Features not required to demonstrate the incident lifecycle are intentionally excluded.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