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Improving Intelligibility of Dysarthric Speech </w:t>
      </w:r>
      <w:r w:rsidDel="00000000" w:rsidR="00000000" w:rsidRPr="00000000">
        <w:rPr>
          <w:b w:val="1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02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                             </w:t>
      </w:r>
      <w:r w:rsidDel="00000000" w:rsidR="00000000" w:rsidRPr="00000000">
        <w:rPr>
          <w:b w:val="1"/>
          <w:sz w:val="32"/>
          <w:szCs w:val="32"/>
          <w:rtl w:val="0"/>
        </w:rPr>
        <w:t xml:space="preserve">ET60029</w:t>
      </w:r>
    </w:p>
    <w:p w:rsidR="00000000" w:rsidDel="00000000" w:rsidP="00000000" w:rsidRDefault="00000000" w:rsidRPr="00000000" w14:paraId="00000003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                       Term Project Report</w:t>
      </w:r>
    </w:p>
    <w:p w:rsidR="00000000" w:rsidDel="00000000" w:rsidP="00000000" w:rsidRDefault="00000000" w:rsidRPr="00000000" w14:paraId="00000004">
      <w:pPr>
        <w:ind w:left="720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     </w:t>
        <w:tab/>
        <w:t xml:space="preserve">   </w:t>
      </w:r>
      <w:r w:rsidDel="00000000" w:rsidR="00000000" w:rsidRPr="00000000">
        <w:rPr>
          <w:sz w:val="32"/>
          <w:szCs w:val="32"/>
          <w:rtl w:val="0"/>
        </w:rPr>
        <w:t xml:space="preserve">Under the guidance/supervision of</w:t>
      </w:r>
    </w:p>
    <w:p w:rsidR="00000000" w:rsidDel="00000000" w:rsidP="00000000" w:rsidRDefault="00000000" w:rsidRPr="00000000" w14:paraId="00000005">
      <w:pPr>
        <w:ind w:left="2160"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</w:t>
      </w:r>
      <w:r w:rsidDel="00000000" w:rsidR="00000000" w:rsidRPr="00000000">
        <w:rPr>
          <w:b w:val="1"/>
          <w:sz w:val="32"/>
          <w:szCs w:val="32"/>
          <w:rtl w:val="0"/>
        </w:rPr>
        <w:t xml:space="preserve">Professor Manjira Sinha</w:t>
      </w:r>
    </w:p>
    <w:p w:rsidR="00000000" w:rsidDel="00000000" w:rsidP="00000000" w:rsidRDefault="00000000" w:rsidRPr="00000000" w14:paraId="00000006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                         </w:t>
      </w:r>
      <w:r w:rsidDel="00000000" w:rsidR="00000000" w:rsidRPr="00000000">
        <w:rPr>
          <w:b w:val="1"/>
          <w:sz w:val="38"/>
          <w:szCs w:val="38"/>
          <w:rtl w:val="0"/>
        </w:rPr>
        <w:t xml:space="preserve">Team</w:t>
      </w:r>
      <w:r w:rsidDel="00000000" w:rsidR="00000000" w:rsidRPr="00000000">
        <w:rPr>
          <w:sz w:val="38"/>
          <w:szCs w:val="38"/>
          <w:rtl w:val="0"/>
        </w:rPr>
        <w:t xml:space="preserve"> </w:t>
      </w:r>
      <w:r w:rsidDel="00000000" w:rsidR="00000000" w:rsidRPr="00000000">
        <w:rPr>
          <w:b w:val="1"/>
          <w:sz w:val="38"/>
          <w:szCs w:val="38"/>
          <w:rtl w:val="0"/>
        </w:rPr>
        <w:t xml:space="preserve">Transformers</w:t>
      </w:r>
      <w:r w:rsidDel="00000000" w:rsidR="00000000" w:rsidRPr="00000000">
        <w:rPr>
          <w:b w:val="1"/>
          <w:sz w:val="40"/>
          <w:szCs w:val="40"/>
          <w:rtl w:val="0"/>
        </w:rPr>
        <w:t xml:space="preserve"> </w:t>
      </w:r>
      <w:r w:rsidDel="00000000" w:rsidR="00000000" w:rsidRPr="00000000">
        <w:rPr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>
          <w:sz w:val="34"/>
          <w:szCs w:val="34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                           </w:t>
      </w:r>
      <w:r w:rsidDel="00000000" w:rsidR="00000000" w:rsidRPr="00000000">
        <w:rPr>
          <w:sz w:val="34"/>
          <w:szCs w:val="34"/>
          <w:rtl w:val="0"/>
        </w:rPr>
        <w:t xml:space="preserve">     </w:t>
      </w:r>
      <w:r w:rsidDel="00000000" w:rsidR="00000000" w:rsidRPr="00000000">
        <w:rPr>
          <w:b w:val="1"/>
          <w:sz w:val="32"/>
          <w:szCs w:val="32"/>
          <w:rtl w:val="0"/>
        </w:rPr>
        <w:t xml:space="preserve">Group Members</w:t>
      </w:r>
      <w:r w:rsidDel="00000000" w:rsidR="00000000" w:rsidRPr="00000000">
        <w:rPr>
          <w:sz w:val="34"/>
          <w:szCs w:val="3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Gunda Venkata Shanmukha Sainath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19EC10026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 Sai Vamshi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19CS10016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Jayanth Yindukuri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19CS10068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DG Pranathi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19CS10025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Aggi Sahithi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19ME10004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Dhanush Kumar Reddy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19EE10024</w:t>
            </w:r>
          </w:p>
        </w:tc>
      </w:tr>
    </w:tbl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                         </w:t>
      </w:r>
    </w:p>
    <w:p w:rsidR="00000000" w:rsidDel="00000000" w:rsidP="00000000" w:rsidRDefault="00000000" w:rsidRPr="00000000" w14:paraId="00000018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                        </w:t>
      </w:r>
    </w:p>
    <w:p w:rsidR="00000000" w:rsidDel="00000000" w:rsidP="00000000" w:rsidRDefault="00000000" w:rsidRPr="00000000" w14:paraId="00000019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                     </w:t>
      </w:r>
      <w:hyperlink r:id="rId6">
        <w:r w:rsidDel="00000000" w:rsidR="00000000" w:rsidRPr="00000000">
          <w:rPr>
            <w:b w:val="1"/>
            <w:color w:val="1155cc"/>
            <w:sz w:val="40"/>
            <w:szCs w:val="40"/>
            <w:u w:val="single"/>
            <w:rtl w:val="0"/>
          </w:rPr>
          <w:t xml:space="preserve">Video Presentation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                            </w:t>
      </w:r>
      <w:hyperlink r:id="rId7">
        <w:r w:rsidDel="00000000" w:rsidR="00000000" w:rsidRPr="00000000">
          <w:rPr>
            <w:b w:val="1"/>
            <w:color w:val="1155cc"/>
            <w:sz w:val="40"/>
            <w:szCs w:val="40"/>
            <w:u w:val="single"/>
            <w:rtl w:val="0"/>
          </w:rPr>
          <w:t xml:space="preserve">Demo Video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                                   </w:t>
      </w:r>
    </w:p>
    <w:p w:rsidR="00000000" w:rsidDel="00000000" w:rsidP="00000000" w:rsidRDefault="00000000" w:rsidRPr="00000000" w14:paraId="0000001D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52"/>
          <w:szCs w:val="52"/>
          <w:u w:val="single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                            </w:t>
      </w:r>
      <w:r w:rsidDel="00000000" w:rsidR="00000000" w:rsidRPr="00000000">
        <w:rPr>
          <w:b w:val="1"/>
          <w:sz w:val="52"/>
          <w:szCs w:val="52"/>
          <w:u w:val="single"/>
          <w:rtl w:val="0"/>
        </w:rPr>
        <w:t xml:space="preserve">Contents</w:t>
      </w:r>
    </w:p>
    <w:p w:rsidR="00000000" w:rsidDel="00000000" w:rsidP="00000000" w:rsidRDefault="00000000" w:rsidRPr="00000000" w14:paraId="00000023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2"/>
        </w:numPr>
        <w:ind w:left="720" w:hanging="360"/>
        <w:rPr>
          <w:sz w:val="40"/>
          <w:szCs w:val="40"/>
        </w:rPr>
      </w:pPr>
      <w:r w:rsidDel="00000000" w:rsidR="00000000" w:rsidRPr="00000000">
        <w:rPr>
          <w:sz w:val="36"/>
          <w:szCs w:val="36"/>
          <w:rtl w:val="0"/>
        </w:rPr>
        <w:t xml:space="preserve">Introduction………………………………………….03</w:t>
      </w:r>
    </w:p>
    <w:p w:rsidR="00000000" w:rsidDel="00000000" w:rsidP="00000000" w:rsidRDefault="00000000" w:rsidRPr="00000000" w14:paraId="00000025">
      <w:pPr>
        <w:numPr>
          <w:ilvl w:val="0"/>
          <w:numId w:val="12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Problem Statement…………………………………04</w:t>
      </w:r>
    </w:p>
    <w:p w:rsidR="00000000" w:rsidDel="00000000" w:rsidP="00000000" w:rsidRDefault="00000000" w:rsidRPr="00000000" w14:paraId="00000026">
      <w:pPr>
        <w:numPr>
          <w:ilvl w:val="0"/>
          <w:numId w:val="12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Approach…………………………………………….04</w:t>
      </w:r>
    </w:p>
    <w:p w:rsidR="00000000" w:rsidDel="00000000" w:rsidP="00000000" w:rsidRDefault="00000000" w:rsidRPr="00000000" w14:paraId="00000027">
      <w:pPr>
        <w:numPr>
          <w:ilvl w:val="0"/>
          <w:numId w:val="12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GAN Modelling………………………………………05</w:t>
      </w:r>
    </w:p>
    <w:p w:rsidR="00000000" w:rsidDel="00000000" w:rsidP="00000000" w:rsidRDefault="00000000" w:rsidRPr="00000000" w14:paraId="00000028">
      <w:pPr>
        <w:numPr>
          <w:ilvl w:val="0"/>
          <w:numId w:val="12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Deployment………………………………………….07</w:t>
      </w:r>
    </w:p>
    <w:p w:rsidR="00000000" w:rsidDel="00000000" w:rsidP="00000000" w:rsidRDefault="00000000" w:rsidRPr="00000000" w14:paraId="00000029">
      <w:pPr>
        <w:numPr>
          <w:ilvl w:val="0"/>
          <w:numId w:val="12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Tech Specs…………………………………………..09</w:t>
      </w:r>
    </w:p>
    <w:p w:rsidR="00000000" w:rsidDel="00000000" w:rsidP="00000000" w:rsidRDefault="00000000" w:rsidRPr="00000000" w14:paraId="0000002A">
      <w:pPr>
        <w:numPr>
          <w:ilvl w:val="0"/>
          <w:numId w:val="12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References…………………………………………..10</w:t>
      </w:r>
    </w:p>
    <w:p w:rsidR="00000000" w:rsidDel="00000000" w:rsidP="00000000" w:rsidRDefault="00000000" w:rsidRPr="00000000" w14:paraId="0000002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52"/>
          <w:szCs w:val="52"/>
          <w:u w:val="single"/>
        </w:rPr>
      </w:pPr>
      <w:r w:rsidDel="00000000" w:rsidR="00000000" w:rsidRPr="00000000">
        <w:rPr>
          <w:sz w:val="36"/>
          <w:szCs w:val="36"/>
          <w:rtl w:val="0"/>
        </w:rPr>
        <w:t xml:space="preserve">                      </w:t>
      </w:r>
      <w:r w:rsidDel="00000000" w:rsidR="00000000" w:rsidRPr="00000000">
        <w:rPr>
          <w:b w:val="1"/>
          <w:sz w:val="48"/>
          <w:szCs w:val="48"/>
          <w:rtl w:val="0"/>
        </w:rPr>
        <w:t xml:space="preserve"> </w:t>
      </w:r>
      <w:r w:rsidDel="00000000" w:rsidR="00000000" w:rsidRPr="00000000">
        <w:rPr>
          <w:b w:val="1"/>
          <w:sz w:val="52"/>
          <w:szCs w:val="52"/>
          <w:rtl w:val="0"/>
        </w:rPr>
        <w:t xml:space="preserve"> </w:t>
      </w:r>
      <w:r w:rsidDel="00000000" w:rsidR="00000000" w:rsidRPr="00000000">
        <w:rPr>
          <w:b w:val="1"/>
          <w:sz w:val="52"/>
          <w:szCs w:val="52"/>
          <w:u w:val="single"/>
          <w:rtl w:val="0"/>
        </w:rPr>
        <w:t xml:space="preserve">INTRODUCTION</w:t>
      </w:r>
    </w:p>
    <w:p w:rsidR="00000000" w:rsidDel="00000000" w:rsidP="00000000" w:rsidRDefault="00000000" w:rsidRPr="00000000" w14:paraId="0000003F">
      <w:pPr>
        <w:widowControl w:val="0"/>
        <w:rPr>
          <w:rFonts w:ascii="Times New Roman" w:cs="Times New Roman" w:eastAsia="Times New Roman" w:hAnsi="Times New Roman"/>
          <w:b w:val="1"/>
          <w:sz w:val="42"/>
          <w:szCs w:val="4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u w:val="single"/>
          <w:rtl w:val="0"/>
        </w:rPr>
        <w:t xml:space="preserve">Dysarthria:</w:t>
      </w:r>
    </w:p>
    <w:p w:rsidR="00000000" w:rsidDel="00000000" w:rsidP="00000000" w:rsidRDefault="00000000" w:rsidRPr="00000000" w14:paraId="00000040">
      <w:pPr>
        <w:widowControl w:val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42"/>
          <w:szCs w:val="42"/>
          <w:rtl w:val="0"/>
        </w:rPr>
        <w:t xml:space="preserve">            </w:t>
        <w:tab/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Dysarthria refers to a group of speech disorders resulting from disturbances in muscular control of speech mechanisms due to damage in the central or peripheral </w:t>
      </w:r>
    </w:p>
    <w:p w:rsidR="00000000" w:rsidDel="00000000" w:rsidP="00000000" w:rsidRDefault="00000000" w:rsidRPr="00000000" w14:paraId="00000041">
      <w:pPr>
        <w:widowControl w:val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nervous system.</w:t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color w:val="11111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8"/>
          <w:szCs w:val="28"/>
          <w:highlight w:val="white"/>
          <w:rtl w:val="0"/>
        </w:rPr>
        <w:t xml:space="preserve">Dysarthria occurs when the muscles you use for speech are weak or you have difficulty controlling them. </w:t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color w:val="11111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8"/>
          <w:szCs w:val="28"/>
          <w:highlight w:val="white"/>
          <w:rtl w:val="0"/>
        </w:rPr>
        <w:t xml:space="preserve">Symptoms include slow voice, slurred voice, rapid speech, monotone speech, uneven speech volume, and strained voice</w:t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13"/>
        </w:numPr>
        <w:spacing w:after="0" w:afterAutospacing="0" w:line="335.99999999999994" w:lineRule="auto"/>
        <w:ind w:left="720" w:hanging="360"/>
        <w:rPr>
          <w:rFonts w:ascii="Times New Roman" w:cs="Times New Roman" w:eastAsia="Times New Roman" w:hAnsi="Times New Roman"/>
          <w:color w:val="11111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Dysarthria does not affect intelligence or understanding, but a person with the condition may also have problems in these areas. Speech problems can also affect social interaction, employment, and education.</w:t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13"/>
        </w:numPr>
        <w:spacing w:after="0" w:afterAutospacing="0" w:line="335.99999999999994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Dysarthria is most common in neurological diseases such as</w:t>
      </w:r>
    </w:p>
    <w:p w:rsidR="00000000" w:rsidDel="00000000" w:rsidP="00000000" w:rsidRDefault="00000000" w:rsidRPr="00000000" w14:paraId="00000046">
      <w:pPr>
        <w:widowControl w:val="0"/>
        <w:numPr>
          <w:ilvl w:val="1"/>
          <w:numId w:val="13"/>
        </w:numPr>
        <w:shd w:fill="ffffff" w:val="clear"/>
        <w:spacing w:after="0" w:afterAutospacing="0" w:before="0" w:beforeAutospacing="0" w:line="335.99999999999994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Amyotrophic lateral sclerosis (ALS):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Up to 30% of people with ALS (Lou Gehrig’s disease) have dysarthria.</w:t>
      </w:r>
    </w:p>
    <w:p w:rsidR="00000000" w:rsidDel="00000000" w:rsidP="00000000" w:rsidRDefault="00000000" w:rsidRPr="00000000" w14:paraId="00000047">
      <w:pPr>
        <w:widowControl w:val="0"/>
        <w:numPr>
          <w:ilvl w:val="1"/>
          <w:numId w:val="13"/>
        </w:numPr>
        <w:shd w:fill="ffffff" w:val="clear"/>
        <w:spacing w:after="0" w:afterAutospacing="0" w:before="0" w:beforeAutospacing="0" w:line="335.99999999999994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Multiple sclerosis (MS):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Around 25% to 50% of people with MS get dysarthria at some point.</w:t>
      </w:r>
    </w:p>
    <w:p w:rsidR="00000000" w:rsidDel="00000000" w:rsidP="00000000" w:rsidRDefault="00000000" w:rsidRPr="00000000" w14:paraId="00000048">
      <w:pPr>
        <w:widowControl w:val="0"/>
        <w:numPr>
          <w:ilvl w:val="1"/>
          <w:numId w:val="13"/>
        </w:numPr>
        <w:shd w:fill="ffffff" w:val="clear"/>
        <w:spacing w:after="0" w:afterAutospacing="0" w:before="0" w:beforeAutospacing="0" w:line="335.99999999999994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Parkinson’s disease: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Dysarthria affects 70% to 100% of people with Parkinson’s disease.</w:t>
      </w:r>
    </w:p>
    <w:p w:rsidR="00000000" w:rsidDel="00000000" w:rsidP="00000000" w:rsidRDefault="00000000" w:rsidRPr="00000000" w14:paraId="00000049">
      <w:pPr>
        <w:widowControl w:val="0"/>
        <w:numPr>
          <w:ilvl w:val="1"/>
          <w:numId w:val="13"/>
        </w:numPr>
        <w:shd w:fill="ffffff" w:val="clear"/>
        <w:spacing w:after="0" w:afterAutospacing="0" w:before="0" w:beforeAutospacing="0" w:line="335.99999999999994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Stroke: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About 8% to 60% of people with stroke have dysarthria.</w:t>
      </w:r>
    </w:p>
    <w:p w:rsidR="00000000" w:rsidDel="00000000" w:rsidP="00000000" w:rsidRDefault="00000000" w:rsidRPr="00000000" w14:paraId="0000004A">
      <w:pPr>
        <w:widowControl w:val="0"/>
        <w:numPr>
          <w:ilvl w:val="1"/>
          <w:numId w:val="13"/>
        </w:numPr>
        <w:shd w:fill="ffffff" w:val="clear"/>
        <w:spacing w:after="0" w:afterAutospacing="0" w:before="0" w:beforeAutospacing="0" w:line="335.99999999999994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Traumatic brain injury: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Some 10% to 65% of people with traumatic brain injury have dysarthria.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13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color w:val="111111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8"/>
          <w:szCs w:val="28"/>
          <w:highlight w:val="white"/>
          <w:rtl w:val="0"/>
        </w:rPr>
        <w:t xml:space="preserve">Because of the communication problems dysarthria causes, complications can include:</w:t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5"/>
        </w:numPr>
        <w:spacing w:after="0" w:afterAutospacing="0" w:line="335.99999999999994" w:lineRule="auto"/>
        <w:ind w:left="1440" w:hanging="360"/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4"/>
          <w:szCs w:val="24"/>
          <w:highlight w:val="white"/>
          <w:rtl w:val="0"/>
        </w:rPr>
        <w:t xml:space="preserve">Social difficulty.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  <w:rtl w:val="0"/>
        </w:rPr>
        <w:t xml:space="preserve"> Communication problems may affect your relationships with family and friends and make social situations challenging.</w:t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5"/>
        </w:numPr>
        <w:spacing w:after="180" w:line="335.99999999999994" w:lineRule="auto"/>
        <w:ind w:left="1440" w:hanging="360"/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4"/>
          <w:szCs w:val="24"/>
          <w:highlight w:val="white"/>
          <w:rtl w:val="0"/>
        </w:rPr>
        <w:t xml:space="preserve">Depression.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  <w:rtl w:val="0"/>
        </w:rPr>
        <w:t xml:space="preserve"> In some people, dysarthria may lead to social isolation and depression.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after="180" w:line="335.99999999999994" w:lineRule="auto"/>
        <w:ind w:left="0" w:firstLine="0"/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rPr>
          <w:rFonts w:ascii="Times New Roman" w:cs="Times New Roman" w:eastAsia="Times New Roman" w:hAnsi="Times New Roman"/>
          <w:b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rPr>
          <w:rFonts w:ascii="Times New Roman" w:cs="Times New Roman" w:eastAsia="Times New Roman" w:hAnsi="Times New Roman"/>
          <w:b w:val="1"/>
          <w:sz w:val="42"/>
          <w:szCs w:val="4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u w:val="single"/>
          <w:rtl w:val="0"/>
        </w:rPr>
        <w:t xml:space="preserve">Intelligibility:</w:t>
      </w:r>
    </w:p>
    <w:p w:rsidR="00000000" w:rsidDel="00000000" w:rsidP="00000000" w:rsidRDefault="00000000" w:rsidRPr="00000000" w14:paraId="00000051">
      <w:pPr>
        <w:widowControl w:val="0"/>
        <w:rPr>
          <w:rFonts w:ascii="Times New Roman" w:cs="Times New Roman" w:eastAsia="Times New Roman" w:hAnsi="Times New Roman"/>
          <w:color w:val="202122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           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30"/>
          <w:szCs w:val="30"/>
          <w:highlight w:val="white"/>
          <w:rtl w:val="0"/>
        </w:rPr>
        <w:t xml:space="preserve">Intelligibility is a measure of how comprehensible speech is in given conditions.</w:t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Intelligibility is affected by the level (loud but not too loud) and quality of the speech signal, the type, and the level of background noise</w:t>
      </w:r>
    </w:p>
    <w:p w:rsidR="00000000" w:rsidDel="00000000" w:rsidP="00000000" w:rsidRDefault="00000000" w:rsidRPr="00000000" w14:paraId="00000053">
      <w:pPr>
        <w:widowControl w:val="0"/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b w:val="1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8"/>
          <w:szCs w:val="28"/>
          <w:highlight w:val="white"/>
          <w:rtl w:val="0"/>
        </w:rPr>
        <w:t xml:space="preserve">Intelligibility standards:</w:t>
      </w:r>
    </w:p>
    <w:p w:rsidR="00000000" w:rsidDel="00000000" w:rsidP="00000000" w:rsidRDefault="00000000" w:rsidRPr="00000000" w14:paraId="00000054">
      <w:pPr>
        <w:widowControl w:val="0"/>
        <w:ind w:left="0" w:firstLine="0"/>
        <w:rPr>
          <w:color w:val="202122"/>
          <w:sz w:val="21"/>
          <w:szCs w:val="21"/>
          <w:highlight w:val="white"/>
        </w:rPr>
      </w:pP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                </w:t>
      </w:r>
      <w:r w:rsidDel="00000000" w:rsidR="00000000" w:rsidRPr="00000000">
        <w:rPr>
          <w:color w:val="202122"/>
          <w:sz w:val="21"/>
          <w:szCs w:val="21"/>
          <w:highlight w:val="white"/>
        </w:rPr>
        <w:drawing>
          <wp:inline distB="114300" distT="114300" distL="114300" distR="114300">
            <wp:extent cx="4595813" cy="1587922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1587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Intelligibility measures give an indication of the functional communicative performance of dysarthric speakers which can be easily communicated to the speaker.</w:t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Intelligibility score ranges from 70-90% for a normal non-dysarthric voice whereas the score ranges from 10-20% for a dysarthric voice.</w:t>
      </w:r>
    </w:p>
    <w:p w:rsidR="00000000" w:rsidDel="00000000" w:rsidP="00000000" w:rsidRDefault="00000000" w:rsidRPr="00000000" w14:paraId="00000057">
      <w:pPr>
        <w:widowControl w:val="0"/>
        <w:rPr>
          <w:rFonts w:ascii="Times New Roman" w:cs="Times New Roman" w:eastAsia="Times New Roman" w:hAnsi="Times New Roman"/>
          <w:color w:val="2021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52"/>
          <w:szCs w:val="52"/>
          <w:u w:val="single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           </w:t>
      </w:r>
      <w:r w:rsidDel="00000000" w:rsidR="00000000" w:rsidRPr="00000000">
        <w:rPr>
          <w:b w:val="1"/>
          <w:sz w:val="52"/>
          <w:szCs w:val="52"/>
          <w:u w:val="single"/>
          <w:rtl w:val="0"/>
        </w:rPr>
        <w:t xml:space="preserve">PROBLEM STATEMENT</w:t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To improve intelligibility and comprehensibility of dysarthric speech.</w:t>
      </w:r>
    </w:p>
    <w:p w:rsidR="00000000" w:rsidDel="00000000" w:rsidP="00000000" w:rsidRDefault="00000000" w:rsidRPr="00000000" w14:paraId="0000005A">
      <w:pPr>
        <w:widowControl w:val="0"/>
        <w:ind w:left="72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Using a Machine Learning approach to transfer characteristics of normal speech to dysarthric speech.</w:t>
      </w:r>
    </w:p>
    <w:p w:rsidR="00000000" w:rsidDel="00000000" w:rsidP="00000000" w:rsidRDefault="00000000" w:rsidRPr="00000000" w14:paraId="0000005C">
      <w:pPr>
        <w:widowControl w:val="0"/>
        <w:ind w:left="72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52"/>
          <w:szCs w:val="52"/>
          <w:u w:val="single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                    </w:t>
      </w:r>
      <w:r w:rsidDel="00000000" w:rsidR="00000000" w:rsidRPr="00000000">
        <w:rPr>
          <w:b w:val="1"/>
          <w:sz w:val="52"/>
          <w:szCs w:val="52"/>
          <w:u w:val="single"/>
          <w:rtl w:val="0"/>
        </w:rPr>
        <w:t xml:space="preserve">APPROACH</w:t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Training a GAN-based DL model (with dysarthric and control voices) which when given a dysarthric voice, converts to a non-dysarthric voice during inference</w:t>
      </w:r>
    </w:p>
    <w:p w:rsidR="00000000" w:rsidDel="00000000" w:rsidP="00000000" w:rsidRDefault="00000000" w:rsidRPr="00000000" w14:paraId="0000005F">
      <w:pPr>
        <w:widowControl w:val="0"/>
        <w:ind w:left="72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Deploying the model on web app for live usage (with upload and download options)</w:t>
      </w:r>
    </w:p>
    <w:p w:rsidR="00000000" w:rsidDel="00000000" w:rsidP="00000000" w:rsidRDefault="00000000" w:rsidRPr="00000000" w14:paraId="00000061">
      <w:pPr>
        <w:widowControl w:val="0"/>
        <w:ind w:left="72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52"/>
          <w:szCs w:val="52"/>
          <w:u w:val="single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               </w:t>
      </w:r>
      <w:r w:rsidDel="00000000" w:rsidR="00000000" w:rsidRPr="00000000">
        <w:rPr>
          <w:b w:val="1"/>
          <w:sz w:val="52"/>
          <w:szCs w:val="52"/>
          <w:u w:val="single"/>
          <w:rtl w:val="0"/>
        </w:rPr>
        <w:t xml:space="preserve">GAN MODELLING</w:t>
      </w:r>
    </w:p>
    <w:p w:rsidR="00000000" w:rsidDel="00000000" w:rsidP="00000000" w:rsidRDefault="00000000" w:rsidRPr="00000000" w14:paraId="00000063">
      <w:pPr>
        <w:rPr>
          <w:b w:val="1"/>
          <w:sz w:val="42"/>
          <w:szCs w:val="42"/>
          <w:u w:val="single"/>
        </w:rPr>
      </w:pPr>
      <w:r w:rsidDel="00000000" w:rsidR="00000000" w:rsidRPr="00000000">
        <w:rPr>
          <w:b w:val="1"/>
          <w:sz w:val="42"/>
          <w:szCs w:val="42"/>
          <w:u w:val="single"/>
          <w:rtl w:val="0"/>
        </w:rPr>
        <w:t xml:space="preserve">Dataset:</w:t>
      </w:r>
    </w:p>
    <w:p w:rsidR="00000000" w:rsidDel="00000000" w:rsidP="00000000" w:rsidRDefault="00000000" w:rsidRPr="00000000" w14:paraId="00000064">
      <w:pPr>
        <w:widowControl w:val="0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There are many publicly available datasets of dysarthric speech.</w:t>
      </w:r>
    </w:p>
    <w:p w:rsidR="00000000" w:rsidDel="00000000" w:rsidP="00000000" w:rsidRDefault="00000000" w:rsidRPr="00000000" w14:paraId="00000065">
      <w:pPr>
        <w:widowControl w:val="0"/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3c78d8"/>
            <w:sz w:val="28"/>
            <w:szCs w:val="28"/>
            <w:u w:val="single"/>
            <w:rtl w:val="0"/>
          </w:rPr>
          <w:t xml:space="preserve">TORGO Database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ffffff"/>
            <w:sz w:val="28"/>
            <w:szCs w:val="28"/>
            <w:u w:val="single"/>
            <w:rtl w:val="0"/>
          </w:rPr>
          <w:t xml:space="preserve"> </w:t>
        </w:r>
      </w:hyperlink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3c78d8"/>
            <w:sz w:val="28"/>
            <w:szCs w:val="28"/>
            <w:u w:val="single"/>
            <w:rtl w:val="0"/>
          </w:rPr>
          <w:t xml:space="preserve">UASpeech Database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Dataset mainly contains the following</w:t>
      </w:r>
    </w:p>
    <w:p w:rsidR="00000000" w:rsidDel="00000000" w:rsidP="00000000" w:rsidRDefault="00000000" w:rsidRPr="00000000" w14:paraId="00000068">
      <w:pPr>
        <w:widowControl w:val="0"/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Audio samples of a person with a Dysarthric voice (Dysarthric speaker)</w:t>
      </w:r>
    </w:p>
    <w:p w:rsidR="00000000" w:rsidDel="00000000" w:rsidP="00000000" w:rsidRDefault="00000000" w:rsidRPr="00000000" w14:paraId="00000069">
      <w:pPr>
        <w:widowControl w:val="0"/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Audio samples of a person with a Normal voice (Normal speaker)</w:t>
      </w:r>
    </w:p>
    <w:p w:rsidR="00000000" w:rsidDel="00000000" w:rsidP="00000000" w:rsidRDefault="00000000" w:rsidRPr="00000000" w14:paraId="0000006A">
      <w:pPr>
        <w:widowControl w:val="0"/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All digits, letters, common words, and Uncommon words are recorded</w:t>
      </w:r>
    </w:p>
    <w:p w:rsidR="00000000" w:rsidDel="00000000" w:rsidP="00000000" w:rsidRDefault="00000000" w:rsidRPr="00000000" w14:paraId="0000006B">
      <w:pPr>
        <w:widowControl w:val="0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We will be using TORGO Dataset for our project. The data structure is as follows</w:t>
      </w:r>
    </w:p>
    <w:p w:rsidR="00000000" w:rsidDel="00000000" w:rsidP="00000000" w:rsidRDefault="00000000" w:rsidRPr="00000000" w14:paraId="0000006C">
      <w:pPr>
        <w:widowControl w:val="0"/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dysarthria_female :Female Dysarthric speech files (500 wav files) </w:t>
      </w:r>
    </w:p>
    <w:p w:rsidR="00000000" w:rsidDel="00000000" w:rsidP="00000000" w:rsidRDefault="00000000" w:rsidRPr="00000000" w14:paraId="0000006D">
      <w:pPr>
        <w:widowControl w:val="0"/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non_dysarthria_female : Female Control speech files (500 wav files)</w:t>
      </w:r>
    </w:p>
    <w:p w:rsidR="00000000" w:rsidDel="00000000" w:rsidP="00000000" w:rsidRDefault="00000000" w:rsidRPr="00000000" w14:paraId="0000006E">
      <w:pPr>
        <w:widowControl w:val="0"/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dysarthria_male  : Male Dysarthric speech files (500 wav files)</w:t>
      </w:r>
    </w:p>
    <w:p w:rsidR="00000000" w:rsidDel="00000000" w:rsidP="00000000" w:rsidRDefault="00000000" w:rsidRPr="00000000" w14:paraId="0000006F">
      <w:pPr>
        <w:widowControl w:val="0"/>
        <w:numPr>
          <w:ilvl w:val="1"/>
          <w:numId w:val="3"/>
        </w:numPr>
        <w:ind w:left="1440" w:hanging="360"/>
        <w:rPr>
          <w:rFonts w:ascii="Gill Sans" w:cs="Gill Sans" w:eastAsia="Gill Sans" w:hAnsi="Gill Sans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non_dysarthria_male : Male Control speech files (500 wav files)</w:t>
      </w:r>
    </w:p>
    <w:p w:rsidR="00000000" w:rsidDel="00000000" w:rsidP="00000000" w:rsidRDefault="00000000" w:rsidRPr="00000000" w14:paraId="0000007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42"/>
          <w:szCs w:val="42"/>
          <w:u w:val="single"/>
        </w:rPr>
      </w:pPr>
      <w:r w:rsidDel="00000000" w:rsidR="00000000" w:rsidRPr="00000000">
        <w:rPr>
          <w:b w:val="1"/>
          <w:sz w:val="42"/>
          <w:szCs w:val="42"/>
          <w:u w:val="single"/>
          <w:rtl w:val="0"/>
        </w:rPr>
        <w:t xml:space="preserve">Data Preprocessing:</w:t>
      </w:r>
    </w:p>
    <w:p w:rsidR="00000000" w:rsidDel="00000000" w:rsidP="00000000" w:rsidRDefault="00000000" w:rsidRPr="00000000" w14:paraId="00000073">
      <w:pPr>
        <w:widowControl w:val="0"/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Audio signal is converted into wideband spectrogram using Short-Time Fourier Transform (STFT) with windows of 512 frames and 33% overlap.</w:t>
      </w:r>
    </w:p>
    <w:p w:rsidR="00000000" w:rsidDel="00000000" w:rsidP="00000000" w:rsidRDefault="00000000" w:rsidRPr="00000000" w14:paraId="00000074">
      <w:pPr>
        <w:widowControl w:val="0"/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Converted to wideband spectrograms ranging from 100-200Hz, which allows for high-quality output in the time resolution.</w:t>
      </w:r>
    </w:p>
    <w:p w:rsidR="00000000" w:rsidDel="00000000" w:rsidP="00000000" w:rsidRDefault="00000000" w:rsidRPr="00000000" w14:paraId="00000075">
      <w:pPr>
        <w:widowControl w:val="0"/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Spectrogram is then converted to dB amplitude scale and saved as a grayscale image.</w:t>
      </w:r>
    </w:p>
    <w:p w:rsidR="00000000" w:rsidDel="00000000" w:rsidP="00000000" w:rsidRDefault="00000000" w:rsidRPr="00000000" w14:paraId="00000076">
      <w:pPr>
        <w:widowControl w:val="0"/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Finally the obtained gray-scale image is converted to RGB image and resized to a 256x256x3 image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42"/>
          <w:szCs w:val="42"/>
          <w:u w:val="single"/>
        </w:rPr>
      </w:pPr>
      <w:r w:rsidDel="00000000" w:rsidR="00000000" w:rsidRPr="00000000">
        <w:rPr>
          <w:b w:val="1"/>
          <w:sz w:val="42"/>
          <w:szCs w:val="42"/>
          <w:u w:val="single"/>
          <w:rtl w:val="0"/>
        </w:rPr>
        <w:t xml:space="preserve">Cycle GAN:</w:t>
      </w:r>
    </w:p>
    <w:p w:rsidR="00000000" w:rsidDel="00000000" w:rsidP="00000000" w:rsidRDefault="00000000" w:rsidRPr="00000000" w14:paraId="0000007C">
      <w:pPr>
        <w:rPr>
          <w:b w:val="1"/>
          <w:sz w:val="42"/>
          <w:szCs w:val="42"/>
          <w:u w:val="single"/>
        </w:rPr>
      </w:pPr>
      <w:r w:rsidDel="00000000" w:rsidR="00000000" w:rsidRPr="00000000">
        <w:rPr>
          <w:b w:val="1"/>
          <w:sz w:val="42"/>
          <w:szCs w:val="42"/>
          <w:u w:val="single"/>
        </w:rPr>
        <w:drawing>
          <wp:inline distB="19050" distT="19050" distL="19050" distR="19050">
            <wp:extent cx="5943600" cy="2971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42"/>
          <w:szCs w:val="42"/>
          <w:u w:val="single"/>
        </w:rPr>
      </w:pPr>
      <w:r w:rsidDel="00000000" w:rsidR="00000000" w:rsidRPr="00000000">
        <w:rPr>
          <w:b w:val="1"/>
          <w:sz w:val="42"/>
          <w:szCs w:val="42"/>
          <w:u w:val="single"/>
          <w:rtl w:val="0"/>
        </w:rPr>
        <w:t xml:space="preserve">Training:</w:t>
      </w:r>
    </w:p>
    <w:p w:rsidR="00000000" w:rsidDel="00000000" w:rsidP="00000000" w:rsidRDefault="00000000" w:rsidRPr="00000000" w14:paraId="0000007F">
      <w:pPr>
        <w:rPr>
          <w:b w:val="1"/>
          <w:sz w:val="42"/>
          <w:szCs w:val="42"/>
          <w:u w:val="single"/>
        </w:rPr>
      </w:pPr>
      <w:r w:rsidDel="00000000" w:rsidR="00000000" w:rsidRPr="00000000">
        <w:rPr>
          <w:b w:val="1"/>
          <w:sz w:val="42"/>
          <w:szCs w:val="42"/>
          <w:u w:val="single"/>
        </w:rPr>
        <w:drawing>
          <wp:inline distB="19050" distT="19050" distL="19050" distR="19050">
            <wp:extent cx="5943600" cy="2146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42"/>
          <w:szCs w:val="42"/>
          <w:u w:val="single"/>
        </w:rPr>
      </w:pPr>
      <w:r w:rsidDel="00000000" w:rsidR="00000000" w:rsidRPr="00000000">
        <w:rPr>
          <w:b w:val="1"/>
          <w:sz w:val="42"/>
          <w:szCs w:val="42"/>
          <w:u w:val="single"/>
          <w:rtl w:val="0"/>
        </w:rPr>
        <w:t xml:space="preserve">Inference:</w:t>
      </w:r>
    </w:p>
    <w:p w:rsidR="00000000" w:rsidDel="00000000" w:rsidP="00000000" w:rsidRDefault="00000000" w:rsidRPr="00000000" w14:paraId="00000087">
      <w:pPr>
        <w:rPr>
          <w:b w:val="1"/>
          <w:sz w:val="42"/>
          <w:szCs w:val="42"/>
          <w:u w:val="single"/>
        </w:rPr>
      </w:pPr>
      <w:r w:rsidDel="00000000" w:rsidR="00000000" w:rsidRPr="00000000">
        <w:rPr>
          <w:b w:val="1"/>
          <w:sz w:val="42"/>
          <w:szCs w:val="42"/>
          <w:u w:val="single"/>
        </w:rPr>
        <w:drawing>
          <wp:inline distB="114300" distT="114300" distL="114300" distR="114300">
            <wp:extent cx="5943600" cy="2044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42"/>
          <w:szCs w:val="42"/>
          <w:u w:val="single"/>
        </w:rPr>
      </w:pPr>
      <w:r w:rsidDel="00000000" w:rsidR="00000000" w:rsidRPr="00000000">
        <w:rPr>
          <w:b w:val="1"/>
          <w:sz w:val="42"/>
          <w:szCs w:val="42"/>
          <w:u w:val="single"/>
          <w:rtl w:val="0"/>
        </w:rPr>
        <w:t xml:space="preserve">Results:</w:t>
      </w:r>
    </w:p>
    <w:p w:rsidR="00000000" w:rsidDel="00000000" w:rsidP="00000000" w:rsidRDefault="00000000" w:rsidRPr="00000000" w14:paraId="0000008A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</w:rPr>
        <w:drawing>
          <wp:inline distB="19050" distT="19050" distL="19050" distR="19050">
            <wp:extent cx="5943600" cy="2159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52"/>
          <w:szCs w:val="52"/>
          <w:u w:val="single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                   </w:t>
      </w:r>
      <w:r w:rsidDel="00000000" w:rsidR="00000000" w:rsidRPr="00000000">
        <w:rPr>
          <w:b w:val="1"/>
          <w:sz w:val="52"/>
          <w:szCs w:val="52"/>
          <w:u w:val="single"/>
          <w:rtl w:val="0"/>
        </w:rPr>
        <w:t xml:space="preserve">DEPLOYMENT </w:t>
      </w:r>
    </w:p>
    <w:p w:rsidR="00000000" w:rsidDel="00000000" w:rsidP="00000000" w:rsidRDefault="00000000" w:rsidRPr="00000000" w14:paraId="0000008D">
      <w:pPr>
        <w:numPr>
          <w:ilvl w:val="0"/>
          <w:numId w:val="17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A webpage with HTML, CSS, and Javascript is created.</w:t>
      </w:r>
    </w:p>
    <w:p w:rsidR="00000000" w:rsidDel="00000000" w:rsidP="00000000" w:rsidRDefault="00000000" w:rsidRPr="00000000" w14:paraId="0000008E">
      <w:pPr>
        <w:numPr>
          <w:ilvl w:val="0"/>
          <w:numId w:val="17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User can upload wav file using the upload button</w:t>
      </w:r>
    </w:p>
    <w:p w:rsidR="00000000" w:rsidDel="00000000" w:rsidP="00000000" w:rsidRDefault="00000000" w:rsidRPr="00000000" w14:paraId="0000008F">
      <w:pPr>
        <w:numPr>
          <w:ilvl w:val="0"/>
          <w:numId w:val="17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On the left side of the page, one can listen to uploaded audio can along with waveform display</w:t>
      </w:r>
    </w:p>
    <w:p w:rsidR="00000000" w:rsidDel="00000000" w:rsidP="00000000" w:rsidRDefault="00000000" w:rsidRPr="00000000" w14:paraId="00000090">
      <w:pPr>
        <w:numPr>
          <w:ilvl w:val="0"/>
          <w:numId w:val="17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Upon clicking “Generate non-dysarthric voice”, uploaded audio is preprocessed and inference is done using Generator model of CycleGAN with pre-trained weights.</w:t>
      </w:r>
    </w:p>
    <w:p w:rsidR="00000000" w:rsidDel="00000000" w:rsidP="00000000" w:rsidRDefault="00000000" w:rsidRPr="00000000" w14:paraId="00000091">
      <w:pPr>
        <w:numPr>
          <w:ilvl w:val="0"/>
          <w:numId w:val="17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Finally the generated spectrogram is converted to a wav file and displayed on the right side of the webpage.</w:t>
      </w:r>
    </w:p>
    <w:p w:rsidR="00000000" w:rsidDel="00000000" w:rsidP="00000000" w:rsidRDefault="00000000" w:rsidRPr="00000000" w14:paraId="00000092">
      <w:pPr>
        <w:numPr>
          <w:ilvl w:val="0"/>
          <w:numId w:val="17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Webpage:</w:t>
      </w:r>
    </w:p>
    <w:p w:rsidR="00000000" w:rsidDel="00000000" w:rsidP="00000000" w:rsidRDefault="00000000" w:rsidRPr="00000000" w14:paraId="00000093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9050" distT="19050" distL="19050" distR="19050">
            <wp:extent cx="5310188" cy="2425326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2425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7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Terminal Output:</w:t>
      </w:r>
    </w:p>
    <w:p w:rsidR="00000000" w:rsidDel="00000000" w:rsidP="00000000" w:rsidRDefault="00000000" w:rsidRPr="00000000" w14:paraId="00000096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9050" distT="19050" distL="19050" distR="19050">
            <wp:extent cx="5462588" cy="259998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2599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rtl w:val="0"/>
        </w:rPr>
        <w:br w:type="textWrapping"/>
      </w:r>
    </w:p>
    <w:p w:rsidR="00000000" w:rsidDel="00000000" w:rsidP="00000000" w:rsidRDefault="00000000" w:rsidRPr="00000000" w14:paraId="00000097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                    </w:t>
      </w:r>
    </w:p>
    <w:p w:rsidR="00000000" w:rsidDel="00000000" w:rsidP="00000000" w:rsidRDefault="00000000" w:rsidRPr="00000000" w14:paraId="00000099">
      <w:pPr>
        <w:rPr>
          <w:b w:val="1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sz w:val="52"/>
          <w:szCs w:val="52"/>
          <w:u w:val="single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                      </w:t>
      </w:r>
      <w:r w:rsidDel="00000000" w:rsidR="00000000" w:rsidRPr="00000000">
        <w:rPr>
          <w:b w:val="1"/>
          <w:sz w:val="52"/>
          <w:szCs w:val="52"/>
          <w:u w:val="single"/>
          <w:rtl w:val="0"/>
        </w:rPr>
        <w:t xml:space="preserve">TECH SPECS</w:t>
      </w:r>
    </w:p>
    <w:p w:rsidR="00000000" w:rsidDel="00000000" w:rsidP="00000000" w:rsidRDefault="00000000" w:rsidRPr="00000000" w14:paraId="0000009F">
      <w:pPr>
        <w:rPr>
          <w:b w:val="1"/>
          <w:sz w:val="42"/>
          <w:szCs w:val="42"/>
          <w:u w:val="single"/>
        </w:rPr>
      </w:pPr>
      <w:r w:rsidDel="00000000" w:rsidR="00000000" w:rsidRPr="00000000">
        <w:rPr>
          <w:b w:val="1"/>
          <w:sz w:val="42"/>
          <w:szCs w:val="42"/>
          <w:u w:val="single"/>
          <w:rtl w:val="0"/>
        </w:rPr>
        <w:t xml:space="preserve">GAN Modelling:</w:t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Kaggle GPU (Nvidia P100)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Libraries</w:t>
      </w:r>
    </w:p>
    <w:p w:rsidR="00000000" w:rsidDel="00000000" w:rsidP="00000000" w:rsidRDefault="00000000" w:rsidRPr="00000000" w14:paraId="000000A2">
      <w:pPr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Librosa</w:t>
      </w:r>
    </w:p>
    <w:p w:rsidR="00000000" w:rsidDel="00000000" w:rsidP="00000000" w:rsidRDefault="00000000" w:rsidRPr="00000000" w14:paraId="000000A3">
      <w:pPr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Numba</w:t>
      </w:r>
    </w:p>
    <w:p w:rsidR="00000000" w:rsidDel="00000000" w:rsidP="00000000" w:rsidRDefault="00000000" w:rsidRPr="00000000" w14:paraId="000000A4">
      <w:pPr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Numpy</w:t>
      </w:r>
    </w:p>
    <w:p w:rsidR="00000000" w:rsidDel="00000000" w:rsidP="00000000" w:rsidRDefault="00000000" w:rsidRPr="00000000" w14:paraId="000000A5">
      <w:pPr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Scipy</w:t>
      </w:r>
    </w:p>
    <w:p w:rsidR="00000000" w:rsidDel="00000000" w:rsidP="00000000" w:rsidRDefault="00000000" w:rsidRPr="00000000" w14:paraId="000000A6">
      <w:pPr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Pillow</w:t>
      </w:r>
    </w:p>
    <w:p w:rsidR="00000000" w:rsidDel="00000000" w:rsidP="00000000" w:rsidRDefault="00000000" w:rsidRPr="00000000" w14:paraId="000000A7">
      <w:pPr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OpenCV</w:t>
      </w:r>
    </w:p>
    <w:p w:rsidR="00000000" w:rsidDel="00000000" w:rsidP="00000000" w:rsidRDefault="00000000" w:rsidRPr="00000000" w14:paraId="000000A8">
      <w:pPr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PyTorch</w:t>
      </w:r>
    </w:p>
    <w:p w:rsidR="00000000" w:rsidDel="00000000" w:rsidP="00000000" w:rsidRDefault="00000000" w:rsidRPr="00000000" w14:paraId="000000A9">
      <w:pPr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Torchvision</w:t>
      </w:r>
    </w:p>
    <w:p w:rsidR="00000000" w:rsidDel="00000000" w:rsidP="00000000" w:rsidRDefault="00000000" w:rsidRPr="00000000" w14:paraId="000000AA">
      <w:pPr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Scikit-Learn</w:t>
      </w:r>
    </w:p>
    <w:p w:rsidR="00000000" w:rsidDel="00000000" w:rsidP="00000000" w:rsidRDefault="00000000" w:rsidRPr="00000000" w14:paraId="000000AB">
      <w:pPr>
        <w:rPr>
          <w:b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sz w:val="42"/>
          <w:szCs w:val="42"/>
          <w:u w:val="single"/>
        </w:rPr>
      </w:pPr>
      <w:r w:rsidDel="00000000" w:rsidR="00000000" w:rsidRPr="00000000">
        <w:rPr>
          <w:b w:val="1"/>
          <w:sz w:val="42"/>
          <w:szCs w:val="42"/>
          <w:u w:val="single"/>
          <w:rtl w:val="0"/>
        </w:rPr>
        <w:t xml:space="preserve">Deployment:</w:t>
      </w:r>
    </w:p>
    <w:p w:rsidR="00000000" w:rsidDel="00000000" w:rsidP="00000000" w:rsidRDefault="00000000" w:rsidRPr="00000000" w14:paraId="000000AD">
      <w:pPr>
        <w:numPr>
          <w:ilvl w:val="0"/>
          <w:numId w:val="7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HTML</w:t>
      </w:r>
    </w:p>
    <w:p w:rsidR="00000000" w:rsidDel="00000000" w:rsidP="00000000" w:rsidRDefault="00000000" w:rsidRPr="00000000" w14:paraId="000000AE">
      <w:pPr>
        <w:numPr>
          <w:ilvl w:val="0"/>
          <w:numId w:val="7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CSS</w:t>
      </w:r>
    </w:p>
    <w:p w:rsidR="00000000" w:rsidDel="00000000" w:rsidP="00000000" w:rsidRDefault="00000000" w:rsidRPr="00000000" w14:paraId="000000AF">
      <w:pPr>
        <w:numPr>
          <w:ilvl w:val="0"/>
          <w:numId w:val="7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Java Script</w:t>
      </w:r>
    </w:p>
    <w:p w:rsidR="00000000" w:rsidDel="00000000" w:rsidP="00000000" w:rsidRDefault="00000000" w:rsidRPr="00000000" w14:paraId="000000B0">
      <w:pPr>
        <w:numPr>
          <w:ilvl w:val="0"/>
          <w:numId w:val="7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Flask</w:t>
      </w:r>
    </w:p>
    <w:p w:rsidR="00000000" w:rsidDel="00000000" w:rsidP="00000000" w:rsidRDefault="00000000" w:rsidRPr="00000000" w14:paraId="000000B1">
      <w:pPr>
        <w:rPr>
          <w:b w:val="1"/>
          <w:sz w:val="52"/>
          <w:szCs w:val="52"/>
          <w:u w:val="single"/>
        </w:rPr>
      </w:pPr>
      <w:r w:rsidDel="00000000" w:rsidR="00000000" w:rsidRPr="00000000">
        <w:rPr>
          <w:b w:val="1"/>
          <w:sz w:val="52"/>
          <w:szCs w:val="52"/>
          <w:u w:val="single"/>
          <w:rtl w:val="0"/>
        </w:rPr>
        <w:t xml:space="preserve">        </w:t>
      </w:r>
    </w:p>
    <w:p w:rsidR="00000000" w:rsidDel="00000000" w:rsidP="00000000" w:rsidRDefault="00000000" w:rsidRPr="00000000" w14:paraId="000000B2">
      <w:pPr>
        <w:rPr>
          <w:b w:val="1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                  </w:t>
      </w:r>
      <w:r w:rsidDel="00000000" w:rsidR="00000000" w:rsidRPr="00000000">
        <w:rPr>
          <w:b w:val="1"/>
          <w:sz w:val="52"/>
          <w:szCs w:val="52"/>
          <w:u w:val="single"/>
          <w:rtl w:val="0"/>
        </w:rPr>
        <w:t xml:space="preserve">REFERENCES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72727"/>
          <w:sz w:val="28"/>
          <w:szCs w:val="28"/>
          <w:highlight w:val="white"/>
          <w:rtl w:val="0"/>
        </w:rPr>
        <w:t xml:space="preserve">Rudzicz, F., Namasivayam, A.K., Wolff, T. (2012)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5588ff"/>
            <w:sz w:val="28"/>
            <w:szCs w:val="28"/>
            <w:highlight w:val="white"/>
            <w:rtl w:val="0"/>
          </w:rPr>
          <w:t xml:space="preserve">The TORGO database of acoustic and articulatory speech from speakers with dysarthria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72727"/>
          <w:sz w:val="28"/>
          <w:szCs w:val="28"/>
          <w:highlight w:val="white"/>
          <w:rtl w:val="0"/>
        </w:rPr>
        <w:t xml:space="preserve">. Language Resources and Evaluation,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72727"/>
          <w:sz w:val="28"/>
          <w:szCs w:val="28"/>
          <w:highlight w:val="white"/>
          <w:rtl w:val="0"/>
        </w:rPr>
        <w:t xml:space="preserve">46</w:t>
      </w:r>
      <w:r w:rsidDel="00000000" w:rsidR="00000000" w:rsidRPr="00000000">
        <w:rPr>
          <w:rFonts w:ascii="Times New Roman" w:cs="Times New Roman" w:eastAsia="Times New Roman" w:hAnsi="Times New Roman"/>
          <w:color w:val="272727"/>
          <w:sz w:val="28"/>
          <w:szCs w:val="28"/>
          <w:highlight w:val="white"/>
          <w:rtl w:val="0"/>
        </w:rPr>
        <w:t xml:space="preserve">(4), pages 523--541.</w:t>
      </w:r>
    </w:p>
    <w:p w:rsidR="00000000" w:rsidDel="00000000" w:rsidP="00000000" w:rsidRDefault="00000000" w:rsidRPr="00000000" w14:paraId="000000BC">
      <w:pPr>
        <w:widowControl w:val="0"/>
        <w:ind w:left="720" w:firstLine="0"/>
        <w:rPr>
          <w:rFonts w:ascii="Times New Roman" w:cs="Times New Roman" w:eastAsia="Times New Roman" w:hAnsi="Times New Roman"/>
          <w:color w:val="27272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Zhu, Jun-Yan, et al. "Unpaired image-to-image translation using cycle-consistent adversarial networks." Proceedings of the IEEE international conference on computer vision. 2017.</w:t>
      </w:r>
    </w:p>
    <w:p w:rsidR="00000000" w:rsidDel="00000000" w:rsidP="00000000" w:rsidRDefault="00000000" w:rsidRPr="00000000" w14:paraId="000000BE">
      <w:pPr>
        <w:widowControl w:val="0"/>
        <w:ind w:left="720" w:firstLine="0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Yang, Seung Hee, and Minhwa Chung. "Improving dysarthric speech intelligibility using cycle-consistent adversarial training." arXiv preprint arXiv:2001.04260 (2020).</w:t>
      </w:r>
      <w:r w:rsidDel="00000000" w:rsidR="00000000" w:rsidRPr="00000000">
        <w:rPr>
          <w:rtl w:val="0"/>
        </w:rPr>
      </w:r>
    </w:p>
    <w:sectPr>
      <w:headerReference r:id="rId19" w:type="default"/>
      <w:pgSz w:h="15840" w:w="12240" w:orient="portrait"/>
      <w:pgMar w:bottom="810.2362204724426" w:top="1133.8582677165355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ill Sans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0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➢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7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www.isle.illinois.edu/sst/data/UASpeech/" TargetMode="External"/><Relationship Id="rId10" Type="http://schemas.openxmlformats.org/officeDocument/2006/relationships/hyperlink" Target="http://www.isle.illinois.edu/sst/data/UASpeech/" TargetMode="External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cs.toronto.edu/~complingweb/data/TORGO/torgo.html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7" Type="http://schemas.openxmlformats.org/officeDocument/2006/relationships/image" Target="media/image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s://youtu.be/qzmIHfjmNf0" TargetMode="External"/><Relationship Id="rId18" Type="http://schemas.openxmlformats.org/officeDocument/2006/relationships/hyperlink" Target="http://www.springer.com/alert/urltracking.do?id=Le4b3ccMb22f84Sade33dd" TargetMode="External"/><Relationship Id="rId7" Type="http://schemas.openxmlformats.org/officeDocument/2006/relationships/hyperlink" Target="https://youtu.be/xIa_t_Z2634" TargetMode="External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illSans-regular.ttf"/><Relationship Id="rId6" Type="http://schemas.openxmlformats.org/officeDocument/2006/relationships/font" Target="fonts/Gill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