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D178" w14:textId="77777777" w:rsidR="004B79AB"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361392A1" w14:textId="77777777" w:rsidR="004B79AB" w:rsidRDefault="00000000">
      <w:pPr>
        <w:widowControl w:val="0"/>
        <w:pBdr>
          <w:top w:val="nil"/>
          <w:left w:val="nil"/>
          <w:bottom w:val="nil"/>
          <w:right w:val="nil"/>
          <w:between w:val="nil"/>
        </w:pBdr>
        <w:spacing w:before="39" w:line="240" w:lineRule="auto"/>
        <w:jc w:val="center"/>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4B79AB" w14:paraId="11C3DE68" w14:textId="77777777">
        <w:trPr>
          <w:trHeight w:val="278"/>
        </w:trPr>
        <w:tc>
          <w:tcPr>
            <w:tcW w:w="4507" w:type="dxa"/>
            <w:tcMar>
              <w:top w:w="100" w:type="dxa"/>
              <w:left w:w="100" w:type="dxa"/>
              <w:bottom w:w="100" w:type="dxa"/>
              <w:right w:w="100" w:type="dxa"/>
            </w:tcMar>
          </w:tcPr>
          <w:p w14:paraId="27ED0082" w14:textId="77777777" w:rsidR="004B79AB"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0" w:type="dxa"/>
            <w:tcMar>
              <w:top w:w="100" w:type="dxa"/>
              <w:left w:w="100" w:type="dxa"/>
              <w:bottom w:w="100" w:type="dxa"/>
              <w:right w:w="100" w:type="dxa"/>
            </w:tcMar>
          </w:tcPr>
          <w:p w14:paraId="4A3942C8" w14:textId="2B3B1C7D" w:rsidR="004B79AB" w:rsidRDefault="00BD78F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27</w:t>
            </w:r>
            <w:r w:rsidR="00000000">
              <w:rPr>
                <w:rFonts w:ascii="Calibri" w:eastAsia="Calibri" w:hAnsi="Calibri" w:cs="Calibri"/>
                <w:color w:val="000000"/>
              </w:rPr>
              <w:t xml:space="preserve"> February 2026</w:t>
            </w:r>
          </w:p>
        </w:tc>
      </w:tr>
      <w:tr w:rsidR="004B79AB" w14:paraId="3BAF528B" w14:textId="77777777">
        <w:trPr>
          <w:trHeight w:val="278"/>
        </w:trPr>
        <w:tc>
          <w:tcPr>
            <w:tcW w:w="4507" w:type="dxa"/>
            <w:tcMar>
              <w:top w:w="100" w:type="dxa"/>
              <w:left w:w="100" w:type="dxa"/>
              <w:bottom w:w="100" w:type="dxa"/>
              <w:right w:w="100" w:type="dxa"/>
            </w:tcMar>
          </w:tcPr>
          <w:p w14:paraId="2237F6E7" w14:textId="77777777" w:rsidR="004B79AB" w:rsidRDefault="00000000">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Team ID </w:t>
            </w:r>
          </w:p>
        </w:tc>
        <w:tc>
          <w:tcPr>
            <w:tcW w:w="4510" w:type="dxa"/>
            <w:tcMar>
              <w:top w:w="100" w:type="dxa"/>
              <w:left w:w="100" w:type="dxa"/>
              <w:bottom w:w="100" w:type="dxa"/>
              <w:right w:w="100" w:type="dxa"/>
            </w:tcMar>
          </w:tcPr>
          <w:p w14:paraId="5807BB75" w14:textId="6FFD2897" w:rsidR="004B79AB" w:rsidRDefault="00BD78F8">
            <w:pPr>
              <w:widowControl w:val="0"/>
              <w:pBdr>
                <w:top w:val="nil"/>
                <w:left w:val="nil"/>
                <w:bottom w:val="nil"/>
                <w:right w:val="nil"/>
                <w:between w:val="nil"/>
              </w:pBdr>
              <w:spacing w:line="240" w:lineRule="auto"/>
              <w:ind w:left="131"/>
              <w:rPr>
                <w:rFonts w:ascii="Calibri" w:eastAsia="Calibri" w:hAnsi="Calibri" w:cs="Calibri"/>
                <w:color w:val="000000"/>
              </w:rPr>
            </w:pPr>
            <w:r w:rsidRPr="00BD78F8">
              <w:rPr>
                <w:rFonts w:ascii="Verdana" w:eastAsia="Verdana" w:hAnsi="Verdana" w:cs="Verdana"/>
                <w:color w:val="222222"/>
                <w:sz w:val="20"/>
                <w:szCs w:val="20"/>
                <w:highlight w:val="white"/>
              </w:rPr>
              <w:t>LTVIP2026TMIDS78907</w:t>
            </w:r>
          </w:p>
        </w:tc>
      </w:tr>
      <w:tr w:rsidR="004B79AB" w14:paraId="58739590" w14:textId="77777777">
        <w:trPr>
          <w:trHeight w:val="547"/>
        </w:trPr>
        <w:tc>
          <w:tcPr>
            <w:tcW w:w="4507" w:type="dxa"/>
            <w:tcMar>
              <w:top w:w="100" w:type="dxa"/>
              <w:left w:w="100" w:type="dxa"/>
              <w:bottom w:w="100" w:type="dxa"/>
              <w:right w:w="100" w:type="dxa"/>
            </w:tcMar>
          </w:tcPr>
          <w:p w14:paraId="4FFE6C92" w14:textId="77777777" w:rsidR="004B79AB"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510" w:type="dxa"/>
            <w:tcMar>
              <w:top w:w="100" w:type="dxa"/>
              <w:left w:w="100" w:type="dxa"/>
              <w:bottom w:w="100" w:type="dxa"/>
              <w:right w:w="100" w:type="dxa"/>
            </w:tcMar>
          </w:tcPr>
          <w:p w14:paraId="6E980137" w14:textId="77777777" w:rsidR="004B79AB" w:rsidRDefault="00000000">
            <w:pPr>
              <w:widowControl w:val="0"/>
              <w:pBdr>
                <w:top w:val="nil"/>
                <w:left w:val="nil"/>
                <w:bottom w:val="nil"/>
                <w:right w:val="nil"/>
                <w:between w:val="nil"/>
              </w:pBdr>
              <w:spacing w:line="243" w:lineRule="auto"/>
              <w:ind w:left="118" w:right="280" w:firstLine="4"/>
              <w:rPr>
                <w:rFonts w:ascii="Calibri" w:eastAsia="Calibri" w:hAnsi="Calibri" w:cs="Calibri"/>
                <w:color w:val="000000"/>
              </w:rPr>
            </w:pPr>
            <w:r>
              <w:rPr>
                <w:rFonts w:ascii="Calibri" w:eastAsia="Calibri" w:hAnsi="Calibri" w:cs="Calibri"/>
                <w:color w:val="000000"/>
              </w:rPr>
              <w:t>Optimizing user, group and role management  with access control and workflows</w:t>
            </w:r>
          </w:p>
        </w:tc>
      </w:tr>
      <w:tr w:rsidR="004B79AB" w14:paraId="060D7C51" w14:textId="77777777">
        <w:trPr>
          <w:trHeight w:val="278"/>
        </w:trPr>
        <w:tc>
          <w:tcPr>
            <w:tcW w:w="4507" w:type="dxa"/>
            <w:tcMar>
              <w:top w:w="100" w:type="dxa"/>
              <w:left w:w="100" w:type="dxa"/>
              <w:bottom w:w="100" w:type="dxa"/>
              <w:right w:w="100" w:type="dxa"/>
            </w:tcMar>
          </w:tcPr>
          <w:p w14:paraId="653D9572" w14:textId="77777777" w:rsidR="004B79AB"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0" w:type="dxa"/>
            <w:tcMar>
              <w:top w:w="100" w:type="dxa"/>
              <w:left w:w="100" w:type="dxa"/>
              <w:bottom w:w="100" w:type="dxa"/>
              <w:right w:w="100" w:type="dxa"/>
            </w:tcMar>
          </w:tcPr>
          <w:p w14:paraId="069B11FB" w14:textId="77777777" w:rsidR="004B79AB" w:rsidRDefault="00000000">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 Marks</w:t>
            </w:r>
          </w:p>
        </w:tc>
      </w:tr>
    </w:tbl>
    <w:p w14:paraId="4E66D065" w14:textId="77777777" w:rsidR="004B79AB" w:rsidRDefault="004B79AB">
      <w:pPr>
        <w:widowControl w:val="0"/>
        <w:pBdr>
          <w:top w:val="nil"/>
          <w:left w:val="nil"/>
          <w:bottom w:val="nil"/>
          <w:right w:val="nil"/>
          <w:between w:val="nil"/>
        </w:pBdr>
        <w:rPr>
          <w:color w:val="000000"/>
        </w:rPr>
      </w:pPr>
    </w:p>
    <w:p w14:paraId="59558988" w14:textId="77777777" w:rsidR="004B79AB" w:rsidRDefault="004B79AB">
      <w:pPr>
        <w:widowControl w:val="0"/>
        <w:pBdr>
          <w:top w:val="nil"/>
          <w:left w:val="nil"/>
          <w:bottom w:val="nil"/>
          <w:right w:val="nil"/>
          <w:between w:val="nil"/>
        </w:pBdr>
        <w:rPr>
          <w:color w:val="000000"/>
        </w:rPr>
      </w:pPr>
    </w:p>
    <w:p w14:paraId="418A1440" w14:textId="77777777" w:rsidR="004B79AB" w:rsidRDefault="00000000">
      <w:pPr>
        <w:widowControl w:val="0"/>
        <w:pBdr>
          <w:top w:val="nil"/>
          <w:left w:val="nil"/>
          <w:bottom w:val="nil"/>
          <w:right w:val="nil"/>
          <w:between w:val="nil"/>
        </w:pBdr>
        <w:spacing w:line="240" w:lineRule="auto"/>
        <w:ind w:left="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Template: </w:t>
      </w:r>
    </w:p>
    <w:p w14:paraId="6937C007" w14:textId="77777777" w:rsidR="004B79AB" w:rsidRDefault="00000000">
      <w:pPr>
        <w:widowControl w:val="0"/>
        <w:pBdr>
          <w:top w:val="nil"/>
          <w:left w:val="nil"/>
          <w:bottom w:val="nil"/>
          <w:right w:val="nil"/>
          <w:between w:val="nil"/>
        </w:pBdr>
        <w:spacing w:before="197" w:line="262" w:lineRule="auto"/>
        <w:ind w:left="6" w:right="2" w:firstLine="5"/>
        <w:jc w:val="both"/>
        <w:rPr>
          <w:rFonts w:ascii="Calibri" w:eastAsia="Calibri" w:hAnsi="Calibri" w:cs="Calibri"/>
          <w:color w:val="000000"/>
          <w:sz w:val="24"/>
          <w:szCs w:val="24"/>
        </w:rPr>
      </w:pPr>
      <w:r>
        <w:rPr>
          <w:rFonts w:ascii="Calibri" w:eastAsia="Calibri" w:hAnsi="Calibri" w:cs="Calibri"/>
          <w:color w:val="000000"/>
          <w:sz w:val="24"/>
          <w:szCs w:val="24"/>
        </w:rPr>
        <w:t xml:space="preserve">Create a problem statement to understand your customer's point of view. The Customer  Problem Statement template helps you focus on what matters to create experiences people  will love. </w:t>
      </w:r>
    </w:p>
    <w:p w14:paraId="1ACEB226" w14:textId="77777777" w:rsidR="004B79AB" w:rsidRDefault="00000000">
      <w:pPr>
        <w:widowControl w:val="0"/>
        <w:pBdr>
          <w:top w:val="nil"/>
          <w:left w:val="nil"/>
          <w:bottom w:val="nil"/>
          <w:right w:val="nil"/>
          <w:between w:val="nil"/>
        </w:pBdr>
        <w:spacing w:before="175" w:line="263" w:lineRule="auto"/>
        <w:ind w:left="4" w:right="-6"/>
        <w:jc w:val="both"/>
        <w:rPr>
          <w:rFonts w:ascii="Calibri" w:eastAsia="Calibri" w:hAnsi="Calibri" w:cs="Calibri"/>
          <w:color w:val="000000"/>
          <w:sz w:val="24"/>
          <w:szCs w:val="24"/>
        </w:rPr>
      </w:pPr>
      <w:r>
        <w:rPr>
          <w:rFonts w:ascii="Calibri" w:eastAsia="Calibri" w:hAnsi="Calibri" w:cs="Calibri"/>
          <w:color w:val="000000"/>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06951AF9" w14:textId="77777777" w:rsidR="004B79AB" w:rsidRDefault="00000000">
      <w:pPr>
        <w:widowControl w:val="0"/>
        <w:pBdr>
          <w:top w:val="nil"/>
          <w:left w:val="nil"/>
          <w:bottom w:val="nil"/>
          <w:right w:val="nil"/>
          <w:between w:val="nil"/>
        </w:pBdr>
        <w:spacing w:before="183" w:line="218" w:lineRule="auto"/>
        <w:ind w:left="17" w:right="49" w:hanging="17"/>
        <w:rPr>
          <w:rFonts w:ascii="Calibri" w:eastAsia="Calibri" w:hAnsi="Calibri" w:cs="Calibri"/>
          <w:b/>
          <w:bCs/>
          <w:color w:val="000000"/>
          <w:sz w:val="24"/>
          <w:szCs w:val="24"/>
        </w:rPr>
      </w:pPr>
      <w:r>
        <w:rPr>
          <w:rFonts w:ascii="Calibri" w:eastAsia="Calibri" w:hAnsi="Calibri" w:cs="Calibri"/>
          <w:noProof/>
          <w:color w:val="000000"/>
          <w:sz w:val="24"/>
          <w:szCs w:val="24"/>
        </w:rPr>
        <w:drawing>
          <wp:inline distT="19050" distB="19050" distL="19050" distR="19050" wp14:anchorId="0A0F7D91" wp14:editId="0F50CC24">
            <wp:extent cx="5731510" cy="2673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510" cy="2673350"/>
                    </a:xfrm>
                    <a:prstGeom prst="rect">
                      <a:avLst/>
                    </a:prstGeom>
                    <a:ln/>
                  </pic:spPr>
                </pic:pic>
              </a:graphicData>
            </a:graphic>
          </wp:inline>
        </w:drawing>
      </w:r>
      <w:r>
        <w:rPr>
          <w:rFonts w:ascii="Calibri" w:eastAsia="Calibri" w:hAnsi="Calibri" w:cs="Calibri"/>
          <w:color w:val="000000"/>
          <w:sz w:val="24"/>
          <w:szCs w:val="24"/>
        </w:rPr>
        <w:t xml:space="preserve">Reference: </w:t>
      </w:r>
      <w:r>
        <w:rPr>
          <w:rFonts w:ascii="Calibri" w:eastAsia="Calibri" w:hAnsi="Calibri" w:cs="Calibri"/>
          <w:color w:val="0563C1"/>
          <w:sz w:val="24"/>
          <w:szCs w:val="24"/>
          <w:u w:val="single"/>
        </w:rPr>
        <w:t>https://miro.com/templates/customer-problem-statement/</w:t>
      </w:r>
      <w:r>
        <w:rPr>
          <w:rFonts w:ascii="Calibri" w:eastAsia="Calibri" w:hAnsi="Calibri" w:cs="Calibri"/>
          <w:color w:val="0563C1"/>
          <w:sz w:val="24"/>
          <w:szCs w:val="24"/>
        </w:rPr>
        <w:t xml:space="preserve"> </w:t>
      </w:r>
      <w:r>
        <w:rPr>
          <w:rFonts w:ascii="Calibri" w:eastAsia="Calibri" w:hAnsi="Calibri" w:cs="Calibri"/>
          <w:b/>
          <w:bCs/>
          <w:color w:val="000000"/>
          <w:sz w:val="24"/>
          <w:szCs w:val="24"/>
        </w:rPr>
        <w:t xml:space="preserve">Problem Background </w:t>
      </w:r>
    </w:p>
    <w:p w14:paraId="21387AA8" w14:textId="77777777" w:rsidR="004B79AB" w:rsidRDefault="00000000">
      <w:pPr>
        <w:widowControl w:val="0"/>
        <w:pBdr>
          <w:top w:val="nil"/>
          <w:left w:val="nil"/>
          <w:bottom w:val="nil"/>
          <w:right w:val="nil"/>
          <w:between w:val="nil"/>
        </w:pBdr>
        <w:spacing w:before="68" w:line="261" w:lineRule="auto"/>
        <w:ind w:left="18" w:right="607" w:firstLine="2"/>
        <w:rPr>
          <w:rFonts w:ascii="Calibri" w:eastAsia="Calibri" w:hAnsi="Calibri" w:cs="Calibri"/>
          <w:color w:val="000000"/>
          <w:sz w:val="24"/>
          <w:szCs w:val="24"/>
        </w:rPr>
      </w:pPr>
      <w:r>
        <w:rPr>
          <w:rFonts w:ascii="Calibri" w:eastAsia="Calibri" w:hAnsi="Calibri" w:cs="Calibri"/>
          <w:color w:val="000000"/>
          <w:sz w:val="24"/>
          <w:szCs w:val="24"/>
        </w:rPr>
        <w:t xml:space="preserve">Modern organizations manage thousands of users across multiple systems. Traditional  manual user and permission management leads to: </w:t>
      </w:r>
    </w:p>
    <w:p w14:paraId="0EC63B5A" w14:textId="77777777" w:rsidR="004B79AB" w:rsidRDefault="00000000">
      <w:pPr>
        <w:widowControl w:val="0"/>
        <w:pBdr>
          <w:top w:val="nil"/>
          <w:left w:val="nil"/>
          <w:bottom w:val="nil"/>
          <w:right w:val="nil"/>
          <w:between w:val="nil"/>
        </w:pBdr>
        <w:spacing w:before="175"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Security vulnerabilities </w:t>
      </w:r>
    </w:p>
    <w:p w14:paraId="65DFA7A3" w14:textId="77777777" w:rsidR="004B79AB" w:rsidRDefault="00000000">
      <w:pPr>
        <w:widowControl w:val="0"/>
        <w:pBdr>
          <w:top w:val="nil"/>
          <w:left w:val="nil"/>
          <w:bottom w:val="nil"/>
          <w:right w:val="nil"/>
          <w:between w:val="nil"/>
        </w:pBdr>
        <w:spacing w:before="195"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Human errors </w:t>
      </w:r>
    </w:p>
    <w:p w14:paraId="502EFE0B" w14:textId="77777777" w:rsidR="004B79AB" w:rsidRDefault="00000000">
      <w:pPr>
        <w:widowControl w:val="0"/>
        <w:pBdr>
          <w:top w:val="nil"/>
          <w:left w:val="nil"/>
          <w:bottom w:val="nil"/>
          <w:right w:val="nil"/>
          <w:between w:val="nil"/>
        </w:pBdr>
        <w:spacing w:before="195"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Delayed access provisioning </w:t>
      </w:r>
    </w:p>
    <w:p w14:paraId="35D4C011" w14:textId="77777777" w:rsidR="004B79AB" w:rsidRDefault="00000000">
      <w:pPr>
        <w:widowControl w:val="0"/>
        <w:pBdr>
          <w:top w:val="nil"/>
          <w:left w:val="nil"/>
          <w:bottom w:val="nil"/>
          <w:right w:val="nil"/>
          <w:between w:val="nil"/>
        </w:pBdr>
        <w:spacing w:before="197"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libri" w:eastAsia="Calibri" w:hAnsi="Calibri" w:cs="Calibri"/>
          <w:color w:val="000000"/>
          <w:sz w:val="24"/>
          <w:szCs w:val="24"/>
        </w:rPr>
        <w:t xml:space="preserve">Poor audit compliance </w:t>
      </w:r>
    </w:p>
    <w:p w14:paraId="3DD91E5F" w14:textId="77777777" w:rsidR="004B79AB" w:rsidRDefault="00000000">
      <w:pPr>
        <w:widowControl w:val="0"/>
        <w:pBdr>
          <w:top w:val="nil"/>
          <w:left w:val="nil"/>
          <w:bottom w:val="nil"/>
          <w:right w:val="nil"/>
          <w:between w:val="nil"/>
        </w:pBdr>
        <w:spacing w:before="195"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Difficulty in scaling</w:t>
      </w:r>
    </w:p>
    <w:p w14:paraId="4D6F0651" w14:textId="77777777" w:rsidR="004B79AB" w:rsidRDefault="00000000">
      <w:pPr>
        <w:widowControl w:val="0"/>
        <w:pBdr>
          <w:top w:val="nil"/>
          <w:left w:val="nil"/>
          <w:bottom w:val="nil"/>
          <w:right w:val="nil"/>
          <w:between w:val="nil"/>
        </w:pBdr>
        <w:spacing w:line="240" w:lineRule="auto"/>
        <w:ind w:left="17"/>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Statement </w:t>
      </w:r>
    </w:p>
    <w:p w14:paraId="3752292B" w14:textId="77777777" w:rsidR="004B79AB" w:rsidRDefault="00000000">
      <w:pPr>
        <w:widowControl w:val="0"/>
        <w:pBdr>
          <w:top w:val="nil"/>
          <w:left w:val="nil"/>
          <w:bottom w:val="nil"/>
          <w:right w:val="nil"/>
          <w:between w:val="nil"/>
        </w:pBdr>
        <w:spacing w:before="195" w:line="263" w:lineRule="auto"/>
        <w:ind w:left="6" w:right="300" w:firstLine="5"/>
        <w:rPr>
          <w:rFonts w:ascii="Calibri" w:eastAsia="Calibri" w:hAnsi="Calibri" w:cs="Calibri"/>
          <w:color w:val="000000"/>
          <w:sz w:val="24"/>
          <w:szCs w:val="24"/>
        </w:rPr>
      </w:pPr>
      <w:r>
        <w:rPr>
          <w:rFonts w:ascii="Calibri" w:eastAsia="Calibri" w:hAnsi="Calibri" w:cs="Calibri"/>
          <w:color w:val="000000"/>
          <w:sz w:val="24"/>
          <w:szCs w:val="24"/>
        </w:rPr>
        <w:t xml:space="preserve">Organizations face significant challenges in efficiently managing users, groups, and roles  across systems. Existing solutions often lack automation, centralized control, and proper  workflow mechanisms, resulting in security risks, administrative overhead, and inefficient  access governance. </w:t>
      </w:r>
    </w:p>
    <w:p w14:paraId="660224FE" w14:textId="77777777" w:rsidR="004B79AB" w:rsidRDefault="00000000">
      <w:pPr>
        <w:widowControl w:val="0"/>
        <w:pBdr>
          <w:top w:val="nil"/>
          <w:left w:val="nil"/>
          <w:bottom w:val="nil"/>
          <w:right w:val="nil"/>
          <w:between w:val="nil"/>
        </w:pBdr>
        <w:spacing w:before="171" w:line="395" w:lineRule="auto"/>
        <w:ind w:left="370" w:right="1473" w:hanging="368"/>
        <w:rPr>
          <w:rFonts w:ascii="Calibri" w:eastAsia="Calibri" w:hAnsi="Calibri" w:cs="Calibri"/>
          <w:color w:val="000000"/>
          <w:sz w:val="24"/>
          <w:szCs w:val="24"/>
        </w:rPr>
      </w:pPr>
      <w:r>
        <w:rPr>
          <w:rFonts w:ascii="Calibri" w:eastAsia="Calibri" w:hAnsi="Calibri" w:cs="Calibri"/>
          <w:color w:val="000000"/>
          <w:sz w:val="24"/>
          <w:szCs w:val="24"/>
        </w:rPr>
        <w:t xml:space="preserve">Therefore, there is a need to design and implement an optimized system that: </w:t>
      </w: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Automates user lifecycle management </w:t>
      </w:r>
    </w:p>
    <w:p w14:paraId="7B522453" w14:textId="77777777" w:rsidR="004B79AB" w:rsidRDefault="00000000">
      <w:pPr>
        <w:widowControl w:val="0"/>
        <w:pBdr>
          <w:top w:val="nil"/>
          <w:left w:val="nil"/>
          <w:bottom w:val="nil"/>
          <w:right w:val="nil"/>
          <w:between w:val="nil"/>
        </w:pBdr>
        <w:spacing w:before="41"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Provides robust role-based access control </w:t>
      </w:r>
    </w:p>
    <w:p w14:paraId="19486E41" w14:textId="77777777" w:rsidR="004B79AB" w:rsidRDefault="00000000">
      <w:pPr>
        <w:widowControl w:val="0"/>
        <w:pBdr>
          <w:top w:val="nil"/>
          <w:left w:val="nil"/>
          <w:bottom w:val="nil"/>
          <w:right w:val="nil"/>
          <w:between w:val="nil"/>
        </w:pBdr>
        <w:spacing w:before="195"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Enables workflow-driven approvals </w:t>
      </w:r>
    </w:p>
    <w:p w14:paraId="0ABA6EE3" w14:textId="77777777" w:rsidR="004B79AB" w:rsidRDefault="00000000">
      <w:pPr>
        <w:widowControl w:val="0"/>
        <w:pBdr>
          <w:top w:val="nil"/>
          <w:left w:val="nil"/>
          <w:bottom w:val="nil"/>
          <w:right w:val="nil"/>
          <w:between w:val="nil"/>
        </w:pBdr>
        <w:spacing w:before="198"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 xml:space="preserve">Ensures auditability and compliance </w:t>
      </w:r>
    </w:p>
    <w:p w14:paraId="2D3CA194" w14:textId="77777777" w:rsidR="004B79AB" w:rsidRDefault="00000000">
      <w:pPr>
        <w:widowControl w:val="0"/>
        <w:pBdr>
          <w:top w:val="nil"/>
          <w:left w:val="nil"/>
          <w:bottom w:val="nil"/>
          <w:right w:val="nil"/>
          <w:between w:val="nil"/>
        </w:pBdr>
        <w:spacing w:before="195" w:line="240" w:lineRule="auto"/>
        <w:ind w:left="370"/>
        <w:rPr>
          <w:rFonts w:ascii="Calibri" w:eastAsia="Calibri" w:hAnsi="Calibri" w:cs="Calibri"/>
          <w:color w:val="000000"/>
          <w:sz w:val="24"/>
          <w:szCs w:val="24"/>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sz w:val="24"/>
          <w:szCs w:val="24"/>
        </w:rPr>
        <w:t>Improves scalability and security</w:t>
      </w:r>
    </w:p>
    <w:sectPr w:rsidR="004B79AB">
      <w:pgSz w:w="11900" w:h="16820"/>
      <w:pgMar w:top="840" w:right="1384" w:bottom="173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A03601B-23ED-4EE8-95C5-8C9D709F5E49}"/>
  </w:font>
  <w:font w:name="Calibri">
    <w:panose1 w:val="020F0502020204030204"/>
    <w:charset w:val="00"/>
    <w:family w:val="swiss"/>
    <w:pitch w:val="variable"/>
    <w:sig w:usb0="E4002EFF" w:usb1="C200247B" w:usb2="00000009" w:usb3="00000000" w:csb0="000001FF" w:csb1="00000000"/>
    <w:embedRegular r:id="rId2" w:fontKey="{D15181E7-331B-4BD1-8042-8F83E7A2CF4E}"/>
    <w:embedBold r:id="rId3" w:fontKey="{3F704931-91DA-422A-BF55-B4FE0C4AC564}"/>
  </w:font>
  <w:font w:name="Verdana">
    <w:panose1 w:val="020B0604030504040204"/>
    <w:charset w:val="00"/>
    <w:family w:val="swiss"/>
    <w:pitch w:val="variable"/>
    <w:sig w:usb0="A00006FF" w:usb1="4000205B" w:usb2="00000010" w:usb3="00000000" w:csb0="0000019F" w:csb1="00000000"/>
    <w:embedRegular r:id="rId4" w:fontKey="{4DF33380-D243-4736-BBED-19DF4A9C4B86}"/>
  </w:font>
  <w:font w:name="Noto Sans Symbols">
    <w:charset w:val="00"/>
    <w:family w:val="auto"/>
    <w:pitch w:val="default"/>
    <w:embedRegular r:id="rId5" w:fontKey="{106A9425-A981-409B-88FA-4BA04B24E764}"/>
  </w:font>
  <w:font w:name="Cambria">
    <w:panose1 w:val="02040503050406030204"/>
    <w:charset w:val="00"/>
    <w:family w:val="roman"/>
    <w:pitch w:val="variable"/>
    <w:sig w:usb0="E00006FF" w:usb1="420024FF" w:usb2="02000000" w:usb3="00000000" w:csb0="0000019F" w:csb1="00000000"/>
    <w:embedRegular r:id="rId6" w:fontKey="{477E827E-23E2-45BC-90A7-E3767009D3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9AB"/>
    <w:rsid w:val="004B79AB"/>
    <w:rsid w:val="00BD78F8"/>
    <w:rsid w:val="00FE6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FB4B"/>
  <w15:docId w15:val="{E663023D-0C36-4422-A326-0388598C1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Shanmukha Priya Talupula</cp:lastModifiedBy>
  <cp:revision>2</cp:revision>
  <dcterms:created xsi:type="dcterms:W3CDTF">2026-02-26T18:37:00Z</dcterms:created>
  <dcterms:modified xsi:type="dcterms:W3CDTF">2026-02-26T18:37:00Z</dcterms:modified>
</cp:coreProperties>
</file>