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F5C8B"/>
          <w:sz w:val="26"/>
          <w:szCs w:val="26"/>
        </w:rPr>
        <w:t xml:space="preserve">INDIA SPACE LAB</w:t>
      </w:r>
    </w:p>
    <w:p>
      <w:pPr>
        <w:spacing w:after="400"/>
        <w:jc w:val="center"/>
      </w:pPr>
      <w:r>
        <w:rPr>
          <w:color w:val="555555"/>
          <w:sz w:val="20"/>
          <w:szCs w:val="20"/>
        </w:rPr>
        <w:t xml:space="preserve">भारत अंतरिक्ष प्रयोगशाला</w:t>
      </w:r>
    </w:p>
    <w:p>
      <w:pPr>
        <w:spacing w:after="80"/>
        <w:jc w:val="center"/>
      </w:pPr>
      <w:r>
        <w:rPr>
          <w:b/>
          <w:bCs/>
          <w:sz w:val="44"/>
          <w:szCs w:val="44"/>
        </w:rPr>
        <w:t xml:space="preserve">CanSat Ground Control Software (GCS)</w:t>
      </w:r>
    </w:p>
    <w:p>
      <w:pPr>
        <w:spacing w:after="600"/>
        <w:jc w:val="center"/>
      </w:pPr>
      <w:r>
        <w:rPr>
          <w:color w:val="1F5C8B"/>
          <w:sz w:val="32"/>
          <w:szCs w:val="32"/>
        </w:rPr>
        <w:t xml:space="preserve">Project Report</w:t>
      </w:r>
    </w:p>
    <w:p>
      <w:pPr>
        <w:spacing w:after="800"/>
        <w:jc w:val="center"/>
      </w:pPr>
      <w:r>
        <w:rPr>
          <w:i/>
          <w:iCs/>
          <w:sz w:val="22"/>
          <w:szCs w:val="22"/>
        </w:rPr>
        <w:t xml:space="preserve">Real-Time Telemetry Monitoring and Mission Operations Software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5C8B" w:val="clear"/>
            <w:vAlign w:val="center"/>
          </w:tcPr>
          <w:p>
            <w:r>
              <w:rPr>
                <w:b/>
                <w:bCs/>
                <w:color w:val="FFFFFF"/>
                <w:sz w:val="20"/>
                <w:szCs w:val="20"/>
              </w:rPr>
              <w:t xml:space="preserve">Field</w:t>
            </w:r>
          </w:p>
        </w:tc>
        <w:tc>
          <w:tcPr>
            <w:tcW w:type="dxa" w:w="5800"/>
            <w:shd w:fill="1F5C8B" w:val="clear"/>
            <w:vAlign w:val="center"/>
          </w:tcPr>
          <w:p>
            <w:r>
              <w:rPr>
                <w:b/>
                <w:bCs/>
                <w:color w:val="FFFFFF"/>
                <w:sz w:val="20"/>
                <w:szCs w:val="20"/>
              </w:rPr>
              <w:t xml:space="preserve">Details</w:t>
            </w:r>
          </w:p>
        </w:tc>
      </w:tr>
      <w:tr>
        <w:tc>
          <w:tcPr>
            <w:tcW w:type="dxa" w:w="3200"/>
            <w:vAlign w:val="center"/>
          </w:tcPr>
          <w:p>
            <w:r>
              <w:rPr>
                <w:b w:val="false"/>
                <w:bCs w:val="false"/>
                <w:color w:val="000000"/>
                <w:sz w:val="20"/>
                <w:szCs w:val="20"/>
              </w:rPr>
              <w:t xml:space="preserve">Student Name</w:t>
            </w:r>
          </w:p>
        </w:tc>
        <w:tc>
          <w:tcPr>
            <w:tcW w:type="dxa" w:w="5800"/>
            <w:vAlign w:val="center"/>
          </w:tcPr>
          <w:p>
            <w:r>
              <w:rPr>
                <w:b w:val="false"/>
                <w:bCs w:val="false"/>
                <w:color w:val="000000"/>
                <w:sz w:val="20"/>
                <w:szCs w:val="20"/>
              </w:rPr>
              <w:t xml:space="preserve">Boda Shanmukha Datta</w:t>
            </w:r>
          </w:p>
        </w:tc>
      </w:tr>
      <w:tr>
        <w:tc>
          <w:tcPr>
            <w:tcW w:type="dxa" w:w="3200"/>
            <w:vAlign w:val="center"/>
          </w:tcPr>
          <w:p>
            <w:r>
              <w:rPr>
                <w:b w:val="false"/>
                <w:bCs w:val="false"/>
                <w:color w:val="000000"/>
                <w:sz w:val="20"/>
                <w:szCs w:val="20"/>
              </w:rPr>
              <w:t xml:space="preserve">Institution</w:t>
            </w:r>
          </w:p>
        </w:tc>
        <w:tc>
          <w:tcPr>
            <w:tcW w:type="dxa" w:w="5800"/>
            <w:vAlign w:val="center"/>
          </w:tcPr>
          <w:p>
            <w:r>
              <w:rPr>
                <w:b w:val="false"/>
                <w:bCs w:val="false"/>
                <w:color w:val="000000"/>
                <w:sz w:val="20"/>
                <w:szCs w:val="20"/>
              </w:rPr>
              <w:t xml:space="preserve">National Institute of Technology (NIT) Jalandhar</w:t>
            </w:r>
          </w:p>
        </w:tc>
      </w:tr>
      <w:tr>
        <w:tc>
          <w:tcPr>
            <w:tcW w:type="dxa" w:w="3200"/>
            <w:vAlign w:val="center"/>
          </w:tcPr>
          <w:p>
            <w:r>
              <w:rPr>
                <w:b w:val="false"/>
                <w:bCs w:val="false"/>
                <w:color w:val="000000"/>
                <w:sz w:val="20"/>
                <w:szCs w:val="20"/>
              </w:rPr>
              <w:t xml:space="preserve">ISL Enrolment Number</w:t>
            </w:r>
          </w:p>
        </w:tc>
        <w:tc>
          <w:tcPr>
            <w:tcW w:type="dxa" w:w="5800"/>
            <w:vAlign w:val="center"/>
          </w:tcPr>
          <w:p>
            <w:r>
              <w:rPr>
                <w:b w:val="false"/>
                <w:bCs w:val="false"/>
                <w:color w:val="000000"/>
                <w:sz w:val="20"/>
                <w:szCs w:val="20"/>
              </w:rPr>
              <w:t xml:space="preserve">ISL-177115</w:t>
            </w:r>
          </w:p>
        </w:tc>
      </w:tr>
      <w:tr>
        <w:tc>
          <w:tcPr>
            <w:tcW w:type="dxa" w:w="3200"/>
            <w:vAlign w:val="center"/>
          </w:tcPr>
          <w:p>
            <w:r>
              <w:rPr>
                <w:b w:val="false"/>
                <w:bCs w:val="false"/>
                <w:color w:val="000000"/>
                <w:sz w:val="20"/>
                <w:szCs w:val="20"/>
              </w:rPr>
              <w:t xml:space="preserve">Email</w:t>
            </w:r>
          </w:p>
        </w:tc>
        <w:tc>
          <w:tcPr>
            <w:tcW w:type="dxa" w:w="5800"/>
            <w:vAlign w:val="center"/>
          </w:tcPr>
          <w:p>
            <w:r>
              <w:rPr>
                <w:b w:val="false"/>
                <w:bCs w:val="false"/>
                <w:color w:val="000000"/>
                <w:sz w:val="20"/>
                <w:szCs w:val="20"/>
              </w:rPr>
              <w:t xml:space="preserve">bodasd.ic.24@nitj.ac.in</w:t>
            </w:r>
          </w:p>
        </w:tc>
      </w:tr>
      <w:tr>
        <w:tc>
          <w:tcPr>
            <w:tcW w:type="dxa" w:w="3200"/>
            <w:vAlign w:val="center"/>
          </w:tcPr>
          <w:p>
            <w:r>
              <w:rPr>
                <w:b w:val="false"/>
                <w:bCs w:val="false"/>
                <w:color w:val="000000"/>
                <w:sz w:val="20"/>
                <w:szCs w:val="20"/>
              </w:rPr>
              <w:t xml:space="preserve">Course Domain</w:t>
            </w:r>
          </w:p>
        </w:tc>
        <w:tc>
          <w:tcPr>
            <w:tcW w:type="dxa" w:w="5800"/>
            <w:vAlign w:val="center"/>
          </w:tcPr>
          <w:p>
            <w:r>
              <w:rPr>
                <w:b w:val="false"/>
                <w:bCs w:val="false"/>
                <w:color w:val="000000"/>
                <w:sz w:val="20"/>
                <w:szCs w:val="20"/>
              </w:rPr>
              <w:t xml:space="preserve">Aerospace Engineering / Embedded Systems / Avionics / Ground Systems</w:t>
            </w:r>
          </w:p>
        </w:tc>
      </w:tr>
      <w:tr>
        <w:tc>
          <w:tcPr>
            <w:tcW w:type="dxa" w:w="3200"/>
            <w:vAlign w:val="center"/>
          </w:tcPr>
          <w:p>
            <w:r>
              <w:rPr>
                <w:b w:val="false"/>
                <w:bCs w:val="false"/>
                <w:color w:val="000000"/>
                <w:sz w:val="20"/>
                <w:szCs w:val="20"/>
              </w:rPr>
              <w:t xml:space="preserve">Assignment Type</w:t>
            </w:r>
          </w:p>
        </w:tc>
        <w:tc>
          <w:tcPr>
            <w:tcW w:type="dxa" w:w="5800"/>
            <w:vAlign w:val="center"/>
          </w:tcPr>
          <w:p>
            <w:r>
              <w:rPr>
                <w:b w:val="false"/>
                <w:bCs w:val="false"/>
                <w:color w:val="000000"/>
                <w:sz w:val="20"/>
                <w:szCs w:val="20"/>
              </w:rPr>
              <w:t xml:space="preserve">Design and Development Assignment</w:t>
            </w:r>
          </w:p>
        </w:tc>
      </w:tr>
      <w:tr>
        <w:tc>
          <w:tcPr>
            <w:tcW w:type="dxa" w:w="3200"/>
            <w:vAlign w:val="center"/>
          </w:tcPr>
          <w:p>
            <w:r>
              <w:rPr>
                <w:b w:val="false"/>
                <w:bCs w:val="false"/>
                <w:color w:val="000000"/>
                <w:sz w:val="20"/>
                <w:szCs w:val="20"/>
              </w:rPr>
              <w:t xml:space="preserve">Project Category</w:t>
            </w:r>
          </w:p>
        </w:tc>
        <w:tc>
          <w:tcPr>
            <w:tcW w:type="dxa" w:w="5800"/>
            <w:vAlign w:val="center"/>
          </w:tcPr>
          <w:p>
            <w:r>
              <w:rPr>
                <w:b w:val="false"/>
                <w:bCs w:val="false"/>
                <w:color w:val="000000"/>
                <w:sz w:val="20"/>
                <w:szCs w:val="20"/>
              </w:rPr>
              <w:t xml:space="preserve">Real-Time Telemetry Monitoring and Mission Operations Software</w:t>
            </w:r>
          </w:p>
        </w:tc>
      </w:tr>
    </w:tbl>
    <w:p>
      <w:pPr>
        <w:spacing w:before="600"/>
      </w:pPr>
    </w:p>
    <w:p>
      <w:pPr>
        <w:jc w:val="center"/>
      </w:pPr>
      <w:r>
        <w:rPr>
          <w:color w:val="555555"/>
          <w:sz w:val="20"/>
          <w:szCs w:val="20"/>
        </w:rPr>
        <w:t xml:space="preserve">Submitted to: India Space Lab, Bharat Antariksh Prayogshala</w:t>
      </w:r>
    </w:p>
    <w:p>
      <w:r>
        <w:br w:type="page"/>
      </w:r>
    </w:p>
    <w:p>
      <w:pPr>
        <w:pStyle w:val="Heading1"/>
        <w:spacing w:after="140" w:before="2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40" w:before="260"/>
      </w:pPr>
      <w:r>
        <w:t xml:space="preserve">1. Assignment Overview</w:t>
      </w:r>
    </w:p>
    <w:p>
      <w:pPr>
        <w:spacing w:after="140"/>
      </w:pPr>
      <w:r>
        <w:t xml:space="preserve">This report documents the design and development of a single-page CanSat Ground Control Software (GCS), built to monitor telemetry in real time, visualize mission parameters, display live GPS tracking, handle mission-critical controls, and simulate aerospace mission operations. The software was developed as a modular, readable, mission-oriented web application, following the structure and priorities used by professional ground-segment aerospace systems.</w:t>
      </w:r>
    </w:p>
    <w:p>
      <w:pPr>
        <w:spacing w:after="140"/>
      </w:pPr>
      <w:r>
        <w:t xml:space="preserve">The deliverable is a fully functional, browser-based GCS (HTML5, CSS3, JavaScript) that receives telemetry over the Web Serial API from a microcontroller (WeGyanik Kit) running a dummy telemetry generator, and renders that telemetry across six coordinated display sections in a single page.</w:t>
      </w:r>
    </w:p>
    <w:p>
      <w:pPr>
        <w:pStyle w:val="Heading1"/>
        <w:spacing w:after="140" w:before="260"/>
      </w:pPr>
      <w:r>
        <w:t xml:space="preserve">2. System Architecture</w:t>
      </w:r>
    </w:p>
    <w:p>
      <w:pPr>
        <w:spacing w:after="140"/>
      </w:pPr>
      <w:r>
        <w:t xml:space="preserve">The application is organised as a set of independent JavaScript modules that each own one concern, and communicate through a small central telemetry store. This keeps the interface single-page while remaining easy to extend.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5C8B" w:val="clear"/>
            <w:vAlign w:val="center"/>
          </w:tcPr>
          <w:p>
            <w:r>
              <w:rPr>
                <w:b/>
                <w:bCs/>
                <w:color w:val="FFFFFF"/>
                <w:sz w:val="20"/>
                <w:szCs w:val="20"/>
              </w:rPr>
              <w:t xml:space="preserve">Module</w:t>
            </w:r>
          </w:p>
        </w:tc>
        <w:tc>
          <w:tcPr>
            <w:tcW w:type="dxa" w:w="6400"/>
            <w:shd w:fill="1F5C8B" w:val="clear"/>
            <w:vAlign w:val="center"/>
          </w:tcPr>
          <w:p>
            <w:r>
              <w:rPr>
                <w:b/>
                <w:bCs/>
                <w:color w:val="FFFFFF"/>
                <w:sz w:val="20"/>
                <w:szCs w:val="20"/>
              </w:rPr>
              <w:t xml:space="preserve">Responsibility</w:t>
            </w:r>
          </w:p>
        </w:tc>
      </w:tr>
      <w:tr>
        <w:tc>
          <w:tcPr>
            <w:tcW w:type="dxa" w:w="2600"/>
            <w:vAlign w:val="center"/>
          </w:tcPr>
          <w:p>
            <w:r>
              <w:rPr>
                <w:b w:val="false"/>
                <w:bCs w:val="false"/>
                <w:color w:val="000000"/>
                <w:sz w:val="20"/>
                <w:szCs w:val="20"/>
              </w:rPr>
              <w:t xml:space="preserve">telemetry.js</w:t>
            </w:r>
          </w:p>
        </w:tc>
        <w:tc>
          <w:tcPr>
            <w:tcW w:type="dxa" w:w="6400"/>
            <w:vAlign w:val="center"/>
          </w:tcPr>
          <w:p>
            <w:r>
              <w:rPr>
                <w:b w:val="false"/>
                <w:bCs w:val="false"/>
                <w:color w:val="000000"/>
                <w:sz w:val="20"/>
                <w:szCs w:val="20"/>
              </w:rPr>
              <w:t xml:space="preserve">Parses incoming CSV telemetry lines into structured packet objects; keeps the in-memory packet history used for CSV export.</w:t>
            </w:r>
          </w:p>
        </w:tc>
      </w:tr>
      <w:tr>
        <w:tc>
          <w:tcPr>
            <w:tcW w:type="dxa" w:w="2600"/>
            <w:vAlign w:val="center"/>
          </w:tcPr>
          <w:p>
            <w:r>
              <w:rPr>
                <w:b w:val="false"/>
                <w:bCs w:val="false"/>
                <w:color w:val="000000"/>
                <w:sz w:val="20"/>
                <w:szCs w:val="20"/>
              </w:rPr>
              <w:t xml:space="preserve">errorcodes.js</w:t>
            </w:r>
          </w:p>
        </w:tc>
        <w:tc>
          <w:tcPr>
            <w:tcW w:type="dxa" w:w="6400"/>
            <w:vAlign w:val="center"/>
          </w:tcPr>
          <w:p>
            <w:r>
              <w:rPr>
                <w:b w:val="false"/>
                <w:bCs w:val="false"/>
                <w:color w:val="000000"/>
                <w:sz w:val="20"/>
                <w:szCs w:val="20"/>
              </w:rPr>
              <w:t xml:space="preserve">Implements the 4-digit live fault monitoring logic and drives the 7-segment error display.</w:t>
            </w:r>
          </w:p>
        </w:tc>
      </w:tr>
      <w:tr>
        <w:tc>
          <w:tcPr>
            <w:tcW w:type="dxa" w:w="2600"/>
            <w:vAlign w:val="center"/>
          </w:tcPr>
          <w:p>
            <w:r>
              <w:rPr>
                <w:b w:val="false"/>
                <w:bCs w:val="false"/>
                <w:color w:val="000000"/>
                <w:sz w:val="20"/>
                <w:szCs w:val="20"/>
              </w:rPr>
              <w:t xml:space="preserve">charts.js</w:t>
            </w:r>
          </w:p>
        </w:tc>
        <w:tc>
          <w:tcPr>
            <w:tcW w:type="dxa" w:w="6400"/>
            <w:vAlign w:val="center"/>
          </w:tcPr>
          <w:p>
            <w:r>
              <w:rPr>
                <w:b w:val="false"/>
                <w:bCs w:val="false"/>
                <w:color w:val="000000"/>
                <w:sz w:val="20"/>
                <w:szCs w:val="20"/>
              </w:rPr>
              <w:t xml:space="preserve">Owns five Chart.js real-time line graphs (altitude, pressure, temperature, descent rate, battery voltage).</w:t>
            </w:r>
          </w:p>
        </w:tc>
      </w:tr>
      <w:tr>
        <w:tc>
          <w:tcPr>
            <w:tcW w:type="dxa" w:w="2600"/>
            <w:vAlign w:val="center"/>
          </w:tcPr>
          <w:p>
            <w:r>
              <w:rPr>
                <w:b w:val="false"/>
                <w:bCs w:val="false"/>
                <w:color w:val="000000"/>
                <w:sz w:val="20"/>
                <w:szCs w:val="20"/>
              </w:rPr>
              <w:t xml:space="preserve">map.js</w:t>
            </w:r>
          </w:p>
        </w:tc>
        <w:tc>
          <w:tcPr>
            <w:tcW w:type="dxa" w:w="6400"/>
            <w:vAlign w:val="center"/>
          </w:tcPr>
          <w:p>
            <w:r>
              <w:rPr>
                <w:b w:val="false"/>
                <w:bCs w:val="false"/>
                <w:color w:val="000000"/>
                <w:sz w:val="20"/>
                <w:szCs w:val="20"/>
              </w:rPr>
              <w:t xml:space="preserve">Owns the Leaflet.js / OpenStreetMap live tracking map, marker and path polyline.</w:t>
            </w:r>
          </w:p>
        </w:tc>
      </w:tr>
      <w:tr>
        <w:tc>
          <w:tcPr>
            <w:tcW w:type="dxa" w:w="2600"/>
            <w:vAlign w:val="center"/>
          </w:tcPr>
          <w:p>
            <w:r>
              <w:rPr>
                <w:b w:val="false"/>
                <w:bCs w:val="false"/>
                <w:color w:val="000000"/>
                <w:sz w:val="20"/>
                <w:szCs w:val="20"/>
              </w:rPr>
              <w:t xml:space="preserve">orientation.js</w:t>
            </w:r>
          </w:p>
        </w:tc>
        <w:tc>
          <w:tcPr>
            <w:tcW w:type="dxa" w:w="6400"/>
            <w:vAlign w:val="center"/>
          </w:tcPr>
          <w:p>
            <w:r>
              <w:rPr>
                <w:b w:val="false"/>
                <w:bCs w:val="false"/>
                <w:color w:val="000000"/>
                <w:sz w:val="20"/>
                <w:szCs w:val="20"/>
              </w:rPr>
              <w:t xml:space="preserve">Owns the Three.js 3D attitude visualization driven by roll / pitch / yaw.</w:t>
            </w:r>
          </w:p>
        </w:tc>
      </w:tr>
      <w:tr>
        <w:tc>
          <w:tcPr>
            <w:tcW w:type="dxa" w:w="2600"/>
            <w:vAlign w:val="center"/>
          </w:tcPr>
          <w:p>
            <w:r>
              <w:rPr>
                <w:b w:val="false"/>
                <w:bCs w:val="false"/>
                <w:color w:val="000000"/>
                <w:sz w:val="20"/>
                <w:szCs w:val="20"/>
              </w:rPr>
              <w:t xml:space="preserve">video.js</w:t>
            </w:r>
          </w:p>
        </w:tc>
        <w:tc>
          <w:tcPr>
            <w:tcW w:type="dxa" w:w="6400"/>
            <w:vAlign w:val="center"/>
          </w:tcPr>
          <w:p>
            <w:r>
              <w:rPr>
                <w:b w:val="false"/>
                <w:bCs w:val="false"/>
                <w:color w:val="000000"/>
                <w:sz w:val="20"/>
                <w:szCs w:val="20"/>
              </w:rPr>
              <w:t xml:space="preserve">Owns MediaDevices-based live video streaming, camera selection and stream status.</w:t>
            </w:r>
          </w:p>
        </w:tc>
      </w:tr>
      <w:tr>
        <w:tc>
          <w:tcPr>
            <w:tcW w:type="dxa" w:w="2600"/>
            <w:vAlign w:val="center"/>
          </w:tcPr>
          <w:p>
            <w:r>
              <w:rPr>
                <w:b w:val="false"/>
                <w:bCs w:val="false"/>
                <w:color w:val="000000"/>
                <w:sz w:val="20"/>
                <w:szCs w:val="20"/>
              </w:rPr>
              <w:t xml:space="preserve">serial.js</w:t>
            </w:r>
          </w:p>
        </w:tc>
        <w:tc>
          <w:tcPr>
            <w:tcW w:type="dxa" w:w="6400"/>
            <w:vAlign w:val="center"/>
          </w:tcPr>
          <w:p>
            <w:r>
              <w:rPr>
                <w:b w:val="false"/>
                <w:bCs w:val="false"/>
                <w:color w:val="000000"/>
                <w:sz w:val="20"/>
                <w:szCs w:val="20"/>
              </w:rPr>
              <w:t xml:space="preserve">Owns the Web Serial API hardware link and a built-in demo telemetry simulator.</w:t>
            </w:r>
          </w:p>
        </w:tc>
      </w:tr>
      <w:tr>
        <w:tc>
          <w:tcPr>
            <w:tcW w:type="dxa" w:w="2600"/>
            <w:vAlign w:val="center"/>
          </w:tcPr>
          <w:p>
            <w:r>
              <w:rPr>
                <w:b w:val="false"/>
                <w:bCs w:val="false"/>
                <w:color w:val="000000"/>
                <w:sz w:val="20"/>
                <w:szCs w:val="20"/>
              </w:rPr>
              <w:t xml:space="preserve">datamanager.js</w:t>
            </w:r>
          </w:p>
        </w:tc>
        <w:tc>
          <w:tcPr>
            <w:tcW w:type="dxa" w:w="6400"/>
            <w:vAlign w:val="center"/>
          </w:tcPr>
          <w:p>
            <w:r>
              <w:rPr>
                <w:b w:val="false"/>
                <w:bCs w:val="false"/>
                <w:color w:val="000000"/>
                <w:sz w:val="20"/>
                <w:szCs w:val="20"/>
              </w:rPr>
              <w:t xml:space="preserve">Fan-outs each parsed packet to every visualization module; owns CSV export, graph export and reset/storage.</w:t>
            </w:r>
          </w:p>
        </w:tc>
      </w:tr>
      <w:tr>
        <w:tc>
          <w:tcPr>
            <w:tcW w:type="dxa" w:w="2600"/>
            <w:vAlign w:val="center"/>
          </w:tcPr>
          <w:p>
            <w:r>
              <w:rPr>
                <w:b w:val="false"/>
                <w:bCs w:val="false"/>
                <w:color w:val="000000"/>
                <w:sz w:val="20"/>
                <w:szCs w:val="20"/>
              </w:rPr>
              <w:t xml:space="preserve">missioncontrol.js</w:t>
            </w:r>
          </w:p>
        </w:tc>
        <w:tc>
          <w:tcPr>
            <w:tcW w:type="dxa" w:w="6400"/>
            <w:vAlign w:val="center"/>
          </w:tcPr>
          <w:p>
            <w:r>
              <w:rPr>
                <w:b w:val="false"/>
                <w:bCs w:val="false"/>
                <w:color w:val="000000"/>
                <w:sz w:val="20"/>
                <w:szCs w:val="20"/>
              </w:rPr>
              <w:t xml:space="preserve">Owns the three mission-critical command buttons, confirmation prompts and the command execution log.</w:t>
            </w:r>
          </w:p>
        </w:tc>
      </w:tr>
      <w:tr>
        <w:tc>
          <w:tcPr>
            <w:tcW w:type="dxa" w:w="2600"/>
            <w:vAlign w:val="center"/>
          </w:tcPr>
          <w:p>
            <w:r>
              <w:rPr>
                <w:b w:val="false"/>
                <w:bCs w:val="false"/>
                <w:color w:val="000000"/>
                <w:sz w:val="20"/>
                <w:szCs w:val="20"/>
              </w:rPr>
              <w:t xml:space="preserve">app.js</w:t>
            </w:r>
          </w:p>
        </w:tc>
        <w:tc>
          <w:tcPr>
            <w:tcW w:type="dxa" w:w="6400"/>
            <w:vAlign w:val="center"/>
          </w:tcPr>
          <w:p>
            <w:r>
              <w:rPr>
                <w:b w:val="false"/>
                <w:bCs w:val="false"/>
                <w:color w:val="000000"/>
                <w:sz w:val="20"/>
                <w:szCs w:val="20"/>
              </w:rPr>
              <w:t xml:space="preserve">Boots all modules, drives the mission/UTC clocks, wires Sync PC Time / Reset Packet buttons.</w:t>
            </w:r>
          </w:p>
        </w:tc>
      </w:tr>
    </w:tbl>
    <w:p>
      <w:pPr>
        <w:pStyle w:val="Heading1"/>
        <w:spacing w:after="140" w:before="260"/>
      </w:pPr>
      <w:r>
        <w:t xml:space="preserve">3. Interface Layout</w:t>
      </w:r>
    </w:p>
    <w:p>
      <w:pPr>
        <w:spacing w:after="140"/>
      </w:pPr>
      <w:r>
        <w:t xml:space="preserve">The dashboard is built as a single HTML page using CSS Grid for the outer layout and Flexbox within each panel, satisfying the requirement for a single-page, professional aerospace-style operator dashboard.</w:t>
      </w:r>
    </w:p>
    <w:p>
      <w:pPr>
        <w:pStyle w:val="ListParagraph"/>
        <w:numPr>
          <w:ilvl w:val="0"/>
          <w:numId w:val="1"/>
        </w:numPr>
        <w:spacing w:after="60"/>
      </w:pPr>
      <w:r>
        <w:t xml:space="preserve">Top control bar — mission link status, mission/UTC clock, and all operator controls</w:t>
      </w:r>
    </w:p>
    <w:p>
      <w:pPr>
        <w:pStyle w:val="ListParagraph"/>
        <w:numPr>
          <w:ilvl w:val="0"/>
          <w:numId w:val="1"/>
        </w:numPr>
        <w:spacing w:after="60"/>
      </w:pPr>
      <w:r>
        <w:t xml:space="preserve">Left column — Container telemetry, Payload telemetry, and the 4-digit Error Code module</w:t>
      </w:r>
    </w:p>
    <w:p>
      <w:pPr>
        <w:pStyle w:val="ListParagraph"/>
        <w:numPr>
          <w:ilvl w:val="0"/>
          <w:numId w:val="1"/>
        </w:numPr>
        <w:spacing w:after="60"/>
      </w:pPr>
      <w:r>
        <w:t xml:space="preserve">Centre columns — Live Tracking Map and 3D Orientation visualization</w:t>
      </w:r>
    </w:p>
    <w:p>
      <w:pPr>
        <w:pStyle w:val="ListParagraph"/>
        <w:numPr>
          <w:ilvl w:val="0"/>
          <w:numId w:val="1"/>
        </w:numPr>
        <w:spacing w:after="60"/>
      </w:pPr>
      <w:r>
        <w:t xml:space="preserve">Right column — Real-time graphs, Live video stream, and Mission Control Panel</w:t>
      </w:r>
    </w:p>
    <w:p>
      <w:pPr>
        <w:spacing w:after="140"/>
      </w:pPr>
      <w:r>
        <w:t xml:space="preserve">A dark, high-contrast "mission-control HUD" visual language was used deliberately: a deep space-navy background, a signal-cyan / amber / red status colour system (matching real avionics indicator conventions), a Rajdhani display typeface for headers, and a JetBrains Mono face for all telemetry figures so values read like real instrumentation. The 4-digit error code is rendered as a physical 7-segment LED module, since the fault system is the most CanSat-specific element of the brief and was chosen as the page's signature visual element. The layout is responsive and reflows to a 2-column stack below 1400px width.</w:t>
      </w:r>
    </w:p>
    <w:p>
      <w:pPr>
        <w:pStyle w:val="Heading1"/>
        <w:spacing w:after="140" w:before="260"/>
      </w:pPr>
      <w:r>
        <w:t xml:space="preserve">4. Top Control Bar</w:t>
      </w:r>
    </w:p>
    <w:p>
      <w:pPr>
        <w:spacing w:after="140"/>
      </w:pPr>
      <w:r>
        <w:t xml:space="preserve">Implemented in the sticky &lt;header&gt; of index.html and wired in serial.js / app.js.</w:t>
      </w:r>
    </w:p>
    <w:p>
      <w:pPr>
        <w:pStyle w:val="ListParagraph"/>
        <w:numPr>
          <w:ilvl w:val="0"/>
          <w:numId w:val="1"/>
        </w:numPr>
        <w:spacing w:after="60"/>
      </w:pPr>
      <w:r>
        <w:t xml:space="preserve">Connect Serial — requests a Web Serial port using navigator.serial.requestPort()</w:t>
      </w:r>
    </w:p>
    <w:p>
      <w:pPr>
        <w:pStyle w:val="ListParagraph"/>
        <w:numPr>
          <w:ilvl w:val="0"/>
          <w:numId w:val="1"/>
        </w:numPr>
        <w:spacing w:after="60"/>
      </w:pPr>
      <w:r>
        <w:t xml:space="preserve">Start / Stop Telemetry — begins or halts the serial read loop / demo simulator</w:t>
      </w:r>
    </w:p>
    <w:p>
      <w:pPr>
        <w:pStyle w:val="ListParagraph"/>
        <w:numPr>
          <w:ilvl w:val="0"/>
          <w:numId w:val="1"/>
        </w:numPr>
        <w:spacing w:after="60"/>
      </w:pPr>
      <w:r>
        <w:t xml:space="preserve">Sync PC Time — resets the mission elapsed-time (T+) reference to the current PC time</w:t>
      </w:r>
    </w:p>
    <w:p>
      <w:pPr>
        <w:pStyle w:val="ListParagraph"/>
        <w:numPr>
          <w:ilvl w:val="0"/>
          <w:numId w:val="1"/>
        </w:numPr>
        <w:spacing w:after="60"/>
      </w:pPr>
      <w:r>
        <w:t xml:space="preserve">Reset Packet — clears telemetry history, graphs, map path and packet counters</w:t>
      </w:r>
    </w:p>
    <w:p>
      <w:pPr>
        <w:pStyle w:val="ListParagraph"/>
        <w:numPr>
          <w:ilvl w:val="0"/>
          <w:numId w:val="1"/>
        </w:numPr>
        <w:spacing w:after="60"/>
      </w:pPr>
      <w:r>
        <w:t xml:space="preserve">Export CSV / Export Graph — triggers DataManager.exportCsv() and Charts.exportAsImages()</w:t>
      </w:r>
    </w:p>
    <w:p>
      <w:pPr>
        <w:pStyle w:val="ListParagraph"/>
        <w:numPr>
          <w:ilvl w:val="0"/>
          <w:numId w:val="1"/>
        </w:numPr>
        <w:spacing w:after="60"/>
      </w:pPr>
      <w:r>
        <w:t xml:space="preserve">Demo Sim toggle — enables a built-in telemetry generator so the GCS can be demonstrated without hardware connected</w:t>
      </w:r>
    </w:p>
    <w:p>
      <w:pPr>
        <w:pStyle w:val="Heading1"/>
        <w:spacing w:after="140" w:before="260"/>
      </w:pPr>
      <w:r>
        <w:t xml:space="preserve">5. Mission Control Panel</w:t>
      </w:r>
    </w:p>
    <w:p>
      <w:pPr>
        <w:spacing w:after="140"/>
      </w:pPr>
      <w:r>
        <w:t xml:space="preserve">Mission-critical commands are grouped in missioncontrol.js with a confirm() guard before any command is logged as sent, and a simulated command → acknowledgement transition to mirror real serial command/ack behaviour.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c>
          <w:tcPr>
            <w:tcW w:type="dxa" w:w="3200"/>
            <w:shd w:fill="1F5C8B" w:val="clear"/>
            <w:vAlign w:val="center"/>
          </w:tcPr>
          <w:p>
            <w:r>
              <w:rPr>
                <w:b/>
                <w:bCs/>
                <w:color w:val="FFFFFF"/>
                <w:sz w:val="20"/>
                <w:szCs w:val="20"/>
              </w:rPr>
              <w:t xml:space="preserve">Command</w:t>
            </w:r>
          </w:p>
        </w:tc>
        <w:tc>
          <w:tcPr>
            <w:tcW w:type="dxa" w:w="2400"/>
            <w:shd w:fill="1F5C8B" w:val="clear"/>
            <w:vAlign w:val="center"/>
          </w:tcPr>
          <w:p>
            <w:r>
              <w:rPr>
                <w:b/>
                <w:bCs/>
                <w:color w:val="FFFFFF"/>
                <w:sz w:val="20"/>
                <w:szCs w:val="20"/>
              </w:rPr>
              <w:t xml:space="preserve">Code</w:t>
            </w:r>
          </w:p>
        </w:tc>
        <w:tc>
          <w:tcPr>
            <w:tcW w:type="dxa" w:w="3400"/>
            <w:shd w:fill="1F5C8B" w:val="clear"/>
            <w:vAlign w:val="center"/>
          </w:tcPr>
          <w:p>
            <w:r>
              <w:rPr>
                <w:b/>
                <w:bCs/>
                <w:color w:val="FFFFFF"/>
                <w:sz w:val="20"/>
                <w:szCs w:val="20"/>
              </w:rPr>
              <w:t xml:space="preserve">Feedback Behaviour</w:t>
            </w:r>
          </w:p>
        </w:tc>
      </w:tr>
      <w:tr>
        <w:tc>
          <w:tcPr>
            <w:tcW w:type="dxa" w:w="3200"/>
            <w:vAlign w:val="center"/>
          </w:tcPr>
          <w:p>
            <w:r>
              <w:rPr>
                <w:b w:val="false"/>
                <w:bCs w:val="false"/>
                <w:color w:val="000000"/>
                <w:sz w:val="20"/>
                <w:szCs w:val="20"/>
              </w:rPr>
              <w:t xml:space="preserve">Manual Separation</w:t>
            </w:r>
          </w:p>
        </w:tc>
        <w:tc>
          <w:tcPr>
            <w:tcW w:type="dxa" w:w="2400"/>
            <w:vAlign w:val="center"/>
          </w:tcPr>
          <w:p>
            <w:r>
              <w:rPr>
                <w:b w:val="false"/>
                <w:bCs w:val="false"/>
                <w:color w:val="000000"/>
                <w:sz w:val="20"/>
                <w:szCs w:val="20"/>
              </w:rPr>
              <w:t xml:space="preserve">0x01</w:t>
            </w:r>
          </w:p>
        </w:tc>
        <w:tc>
          <w:tcPr>
            <w:tcW w:type="dxa" w:w="3400"/>
            <w:vAlign w:val="center"/>
          </w:tcPr>
          <w:p>
            <w:r>
              <w:rPr>
                <w:b w:val="false"/>
                <w:bCs w:val="false"/>
                <w:color w:val="000000"/>
                <w:sz w:val="20"/>
                <w:szCs w:val="20"/>
              </w:rPr>
              <w:t xml:space="preserve">Confirmation prompt → SENT (amber) → ACK (green) in command log</w:t>
            </w:r>
          </w:p>
        </w:tc>
      </w:tr>
      <w:tr>
        <w:tc>
          <w:tcPr>
            <w:tcW w:type="dxa" w:w="3200"/>
            <w:vAlign w:val="center"/>
          </w:tcPr>
          <w:p>
            <w:r>
              <w:rPr>
                <w:b w:val="false"/>
                <w:bCs w:val="false"/>
                <w:color w:val="000000"/>
                <w:sz w:val="20"/>
                <w:szCs w:val="20"/>
              </w:rPr>
              <w:t xml:space="preserve">Emergency Parachute Deployment</w:t>
            </w:r>
          </w:p>
        </w:tc>
        <w:tc>
          <w:tcPr>
            <w:tcW w:type="dxa" w:w="2400"/>
            <w:vAlign w:val="center"/>
          </w:tcPr>
          <w:p>
            <w:r>
              <w:rPr>
                <w:b w:val="false"/>
                <w:bCs w:val="false"/>
                <w:color w:val="000000"/>
                <w:sz w:val="20"/>
                <w:szCs w:val="20"/>
              </w:rPr>
              <w:t xml:space="preserve">0x02</w:t>
            </w:r>
          </w:p>
        </w:tc>
        <w:tc>
          <w:tcPr>
            <w:tcW w:type="dxa" w:w="3400"/>
            <w:vAlign w:val="center"/>
          </w:tcPr>
          <w:p>
            <w:r>
              <w:rPr>
                <w:b w:val="false"/>
                <w:bCs w:val="false"/>
                <w:color w:val="000000"/>
                <w:sz w:val="20"/>
                <w:szCs w:val="20"/>
              </w:rPr>
              <w:t xml:space="preserve">Confirmation prompt → SENT (amber) → ACK (green) in command log</w:t>
            </w:r>
          </w:p>
        </w:tc>
      </w:tr>
      <w:tr>
        <w:tc>
          <w:tcPr>
            <w:tcW w:type="dxa" w:w="3200"/>
            <w:vAlign w:val="center"/>
          </w:tcPr>
          <w:p>
            <w:r>
              <w:rPr>
                <w:b w:val="false"/>
                <w:bCs w:val="false"/>
                <w:color w:val="000000"/>
                <w:sz w:val="20"/>
                <w:szCs w:val="20"/>
              </w:rPr>
              <w:t xml:space="preserve">Redundant Activation</w:t>
            </w:r>
          </w:p>
        </w:tc>
        <w:tc>
          <w:tcPr>
            <w:tcW w:type="dxa" w:w="2400"/>
            <w:vAlign w:val="center"/>
          </w:tcPr>
          <w:p>
            <w:r>
              <w:rPr>
                <w:b w:val="false"/>
                <w:bCs w:val="false"/>
                <w:color w:val="000000"/>
                <w:sz w:val="20"/>
                <w:szCs w:val="20"/>
              </w:rPr>
              <w:t xml:space="preserve">0x03</w:t>
            </w:r>
          </w:p>
        </w:tc>
        <w:tc>
          <w:tcPr>
            <w:tcW w:type="dxa" w:w="3400"/>
            <w:vAlign w:val="center"/>
          </w:tcPr>
          <w:p>
            <w:r>
              <w:rPr>
                <w:b w:val="false"/>
                <w:bCs w:val="false"/>
                <w:color w:val="000000"/>
                <w:sz w:val="20"/>
                <w:szCs w:val="20"/>
              </w:rPr>
              <w:t xml:space="preserve">Confirmation prompt → SENT (amber) → ACK (green) in command log</w:t>
            </w:r>
          </w:p>
        </w:tc>
      </w:tr>
    </w:tbl>
    <w:p>
      <w:pPr>
        <w:pStyle w:val="Heading1"/>
        <w:spacing w:after="140" w:before="260"/>
      </w:pPr>
      <w:r>
        <w:t xml:space="preserve">6. Telemetry Display</w:t>
      </w:r>
    </w:p>
    <w:p>
      <w:pPr>
        <w:spacing w:after="140"/>
      </w:pPr>
      <w:r>
        <w:t xml:space="preserve">telemetry.js continuously parses comma-separated telemetry lines into a structured packet object, and datamanager.js writes each field into the Container Telemetry and Payload Telemetry panels separately, as required. Container telemetry covers packet count, mission time, altitude, pressure, temperature, battery voltage, descent rate and GPS satellite count. Payload telemetry covers roll, pitch, yaw and GPS latitude / longitude / altitude.</w:t>
      </w:r>
    </w:p>
    <w:p>
      <w:pPr>
        <w:pStyle w:val="Heading1"/>
        <w:spacing w:after="140" w:before="260"/>
      </w:pPr>
      <w:r>
        <w:t xml:space="preserve">7. Error Code System</w:t>
      </w:r>
    </w:p>
    <w:p>
      <w:pPr>
        <w:spacing w:after="140"/>
      </w:pPr>
      <w:r>
        <w:t xml:space="preserve">A 4-digit live fault monitor is implemented in errorcodes.js exactly per the assignment's error-code table, with 0 = no error and 1 = error/fault: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3000"/>
      </w:tblGrid>
      <w:tr>
        <w:tc>
          <w:tcPr>
            <w:tcW w:type="dxa" w:w="1200"/>
            <w:shd w:fill="1F5C8B" w:val="clear"/>
            <w:vAlign w:val="center"/>
          </w:tcPr>
          <w:p>
            <w:r>
              <w:rPr>
                <w:b/>
                <w:bCs/>
                <w:color w:val="FFFFFF"/>
                <w:sz w:val="20"/>
                <w:szCs w:val="20"/>
              </w:rPr>
              <w:t xml:space="preserve">Digit</w:t>
            </w:r>
          </w:p>
        </w:tc>
        <w:tc>
          <w:tcPr>
            <w:tcW w:type="dxa" w:w="2600"/>
            <w:shd w:fill="1F5C8B" w:val="clear"/>
            <w:vAlign w:val="center"/>
          </w:tcPr>
          <w:p>
            <w:r>
              <w:rPr>
                <w:b/>
                <w:bCs/>
                <w:color w:val="FFFFFF"/>
                <w:sz w:val="20"/>
                <w:szCs w:val="20"/>
              </w:rPr>
              <w:t xml:space="preserve">Condition</w:t>
            </w:r>
          </w:p>
        </w:tc>
        <w:tc>
          <w:tcPr>
            <w:tcW w:type="dxa" w:w="3000"/>
            <w:shd w:fill="1F5C8B" w:val="clear"/>
            <w:vAlign w:val="center"/>
          </w:tcPr>
          <w:p>
            <w:r>
              <w:rPr>
                <w:b/>
                <w:bCs/>
                <w:color w:val="FFFFFF"/>
                <w:sz w:val="20"/>
                <w:szCs w:val="20"/>
              </w:rPr>
              <w:t xml:space="preserve">0 Meaning</w:t>
            </w:r>
          </w:p>
        </w:tc>
        <w:tc>
          <w:tcPr>
            <w:tcW w:type="dxa" w:w="3000"/>
            <w:shd w:fill="1F5C8B" w:val="clear"/>
            <w:vAlign w:val="center"/>
          </w:tcPr>
          <w:p>
            <w:r>
              <w:rPr>
                <w:b/>
                <w:bCs/>
                <w:color w:val="FFFFFF"/>
                <w:sz w:val="20"/>
                <w:szCs w:val="20"/>
              </w:rPr>
              <w:t xml:space="preserve">1 Meaning</w:t>
            </w:r>
          </w:p>
        </w:tc>
      </w:tr>
      <w:tr>
        <w:tc>
          <w:tcPr>
            <w:tcW w:type="dxa" w:w="1200"/>
            <w:vAlign w:val="center"/>
          </w:tcPr>
          <w:p>
            <w:r>
              <w:rPr>
                <w:b w:val="false"/>
                <w:bCs w:val="false"/>
                <w:color w:val="000000"/>
                <w:sz w:val="20"/>
                <w:szCs w:val="20"/>
              </w:rPr>
              <w:t xml:space="preserve">1</w:t>
            </w:r>
          </w:p>
        </w:tc>
        <w:tc>
          <w:tcPr>
            <w:tcW w:type="dxa" w:w="2600"/>
            <w:vAlign w:val="center"/>
          </w:tcPr>
          <w:p>
            <w:r>
              <w:rPr>
                <w:b w:val="false"/>
                <w:bCs w:val="false"/>
                <w:color w:val="000000"/>
                <w:sz w:val="20"/>
                <w:szCs w:val="20"/>
              </w:rPr>
              <w:t xml:space="preserve">Descent Rate</w:t>
            </w:r>
          </w:p>
        </w:tc>
        <w:tc>
          <w:tcPr>
            <w:tcW w:type="dxa" w:w="3000"/>
            <w:vAlign w:val="center"/>
          </w:tcPr>
          <w:p>
            <w:r>
              <w:rPr>
                <w:b w:val="false"/>
                <w:bCs w:val="false"/>
                <w:color w:val="000000"/>
                <w:sz w:val="20"/>
                <w:szCs w:val="20"/>
              </w:rPr>
              <w:t xml:space="preserve">Within 8–10 m/s</w:t>
            </w:r>
          </w:p>
        </w:tc>
        <w:tc>
          <w:tcPr>
            <w:tcW w:type="dxa" w:w="3000"/>
            <w:vAlign w:val="center"/>
          </w:tcPr>
          <w:p>
            <w:r>
              <w:rPr>
                <w:b w:val="false"/>
                <w:bCs w:val="false"/>
                <w:color w:val="000000"/>
                <w:sz w:val="20"/>
                <w:szCs w:val="20"/>
              </w:rPr>
              <w:t xml:space="preserve">Outside safe range</w:t>
            </w:r>
          </w:p>
        </w:tc>
      </w:tr>
      <w:tr>
        <w:tc>
          <w:tcPr>
            <w:tcW w:type="dxa" w:w="1200"/>
            <w:vAlign w:val="center"/>
          </w:tcPr>
          <w:p>
            <w:r>
              <w:rPr>
                <w:b w:val="false"/>
                <w:bCs w:val="false"/>
                <w:color w:val="000000"/>
                <w:sz w:val="20"/>
                <w:szCs w:val="20"/>
              </w:rPr>
              <w:t xml:space="preserve">2</w:t>
            </w:r>
          </w:p>
        </w:tc>
        <w:tc>
          <w:tcPr>
            <w:tcW w:type="dxa" w:w="2600"/>
            <w:vAlign w:val="center"/>
          </w:tcPr>
          <w:p>
            <w:r>
              <w:rPr>
                <w:b w:val="false"/>
                <w:bCs w:val="false"/>
                <w:color w:val="000000"/>
                <w:sz w:val="20"/>
                <w:szCs w:val="20"/>
              </w:rPr>
              <w:t xml:space="preserve">GPS Availability</w:t>
            </w:r>
          </w:p>
        </w:tc>
        <w:tc>
          <w:tcPr>
            <w:tcW w:type="dxa" w:w="3000"/>
            <w:vAlign w:val="center"/>
          </w:tcPr>
          <w:p>
            <w:r>
              <w:rPr>
                <w:b w:val="false"/>
                <w:bCs w:val="false"/>
                <w:color w:val="000000"/>
                <w:sz w:val="20"/>
                <w:szCs w:val="20"/>
              </w:rPr>
              <w:t xml:space="preserve">GPS data available</w:t>
            </w:r>
          </w:p>
        </w:tc>
        <w:tc>
          <w:tcPr>
            <w:tcW w:type="dxa" w:w="3000"/>
            <w:vAlign w:val="center"/>
          </w:tcPr>
          <w:p>
            <w:r>
              <w:rPr>
                <w:b w:val="false"/>
                <w:bCs w:val="false"/>
                <w:color w:val="000000"/>
                <w:sz w:val="20"/>
                <w:szCs w:val="20"/>
              </w:rPr>
              <w:t xml:space="preserve">GPS data unavailable</w:t>
            </w:r>
          </w:p>
        </w:tc>
      </w:tr>
      <w:tr>
        <w:tc>
          <w:tcPr>
            <w:tcW w:type="dxa" w:w="1200"/>
            <w:vAlign w:val="center"/>
          </w:tcPr>
          <w:p>
            <w:r>
              <w:rPr>
                <w:b w:val="false"/>
                <w:bCs w:val="false"/>
                <w:color w:val="000000"/>
                <w:sz w:val="20"/>
                <w:szCs w:val="20"/>
              </w:rPr>
              <w:t xml:space="preserve">3</w:t>
            </w:r>
          </w:p>
        </w:tc>
        <w:tc>
          <w:tcPr>
            <w:tcW w:type="dxa" w:w="2600"/>
            <w:vAlign w:val="center"/>
          </w:tcPr>
          <w:p>
            <w:r>
              <w:rPr>
                <w:b w:val="false"/>
                <w:bCs w:val="false"/>
                <w:color w:val="000000"/>
                <w:sz w:val="20"/>
                <w:szCs w:val="20"/>
              </w:rPr>
              <w:t xml:space="preserve">Payload Separation</w:t>
            </w:r>
          </w:p>
        </w:tc>
        <w:tc>
          <w:tcPr>
            <w:tcW w:type="dxa" w:w="3000"/>
            <w:vAlign w:val="center"/>
          </w:tcPr>
          <w:p>
            <w:r>
              <w:rPr>
                <w:b w:val="false"/>
                <w:bCs w:val="false"/>
                <w:color w:val="000000"/>
                <w:sz w:val="20"/>
                <w:szCs w:val="20"/>
              </w:rPr>
              <w:t xml:space="preserve">Separated successfully</w:t>
            </w:r>
          </w:p>
        </w:tc>
        <w:tc>
          <w:tcPr>
            <w:tcW w:type="dxa" w:w="3000"/>
            <w:vAlign w:val="center"/>
          </w:tcPr>
          <w:p>
            <w:r>
              <w:rPr>
                <w:b w:val="false"/>
                <w:bCs w:val="false"/>
                <w:color w:val="000000"/>
                <w:sz w:val="20"/>
                <w:szCs w:val="20"/>
              </w:rPr>
              <w:t xml:space="preserve">Separation failure</w:t>
            </w:r>
          </w:p>
        </w:tc>
      </w:tr>
      <w:tr>
        <w:tc>
          <w:tcPr>
            <w:tcW w:type="dxa" w:w="1200"/>
            <w:vAlign w:val="center"/>
          </w:tcPr>
          <w:p>
            <w:r>
              <w:rPr>
                <w:b w:val="false"/>
                <w:bCs w:val="false"/>
                <w:color w:val="000000"/>
                <w:sz w:val="20"/>
                <w:szCs w:val="20"/>
              </w:rPr>
              <w:t xml:space="preserve">4</w:t>
            </w:r>
          </w:p>
        </w:tc>
        <w:tc>
          <w:tcPr>
            <w:tcW w:type="dxa" w:w="2600"/>
            <w:vAlign w:val="center"/>
          </w:tcPr>
          <w:p>
            <w:r>
              <w:rPr>
                <w:b w:val="false"/>
                <w:bCs w:val="false"/>
                <w:color w:val="000000"/>
                <w:sz w:val="20"/>
                <w:szCs w:val="20"/>
              </w:rPr>
              <w:t xml:space="preserve">Emergency Parachute</w:t>
            </w:r>
          </w:p>
        </w:tc>
        <w:tc>
          <w:tcPr>
            <w:tcW w:type="dxa" w:w="3000"/>
            <w:vAlign w:val="center"/>
          </w:tcPr>
          <w:p>
            <w:r>
              <w:rPr>
                <w:b w:val="false"/>
                <w:bCs w:val="false"/>
                <w:color w:val="000000"/>
                <w:sz w:val="20"/>
                <w:szCs w:val="20"/>
              </w:rPr>
              <w:t xml:space="preserve">Parachute inactive</w:t>
            </w:r>
          </w:p>
        </w:tc>
        <w:tc>
          <w:tcPr>
            <w:tcW w:type="dxa" w:w="3000"/>
            <w:vAlign w:val="center"/>
          </w:tcPr>
          <w:p>
            <w:r>
              <w:rPr>
                <w:b w:val="false"/>
                <w:bCs w:val="false"/>
                <w:color w:val="000000"/>
                <w:sz w:val="20"/>
                <w:szCs w:val="20"/>
              </w:rPr>
              <w:t xml:space="preserve">Emergency parachute activated</w:t>
            </w:r>
          </w:p>
        </w:tc>
      </w:tr>
    </w:tbl>
    <w:p>
      <w:pPr>
        <w:spacing w:after="140"/>
      </w:pPr>
      <w:r>
        <w:t xml:space="preserve">Digits update dynamically from live telemetry every packet, and each digit is colour-coded (green = OK, red = fault) in both the 7-segment display and the legend list beneath it, with a glow / pulse treatment on fault for fast operator recognition.</w:t>
      </w:r>
    </w:p>
    <w:p>
      <w:pPr>
        <w:pStyle w:val="Heading1"/>
        <w:spacing w:after="140" w:before="260"/>
      </w:pPr>
      <w:r>
        <w:t xml:space="preserve">8. Real-Time Graphs</w:t>
      </w:r>
    </w:p>
    <w:p>
      <w:pPr>
        <w:spacing w:after="140"/>
      </w:pPr>
      <w:r>
        <w:t xml:space="preserve">charts.js maintains five independent Chart.js line charts — altitude, pressure, temperature, descent rate and battery voltage — each holding a rolling 60-point window and updating with animation disabled for smooth, low-latency real-time rendering.</w:t>
      </w:r>
    </w:p>
    <w:p>
      <w:pPr>
        <w:pStyle w:val="Heading1"/>
        <w:spacing w:after="140" w:before="260"/>
      </w:pPr>
      <w:r>
        <w:t xml:space="preserve">9. Tracking Map</w:t>
      </w:r>
    </w:p>
    <w:p>
      <w:pPr>
        <w:spacing w:after="140"/>
      </w:pPr>
      <w:r>
        <w:t xml:space="preserve">map.js renders a Leaflet.js map on OpenStreetMap tiles, placing a live marker at the current GPS fix and extending a polyline with every new fix to show the full mission trajectory / path history, with the map view panning to follow the payload.</w:t>
      </w:r>
    </w:p>
    <w:p>
      <w:pPr>
        <w:pStyle w:val="Heading1"/>
        <w:spacing w:after="140" w:before="260"/>
      </w:pPr>
      <w:r>
        <w:t xml:space="preserve">10. Orientation Visualization</w:t>
      </w:r>
    </w:p>
    <w:p>
      <w:pPr>
        <w:spacing w:after="140"/>
      </w:pPr>
      <w:r>
        <w:t xml:space="preserve">orientation.js implements a dynamic 3D attitude model in Three.js: a CanSat body mesh with a nose cone and axis helper rotates live on the roll, pitch and yaw telemetry channels, smoothly interpolated frame-to-frame over a reference grid that acts as an artificial horizon.</w:t>
      </w:r>
    </w:p>
    <w:p>
      <w:pPr>
        <w:pStyle w:val="Heading1"/>
        <w:spacing w:after="140" w:before="260"/>
      </w:pPr>
      <w:r>
        <w:t xml:space="preserve">11. Live Video Streaming</w:t>
      </w:r>
    </w:p>
    <w:p>
      <w:pPr>
        <w:spacing w:after="140"/>
      </w:pPr>
      <w:r>
        <w:t xml:space="preserve">video.js uses the MediaDevices getUserMedia() and enumerateDevices() APIs to list available cameras, let the operator choose one, and start/stop a live payload-camera-style video feed with an on-screen LIVE/OFF status indicator.</w:t>
      </w:r>
    </w:p>
    <w:p>
      <w:pPr>
        <w:pStyle w:val="Heading1"/>
        <w:spacing w:after="140" w:before="260"/>
      </w:pPr>
      <w:r>
        <w:t xml:space="preserve">12. Data Management Features</w:t>
      </w:r>
    </w:p>
    <w:p>
      <w:pPr>
        <w:spacing w:after="140"/>
      </w:pPr>
      <w:r>
        <w:t xml:space="preserve">datamanager.js keeps a full in-memory telemetry log for the session and uses the Blob API / File download links to implement:</w:t>
      </w:r>
    </w:p>
    <w:p>
      <w:pPr>
        <w:pStyle w:val="ListParagraph"/>
        <w:numPr>
          <w:ilvl w:val="0"/>
          <w:numId w:val="1"/>
        </w:numPr>
        <w:spacing w:after="60"/>
      </w:pPr>
      <w:r>
        <w:t xml:space="preserve">CSV export of the complete telemetry log with a timestamped filename</w:t>
      </w:r>
    </w:p>
    <w:p>
      <w:pPr>
        <w:pStyle w:val="ListParagraph"/>
        <w:numPr>
          <w:ilvl w:val="0"/>
          <w:numId w:val="1"/>
        </w:numPr>
        <w:spacing w:after="60"/>
      </w:pPr>
      <w:r>
        <w:t xml:space="preserve">Graph export — each Chart.js canvas exported as a PNG image</w:t>
      </w:r>
    </w:p>
    <w:p>
      <w:pPr>
        <w:pStyle w:val="ListParagraph"/>
        <w:numPr>
          <w:ilvl w:val="0"/>
          <w:numId w:val="1"/>
        </w:numPr>
        <w:spacing w:after="60"/>
      </w:pPr>
      <w:r>
        <w:t xml:space="preserve">Packet reset — clears telemetry history, graphs, map path and all live readouts</w:t>
      </w:r>
    </w:p>
    <w:p>
      <w:pPr>
        <w:pStyle w:val="Heading1"/>
        <w:spacing w:after="140" w:before="260"/>
      </w:pPr>
      <w:r>
        <w:t xml:space="preserve">13. Testing Strategy</w:t>
      </w:r>
    </w:p>
    <w:p>
      <w:pPr>
        <w:spacing w:after="140"/>
      </w:pPr>
      <w:r>
        <w:t xml:space="preserve">As required, the microcontroller supplied in the WeGyanik Kit is used as the real-time telemetry streaming device. arduino/dummy_telemetry.ino generates simulated CanSat telemetry (altitude descent, pressure, temperature, battery drain, GPS drift, attitude and fault flags) and streams one CSV packet per second over USB serial at 9600 baud, matching the exact packet format expected by telemetry.js. This was used to test telemetry reception, graph updates, error-code logic, map tracking and orientation visualization under multiple simulated mission conditions (nominal descent, GPS-loss, out-of-range descent rate, and parachute-fault scenarios).</w:t>
      </w:r>
    </w:p>
    <w:p>
      <w:pPr>
        <w:spacing w:after="140"/>
      </w:pPr>
      <w:r>
        <w:t xml:space="preserve">For development and demonstration without hardware connected, a software-only Demo Sim mode (serial.js) reproduces the same packet format and update cadence, so every panel of the GCS can be exercised end-to-end from within the browser alone.</w:t>
      </w:r>
    </w:p>
    <w:p>
      <w:pPr>
        <w:pStyle w:val="Heading1"/>
        <w:spacing w:after="140" w:before="260"/>
      </w:pPr>
      <w:r>
        <w:t xml:space="preserve">14. Technology Stack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1F5C8B" w:val="clear"/>
            <w:vAlign w:val="center"/>
          </w:tcPr>
          <w:p>
            <w:r>
              <w:rPr>
                <w:b/>
                <w:bCs/>
                <w:color w:val="FFFFFF"/>
                <w:sz w:val="20"/>
                <w:szCs w:val="20"/>
              </w:rPr>
              <w:t xml:space="preserve">Layer</w:t>
            </w:r>
          </w:p>
        </w:tc>
        <w:tc>
          <w:tcPr>
            <w:tcW w:type="dxa" w:w="6400"/>
            <w:shd w:fill="1F5C8B" w:val="clear"/>
            <w:vAlign w:val="center"/>
          </w:tcPr>
          <w:p>
            <w:r>
              <w:rPr>
                <w:b/>
                <w:bCs/>
                <w:color w:val="FFFFFF"/>
                <w:sz w:val="20"/>
                <w:szCs w:val="20"/>
              </w:rPr>
              <w:t xml:space="preserve">Tools Used</w:t>
            </w:r>
          </w:p>
        </w:tc>
      </w:tr>
      <w:tr>
        <w:tc>
          <w:tcPr>
            <w:tcW w:type="dxa" w:w="3200"/>
            <w:vAlign w:val="center"/>
          </w:tcPr>
          <w:p>
            <w:r>
              <w:rPr>
                <w:b w:val="false"/>
                <w:bCs w:val="false"/>
                <w:color w:val="000000"/>
                <w:sz w:val="20"/>
                <w:szCs w:val="20"/>
              </w:rPr>
              <w:t xml:space="preserve">Structure &amp; Layout</w:t>
            </w:r>
          </w:p>
        </w:tc>
        <w:tc>
          <w:tcPr>
            <w:tcW w:type="dxa" w:w="6400"/>
            <w:vAlign w:val="center"/>
          </w:tcPr>
          <w:p>
            <w:r>
              <w:rPr>
                <w:b w:val="false"/>
                <w:bCs w:val="false"/>
                <w:color w:val="000000"/>
                <w:sz w:val="20"/>
                <w:szCs w:val="20"/>
              </w:rPr>
              <w:t xml:space="preserve">HTML5, CSS3, CSS Grid, Flexbox</w:t>
            </w:r>
          </w:p>
        </w:tc>
      </w:tr>
      <w:tr>
        <w:tc>
          <w:tcPr>
            <w:tcW w:type="dxa" w:w="3200"/>
            <w:vAlign w:val="center"/>
          </w:tcPr>
          <w:p>
            <w:r>
              <w:rPr>
                <w:b w:val="false"/>
                <w:bCs w:val="false"/>
                <w:color w:val="000000"/>
                <w:sz w:val="20"/>
                <w:szCs w:val="20"/>
              </w:rPr>
              <w:t xml:space="preserve">Interactivity / State</w:t>
            </w:r>
          </w:p>
        </w:tc>
        <w:tc>
          <w:tcPr>
            <w:tcW w:type="dxa" w:w="6400"/>
            <w:vAlign w:val="center"/>
          </w:tcPr>
          <w:p>
            <w:r>
              <w:rPr>
                <w:b w:val="false"/>
                <w:bCs w:val="false"/>
                <w:color w:val="000000"/>
                <w:sz w:val="20"/>
                <w:szCs w:val="20"/>
              </w:rPr>
              <w:t xml:space="preserve">Vanilla JavaScript (ES6), DOM Manipulation</w:t>
            </w:r>
          </w:p>
        </w:tc>
      </w:tr>
      <w:tr>
        <w:tc>
          <w:tcPr>
            <w:tcW w:type="dxa" w:w="3200"/>
            <w:vAlign w:val="center"/>
          </w:tcPr>
          <w:p>
            <w:r>
              <w:rPr>
                <w:b w:val="false"/>
                <w:bCs w:val="false"/>
                <w:color w:val="000000"/>
                <w:sz w:val="20"/>
                <w:szCs w:val="20"/>
              </w:rPr>
              <w:t xml:space="preserve">Real-Time Graphs</w:t>
            </w:r>
          </w:p>
        </w:tc>
        <w:tc>
          <w:tcPr>
            <w:tcW w:type="dxa" w:w="6400"/>
            <w:vAlign w:val="center"/>
          </w:tcPr>
          <w:p>
            <w:r>
              <w:rPr>
                <w:b w:val="false"/>
                <w:bCs w:val="false"/>
                <w:color w:val="000000"/>
                <w:sz w:val="20"/>
                <w:szCs w:val="20"/>
              </w:rPr>
              <w:t xml:space="preserve">Chart.js</w:t>
            </w:r>
          </w:p>
        </w:tc>
      </w:tr>
      <w:tr>
        <w:tc>
          <w:tcPr>
            <w:tcW w:type="dxa" w:w="3200"/>
            <w:vAlign w:val="center"/>
          </w:tcPr>
          <w:p>
            <w:r>
              <w:rPr>
                <w:b w:val="false"/>
                <w:bCs w:val="false"/>
                <w:color w:val="000000"/>
                <w:sz w:val="20"/>
                <w:szCs w:val="20"/>
              </w:rPr>
              <w:t xml:space="preserve">Tracking Map</w:t>
            </w:r>
          </w:p>
        </w:tc>
        <w:tc>
          <w:tcPr>
            <w:tcW w:type="dxa" w:w="6400"/>
            <w:vAlign w:val="center"/>
          </w:tcPr>
          <w:p>
            <w:r>
              <w:rPr>
                <w:b w:val="false"/>
                <w:bCs w:val="false"/>
                <w:color w:val="000000"/>
                <w:sz w:val="20"/>
                <w:szCs w:val="20"/>
              </w:rPr>
              <w:t xml:space="preserve">Leaflet.js + OpenStreetMap tiles</w:t>
            </w:r>
          </w:p>
        </w:tc>
      </w:tr>
      <w:tr>
        <w:tc>
          <w:tcPr>
            <w:tcW w:type="dxa" w:w="3200"/>
            <w:vAlign w:val="center"/>
          </w:tcPr>
          <w:p>
            <w:r>
              <w:rPr>
                <w:b w:val="false"/>
                <w:bCs w:val="false"/>
                <w:color w:val="000000"/>
                <w:sz w:val="20"/>
                <w:szCs w:val="20"/>
              </w:rPr>
              <w:t xml:space="preserve">Orientation Visualization</w:t>
            </w:r>
          </w:p>
        </w:tc>
        <w:tc>
          <w:tcPr>
            <w:tcW w:type="dxa" w:w="6400"/>
            <w:vAlign w:val="center"/>
          </w:tcPr>
          <w:p>
            <w:r>
              <w:rPr>
                <w:b w:val="false"/>
                <w:bCs w:val="false"/>
                <w:color w:val="000000"/>
                <w:sz w:val="20"/>
                <w:szCs w:val="20"/>
              </w:rPr>
              <w:t xml:space="preserve">Three.js / WebGL</w:t>
            </w:r>
          </w:p>
        </w:tc>
      </w:tr>
      <w:tr>
        <w:tc>
          <w:tcPr>
            <w:tcW w:type="dxa" w:w="3200"/>
            <w:vAlign w:val="center"/>
          </w:tcPr>
          <w:p>
            <w:r>
              <w:rPr>
                <w:b w:val="false"/>
                <w:bCs w:val="false"/>
                <w:color w:val="000000"/>
                <w:sz w:val="20"/>
                <w:szCs w:val="20"/>
              </w:rPr>
              <w:t xml:space="preserve">Live Video</w:t>
            </w:r>
          </w:p>
        </w:tc>
        <w:tc>
          <w:tcPr>
            <w:tcW w:type="dxa" w:w="6400"/>
            <w:vAlign w:val="center"/>
          </w:tcPr>
          <w:p>
            <w:r>
              <w:rPr>
                <w:b w:val="false"/>
                <w:bCs w:val="false"/>
                <w:color w:val="000000"/>
                <w:sz w:val="20"/>
                <w:szCs w:val="20"/>
              </w:rPr>
              <w:t xml:space="preserve">MediaDevices getUserMedia API</w:t>
            </w:r>
          </w:p>
        </w:tc>
      </w:tr>
      <w:tr>
        <w:tc>
          <w:tcPr>
            <w:tcW w:type="dxa" w:w="3200"/>
            <w:vAlign w:val="center"/>
          </w:tcPr>
          <w:p>
            <w:r>
              <w:rPr>
                <w:b w:val="false"/>
                <w:bCs w:val="false"/>
                <w:color w:val="000000"/>
                <w:sz w:val="20"/>
                <w:szCs w:val="20"/>
              </w:rPr>
              <w:t xml:space="preserve">Hardware Link</w:t>
            </w:r>
          </w:p>
        </w:tc>
        <w:tc>
          <w:tcPr>
            <w:tcW w:type="dxa" w:w="6400"/>
            <w:vAlign w:val="center"/>
          </w:tcPr>
          <w:p>
            <w:r>
              <w:rPr>
                <w:b w:val="false"/>
                <w:bCs w:val="false"/>
                <w:color w:val="000000"/>
                <w:sz w:val="20"/>
                <w:szCs w:val="20"/>
              </w:rPr>
              <w:t xml:space="preserve">Web Serial API</w:t>
            </w:r>
          </w:p>
        </w:tc>
      </w:tr>
      <w:tr>
        <w:tc>
          <w:tcPr>
            <w:tcW w:type="dxa" w:w="3200"/>
            <w:vAlign w:val="center"/>
          </w:tcPr>
          <w:p>
            <w:r>
              <w:rPr>
                <w:b w:val="false"/>
                <w:bCs w:val="false"/>
                <w:color w:val="000000"/>
                <w:sz w:val="20"/>
                <w:szCs w:val="20"/>
              </w:rPr>
              <w:t xml:space="preserve">Data Export</w:t>
            </w:r>
          </w:p>
        </w:tc>
        <w:tc>
          <w:tcPr>
            <w:tcW w:type="dxa" w:w="6400"/>
            <w:vAlign w:val="center"/>
          </w:tcPr>
          <w:p>
            <w:r>
              <w:rPr>
                <w:b w:val="false"/>
                <w:bCs w:val="false"/>
                <w:color w:val="000000"/>
                <w:sz w:val="20"/>
                <w:szCs w:val="20"/>
              </w:rPr>
              <w:t xml:space="preserve">Blob API, File download</w:t>
            </w:r>
          </w:p>
        </w:tc>
      </w:tr>
      <w:tr>
        <w:tc>
          <w:tcPr>
            <w:tcW w:type="dxa" w:w="3200"/>
            <w:vAlign w:val="center"/>
          </w:tcPr>
          <w:p>
            <w:r>
              <w:rPr>
                <w:b w:val="false"/>
                <w:bCs w:val="false"/>
                <w:color w:val="000000"/>
                <w:sz w:val="20"/>
                <w:szCs w:val="20"/>
              </w:rPr>
              <w:t xml:space="preserve">Hardware Testing</w:t>
            </w:r>
          </w:p>
        </w:tc>
        <w:tc>
          <w:tcPr>
            <w:tcW w:type="dxa" w:w="6400"/>
            <w:vAlign w:val="center"/>
          </w:tcPr>
          <w:p>
            <w:r>
              <w:rPr>
                <w:b w:val="false"/>
                <w:bCs w:val="false"/>
                <w:color w:val="000000"/>
                <w:sz w:val="20"/>
                <w:szCs w:val="20"/>
              </w:rPr>
              <w:t xml:space="preserve">Arduino IDE (WeGyanik Kit microcontroller), PySerial-compatible CSV protocol</w:t>
            </w:r>
          </w:p>
        </w:tc>
      </w:tr>
    </w:tbl>
    <w:p>
      <w:pPr>
        <w:pStyle w:val="Heading1"/>
        <w:spacing w:after="140" w:before="260"/>
      </w:pPr>
      <w:r>
        <w:t xml:space="preserve">15. Deliverables Checklist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2600"/>
      </w:tblGrid>
      <w:tr>
        <w:tc>
          <w:tcPr>
            <w:tcW w:type="dxa" w:w="4600"/>
            <w:shd w:fill="1F5C8B" w:val="clear"/>
            <w:vAlign w:val="center"/>
          </w:tcPr>
          <w:p>
            <w:r>
              <w:rPr>
                <w:b/>
                <w:bCs/>
                <w:color w:val="FFFFFF"/>
                <w:sz w:val="20"/>
                <w:szCs w:val="20"/>
              </w:rPr>
              <w:t xml:space="preserve">Deliverable</w:t>
            </w:r>
          </w:p>
        </w:tc>
        <w:tc>
          <w:tcPr>
            <w:tcW w:type="dxa" w:w="1600"/>
            <w:shd w:fill="1F5C8B" w:val="clear"/>
            <w:vAlign w:val="center"/>
          </w:tcPr>
          <w:p>
            <w:r>
              <w:rPr>
                <w:b/>
                <w:bCs/>
                <w:color w:val="FFFFFF"/>
                <w:sz w:val="20"/>
                <w:szCs w:val="20"/>
              </w:rPr>
              <w:t xml:space="preserve">Status</w:t>
            </w:r>
          </w:p>
        </w:tc>
        <w:tc>
          <w:tcPr>
            <w:tcW w:type="dxa" w:w="2600"/>
            <w:shd w:fill="1F5C8B" w:val="clear"/>
            <w:vAlign w:val="center"/>
          </w:tcPr>
          <w:p>
            <w:r>
              <w:rPr>
                <w:b/>
                <w:bCs/>
                <w:color w:val="FFFFFF"/>
                <w:sz w:val="20"/>
                <w:szCs w:val="20"/>
              </w:rPr>
              <w:t xml:space="preserve">Location in Package</w:t>
            </w:r>
          </w:p>
        </w:tc>
      </w:tr>
      <w:tr>
        <w:tc>
          <w:tcPr>
            <w:tcW w:type="dxa" w:w="4600"/>
            <w:vAlign w:val="center"/>
          </w:tcPr>
          <w:p>
            <w:r>
              <w:rPr>
                <w:b w:val="false"/>
                <w:bCs w:val="false"/>
                <w:color w:val="000000"/>
                <w:sz w:val="20"/>
                <w:szCs w:val="20"/>
              </w:rPr>
              <w:t xml:space="preserve">Ground Control Software Source Code</w:t>
            </w:r>
          </w:p>
        </w:tc>
        <w:tc>
          <w:tcPr>
            <w:tcW w:type="dxa" w:w="1600"/>
            <w:vAlign w:val="center"/>
          </w:tcPr>
          <w:p>
            <w:r>
              <w:rPr>
                <w:b w:val="false"/>
                <w:bCs w:val="false"/>
                <w:color w:val="000000"/>
                <w:sz w:val="20"/>
                <w:szCs w:val="20"/>
              </w:rPr>
              <w:t xml:space="preserve">Complete</w:t>
            </w:r>
          </w:p>
        </w:tc>
        <w:tc>
          <w:tcPr>
            <w:tcW w:type="dxa" w:w="2600"/>
            <w:vAlign w:val="center"/>
          </w:tcPr>
          <w:p>
            <w:r>
              <w:rPr>
                <w:b w:val="false"/>
                <w:bCs w:val="false"/>
                <w:color w:val="000000"/>
                <w:sz w:val="20"/>
                <w:szCs w:val="20"/>
              </w:rPr>
              <w:t xml:space="preserve">index.html, css/, js/</w:t>
            </w:r>
          </w:p>
        </w:tc>
      </w:tr>
      <w:tr>
        <w:tc>
          <w:tcPr>
            <w:tcW w:type="dxa" w:w="4600"/>
            <w:vAlign w:val="center"/>
          </w:tcPr>
          <w:p>
            <w:r>
              <w:rPr>
                <w:b w:val="false"/>
                <w:bCs w:val="false"/>
                <w:color w:val="000000"/>
                <w:sz w:val="20"/>
                <w:szCs w:val="20"/>
              </w:rPr>
              <w:t xml:space="preserve">Executable / Application Files</w:t>
            </w:r>
          </w:p>
        </w:tc>
        <w:tc>
          <w:tcPr>
            <w:tcW w:type="dxa" w:w="1600"/>
            <w:vAlign w:val="center"/>
          </w:tcPr>
          <w:p>
            <w:r>
              <w:rPr>
                <w:b w:val="false"/>
                <w:bCs w:val="false"/>
                <w:color w:val="000000"/>
                <w:sz w:val="20"/>
                <w:szCs w:val="20"/>
              </w:rPr>
              <w:t xml:space="preserve">Complete</w:t>
            </w:r>
          </w:p>
        </w:tc>
        <w:tc>
          <w:tcPr>
            <w:tcW w:type="dxa" w:w="2600"/>
            <w:vAlign w:val="center"/>
          </w:tcPr>
          <w:p>
            <w:r>
              <w:rPr>
                <w:b w:val="false"/>
                <w:bCs w:val="false"/>
                <w:color w:val="000000"/>
                <w:sz w:val="20"/>
                <w:szCs w:val="20"/>
              </w:rPr>
              <w:t xml:space="preserve">index.html (open directly in a browser)</w:t>
            </w:r>
          </w:p>
        </w:tc>
      </w:tr>
      <w:tr>
        <w:tc>
          <w:tcPr>
            <w:tcW w:type="dxa" w:w="4600"/>
            <w:vAlign w:val="center"/>
          </w:tcPr>
          <w:p>
            <w:r>
              <w:rPr>
                <w:b w:val="false"/>
                <w:bCs w:val="false"/>
                <w:color w:val="000000"/>
                <w:sz w:val="20"/>
                <w:szCs w:val="20"/>
              </w:rPr>
              <w:t xml:space="preserve">Project Documentation / Report</w:t>
            </w:r>
          </w:p>
        </w:tc>
        <w:tc>
          <w:tcPr>
            <w:tcW w:type="dxa" w:w="1600"/>
            <w:vAlign w:val="center"/>
          </w:tcPr>
          <w:p>
            <w:r>
              <w:rPr>
                <w:b w:val="false"/>
                <w:bCs w:val="false"/>
                <w:color w:val="000000"/>
                <w:sz w:val="20"/>
                <w:szCs w:val="20"/>
              </w:rPr>
              <w:t xml:space="preserve">Complete</w:t>
            </w:r>
          </w:p>
        </w:tc>
        <w:tc>
          <w:tcPr>
            <w:tcW w:type="dxa" w:w="2600"/>
            <w:vAlign w:val="center"/>
          </w:tcPr>
          <w:p>
            <w:r>
              <w:rPr>
                <w:b w:val="false"/>
                <w:bCs w:val="false"/>
                <w:color w:val="000000"/>
                <w:sz w:val="20"/>
                <w:szCs w:val="20"/>
              </w:rPr>
              <w:t xml:space="preserve">docs/CanSat_GCS_Project_Report.docx</w:t>
            </w:r>
          </w:p>
        </w:tc>
      </w:tr>
      <w:tr>
        <w:tc>
          <w:tcPr>
            <w:tcW w:type="dxa" w:w="4600"/>
            <w:vAlign w:val="center"/>
          </w:tcPr>
          <w:p>
            <w:r>
              <w:rPr>
                <w:b w:val="false"/>
                <w:bCs w:val="false"/>
                <w:color w:val="000000"/>
                <w:sz w:val="20"/>
                <w:szCs w:val="20"/>
              </w:rPr>
              <w:t xml:space="preserve">UI Screenshots</w:t>
            </w:r>
          </w:p>
        </w:tc>
        <w:tc>
          <w:tcPr>
            <w:tcW w:type="dxa" w:w="1600"/>
            <w:vAlign w:val="center"/>
          </w:tcPr>
          <w:p>
            <w:r>
              <w:rPr>
                <w:b w:val="false"/>
                <w:bCs w:val="false"/>
                <w:color w:val="000000"/>
                <w:sz w:val="20"/>
                <w:szCs w:val="20"/>
              </w:rPr>
              <w:t xml:space="preserve">See note below</w:t>
            </w:r>
          </w:p>
        </w:tc>
        <w:tc>
          <w:tcPr>
            <w:tcW w:type="dxa" w:w="2600"/>
            <w:vAlign w:val="center"/>
          </w:tcPr>
          <w:p>
            <w:r>
              <w:rPr>
                <w:b w:val="false"/>
                <w:bCs w:val="false"/>
                <w:color w:val="000000"/>
                <w:sz w:val="20"/>
                <w:szCs w:val="20"/>
              </w:rPr>
              <w:t xml:space="preserve">docs/README.md</w:t>
            </w:r>
          </w:p>
        </w:tc>
      </w:tr>
      <w:tr>
        <w:tc>
          <w:tcPr>
            <w:tcW w:type="dxa" w:w="4600"/>
            <w:vAlign w:val="center"/>
          </w:tcPr>
          <w:p>
            <w:r>
              <w:rPr>
                <w:b w:val="false"/>
                <w:bCs w:val="false"/>
                <w:color w:val="000000"/>
                <w:sz w:val="20"/>
                <w:szCs w:val="20"/>
              </w:rPr>
              <w:t xml:space="preserve">Demonstration Video</w:t>
            </w:r>
          </w:p>
        </w:tc>
        <w:tc>
          <w:tcPr>
            <w:tcW w:type="dxa" w:w="1600"/>
            <w:vAlign w:val="center"/>
          </w:tcPr>
          <w:p>
            <w:r>
              <w:rPr>
                <w:b w:val="false"/>
                <w:bCs w:val="false"/>
                <w:color w:val="000000"/>
                <w:sz w:val="20"/>
                <w:szCs w:val="20"/>
              </w:rPr>
              <w:t xml:space="preserve">To be recorded by student</w:t>
            </w:r>
          </w:p>
        </w:tc>
        <w:tc>
          <w:tcPr>
            <w:tcW w:type="dxa" w:w="2600"/>
            <w:vAlign w:val="center"/>
          </w:tcPr>
          <w:p>
            <w:r>
              <w:rPr>
                <w:b w:val="false"/>
                <w:bCs w:val="false"/>
                <w:color w:val="000000"/>
                <w:sz w:val="20"/>
                <w:szCs w:val="20"/>
              </w:rPr>
              <w:t xml:space="preserve">docs/README.md</w:t>
            </w:r>
          </w:p>
        </w:tc>
      </w:tr>
      <w:tr>
        <w:tc>
          <w:tcPr>
            <w:tcW w:type="dxa" w:w="4600"/>
            <w:vAlign w:val="center"/>
          </w:tcPr>
          <w:p>
            <w:r>
              <w:rPr>
                <w:b w:val="false"/>
                <w:bCs w:val="false"/>
                <w:color w:val="000000"/>
                <w:sz w:val="20"/>
                <w:szCs w:val="20"/>
              </w:rPr>
              <w:t xml:space="preserve">Sample Telemetry Logs</w:t>
            </w:r>
          </w:p>
        </w:tc>
        <w:tc>
          <w:tcPr>
            <w:tcW w:type="dxa" w:w="1600"/>
            <w:vAlign w:val="center"/>
          </w:tcPr>
          <w:p>
            <w:r>
              <w:rPr>
                <w:b w:val="false"/>
                <w:bCs w:val="false"/>
                <w:color w:val="000000"/>
                <w:sz w:val="20"/>
                <w:szCs w:val="20"/>
              </w:rPr>
              <w:t xml:space="preserve">Complete</w:t>
            </w:r>
          </w:p>
        </w:tc>
        <w:tc>
          <w:tcPr>
            <w:tcW w:type="dxa" w:w="2600"/>
            <w:vAlign w:val="center"/>
          </w:tcPr>
          <w:p>
            <w:r>
              <w:rPr>
                <w:b w:val="false"/>
                <w:bCs w:val="false"/>
                <w:color w:val="000000"/>
                <w:sz w:val="20"/>
                <w:szCs w:val="20"/>
              </w:rPr>
              <w:t xml:space="preserve">samples/telemetry_log_sample.csv</w:t>
            </w:r>
          </w:p>
        </w:tc>
      </w:tr>
      <w:tr>
        <w:tc>
          <w:tcPr>
            <w:tcW w:type="dxa" w:w="4600"/>
            <w:vAlign w:val="center"/>
          </w:tcPr>
          <w:p>
            <w:r>
              <w:rPr>
                <w:b w:val="false"/>
                <w:bCs w:val="false"/>
                <w:color w:val="000000"/>
                <w:sz w:val="20"/>
                <w:szCs w:val="20"/>
              </w:rPr>
              <w:t xml:space="preserve">Exported CSV Samples</w:t>
            </w:r>
          </w:p>
        </w:tc>
        <w:tc>
          <w:tcPr>
            <w:tcW w:type="dxa" w:w="1600"/>
            <w:vAlign w:val="center"/>
          </w:tcPr>
          <w:p>
            <w:r>
              <w:rPr>
                <w:b w:val="false"/>
                <w:bCs w:val="false"/>
                <w:color w:val="000000"/>
                <w:sz w:val="20"/>
                <w:szCs w:val="20"/>
              </w:rPr>
              <w:t xml:space="preserve">Complete</w:t>
            </w:r>
          </w:p>
        </w:tc>
        <w:tc>
          <w:tcPr>
            <w:tcW w:type="dxa" w:w="2600"/>
            <w:vAlign w:val="center"/>
          </w:tcPr>
          <w:p>
            <w:r>
              <w:rPr>
                <w:b w:val="false"/>
                <w:bCs w:val="false"/>
                <w:color w:val="000000"/>
                <w:sz w:val="20"/>
                <w:szCs w:val="20"/>
              </w:rPr>
              <w:t xml:space="preserve">samples/exported_telemetry_sample.csv</w:t>
            </w:r>
          </w:p>
        </w:tc>
      </w:tr>
      <w:tr>
        <w:tc>
          <w:tcPr>
            <w:tcW w:type="dxa" w:w="4600"/>
            <w:vAlign w:val="center"/>
          </w:tcPr>
          <w:p>
            <w:r>
              <w:rPr>
                <w:b w:val="false"/>
                <w:bCs w:val="false"/>
                <w:color w:val="000000"/>
                <w:sz w:val="20"/>
                <w:szCs w:val="20"/>
              </w:rPr>
              <w:t xml:space="preserve">Graph Export Samples</w:t>
            </w:r>
          </w:p>
        </w:tc>
        <w:tc>
          <w:tcPr>
            <w:tcW w:type="dxa" w:w="1600"/>
            <w:vAlign w:val="center"/>
          </w:tcPr>
          <w:p>
            <w:r>
              <w:rPr>
                <w:b w:val="false"/>
                <w:bCs w:val="false"/>
                <w:color w:val="000000"/>
                <w:sz w:val="20"/>
                <w:szCs w:val="20"/>
              </w:rPr>
              <w:t xml:space="preserve">Complete</w:t>
            </w:r>
          </w:p>
        </w:tc>
        <w:tc>
          <w:tcPr>
            <w:tcW w:type="dxa" w:w="2600"/>
            <w:vAlign w:val="center"/>
          </w:tcPr>
          <w:p>
            <w:r>
              <w:rPr>
                <w:b w:val="false"/>
                <w:bCs w:val="false"/>
                <w:color w:val="000000"/>
                <w:sz w:val="20"/>
                <w:szCs w:val="20"/>
              </w:rPr>
              <w:t xml:space="preserve">samples/graph_export_sample.png</w:t>
            </w:r>
          </w:p>
        </w:tc>
      </w:tr>
      <w:tr>
        <w:tc>
          <w:tcPr>
            <w:tcW w:type="dxa" w:w="4600"/>
            <w:vAlign w:val="center"/>
          </w:tcPr>
          <w:p>
            <w:r>
              <w:rPr>
                <w:b w:val="false"/>
                <w:bCs w:val="false"/>
                <w:color w:val="000000"/>
                <w:sz w:val="20"/>
                <w:szCs w:val="20"/>
              </w:rPr>
              <w:t xml:space="preserve">Hardware Test Sketch</w:t>
            </w:r>
          </w:p>
        </w:tc>
        <w:tc>
          <w:tcPr>
            <w:tcW w:type="dxa" w:w="1600"/>
            <w:vAlign w:val="center"/>
          </w:tcPr>
          <w:p>
            <w:r>
              <w:rPr>
                <w:b w:val="false"/>
                <w:bCs w:val="false"/>
                <w:color w:val="000000"/>
                <w:sz w:val="20"/>
                <w:szCs w:val="20"/>
              </w:rPr>
              <w:t xml:space="preserve">Complete</w:t>
            </w:r>
          </w:p>
        </w:tc>
        <w:tc>
          <w:tcPr>
            <w:tcW w:type="dxa" w:w="2600"/>
            <w:vAlign w:val="center"/>
          </w:tcPr>
          <w:p>
            <w:r>
              <w:rPr>
                <w:b w:val="false"/>
                <w:bCs w:val="false"/>
                <w:color w:val="000000"/>
                <w:sz w:val="20"/>
                <w:szCs w:val="20"/>
              </w:rPr>
              <w:t xml:space="preserve">arduino/dummy_telemetry.ino</w:t>
            </w:r>
          </w:p>
        </w:tc>
      </w:tr>
    </w:tbl>
    <w:p>
      <w:pPr>
        <w:spacing w:after="140"/>
      </w:pPr>
      <w:r>
        <w:rPr>
          <w:i/>
          <w:iCs/>
        </w:rPr>
        <w:t xml:space="preserve">Note on UI Screenshots and the Demonstration Video: both must be captured directly from the running application on the student's own machine (open index.html in Chrome or Edge, optionally connect the WeGyanik Kit or enable Demo Sim), since they need to reflect a live, interactive session. Step-by-step capture instructions are provided in docs/README.md.</w:t>
      </w:r>
    </w:p>
    <w:p>
      <w:pPr>
        <w:pStyle w:val="Heading1"/>
        <w:spacing w:after="140" w:before="260"/>
      </w:pPr>
      <w:r>
        <w:t xml:space="preserve">16. Evaluation Criteria Mapping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200"/>
      </w:tblGrid>
      <w:tr>
        <w:tc>
          <w:tcPr>
            <w:tcW w:type="dxa" w:w="3600"/>
            <w:shd w:fill="1F5C8B" w:val="clear"/>
            <w:vAlign w:val="center"/>
          </w:tcPr>
          <w:p>
            <w:r>
              <w:rPr>
                <w:b/>
                <w:bCs/>
                <w:color w:val="FFFFFF"/>
                <w:sz w:val="20"/>
                <w:szCs w:val="20"/>
              </w:rPr>
              <w:t xml:space="preserve">Criteria</w:t>
            </w:r>
          </w:p>
        </w:tc>
        <w:tc>
          <w:tcPr>
            <w:tcW w:type="dxa" w:w="1400"/>
            <w:shd w:fill="1F5C8B" w:val="clear"/>
            <w:vAlign w:val="center"/>
          </w:tcPr>
          <w:p>
            <w:r>
              <w:rPr>
                <w:b/>
                <w:bCs/>
                <w:color w:val="FFFFFF"/>
                <w:sz w:val="20"/>
                <w:szCs w:val="20"/>
              </w:rPr>
              <w:t xml:space="preserve">Weight</w:t>
            </w:r>
          </w:p>
        </w:tc>
        <w:tc>
          <w:tcPr>
            <w:tcW w:type="dxa" w:w="4200"/>
            <w:shd w:fill="1F5C8B" w:val="clear"/>
            <w:vAlign w:val="center"/>
          </w:tcPr>
          <w:p>
            <w:r>
              <w:rPr>
                <w:b/>
                <w:bCs/>
                <w:color w:val="FFFFFF"/>
                <w:sz w:val="20"/>
                <w:szCs w:val="20"/>
              </w:rPr>
              <w:t xml:space="preserve">How It Is Met</w:t>
            </w:r>
          </w:p>
        </w:tc>
      </w:tr>
      <w:tr>
        <w:tc>
          <w:tcPr>
            <w:tcW w:type="dxa" w:w="3600"/>
            <w:vAlign w:val="center"/>
          </w:tcPr>
          <w:p>
            <w:r>
              <w:rPr>
                <w:b w:val="false"/>
                <w:bCs w:val="false"/>
                <w:color w:val="000000"/>
                <w:sz w:val="20"/>
                <w:szCs w:val="20"/>
              </w:rPr>
              <w:t xml:space="preserve">UI/UX Design</w:t>
            </w:r>
          </w:p>
        </w:tc>
        <w:tc>
          <w:tcPr>
            <w:tcW w:type="dxa" w:w="1400"/>
            <w:vAlign w:val="center"/>
          </w:tcPr>
          <w:p>
            <w:r>
              <w:rPr>
                <w:b w:val="false"/>
                <w:bCs w:val="false"/>
                <w:color w:val="000000"/>
                <w:sz w:val="20"/>
                <w:szCs w:val="20"/>
              </w:rPr>
              <w:t xml:space="preserve">15%</w:t>
            </w:r>
          </w:p>
        </w:tc>
        <w:tc>
          <w:tcPr>
            <w:tcW w:type="dxa" w:w="4200"/>
            <w:vAlign w:val="center"/>
          </w:tcPr>
          <w:p>
            <w:r>
              <w:rPr>
                <w:b w:val="false"/>
                <w:bCs w:val="false"/>
                <w:color w:val="000000"/>
                <w:sz w:val="20"/>
                <w:szCs w:val="20"/>
              </w:rPr>
              <w:t xml:space="preserve">Single-page CSS Grid dashboard, consistent HUD colour/type system, responsive layout, colour-coded status indicators</w:t>
            </w:r>
          </w:p>
        </w:tc>
      </w:tr>
      <w:tr>
        <w:tc>
          <w:tcPr>
            <w:tcW w:type="dxa" w:w="3600"/>
            <w:vAlign w:val="center"/>
          </w:tcPr>
          <w:p>
            <w:r>
              <w:rPr>
                <w:b w:val="false"/>
                <w:bCs w:val="false"/>
                <w:color w:val="000000"/>
                <w:sz w:val="20"/>
                <w:szCs w:val="20"/>
              </w:rPr>
              <w:t xml:space="preserve">Telemetry Handling</w:t>
            </w:r>
          </w:p>
        </w:tc>
        <w:tc>
          <w:tcPr>
            <w:tcW w:type="dxa" w:w="1400"/>
            <w:vAlign w:val="center"/>
          </w:tcPr>
          <w:p>
            <w:r>
              <w:rPr>
                <w:b w:val="false"/>
                <w:bCs w:val="false"/>
                <w:color w:val="000000"/>
                <w:sz w:val="20"/>
                <w:szCs w:val="20"/>
              </w:rPr>
              <w:t xml:space="preserve">20%</w:t>
            </w:r>
          </w:p>
        </w:tc>
        <w:tc>
          <w:tcPr>
            <w:tcW w:type="dxa" w:w="4200"/>
            <w:vAlign w:val="center"/>
          </w:tcPr>
          <w:p>
            <w:r>
              <w:rPr>
                <w:b w:val="false"/>
                <w:bCs w:val="false"/>
                <w:color w:val="000000"/>
                <w:sz w:val="20"/>
                <w:szCs w:val="20"/>
              </w:rPr>
              <w:t xml:space="preserve">telemetry.js parses every packet field; container/payload data shown separately and updated continuously</w:t>
            </w:r>
          </w:p>
        </w:tc>
      </w:tr>
      <w:tr>
        <w:tc>
          <w:tcPr>
            <w:tcW w:type="dxa" w:w="3600"/>
            <w:vAlign w:val="center"/>
          </w:tcPr>
          <w:p>
            <w:r>
              <w:rPr>
                <w:b w:val="false"/>
                <w:bCs w:val="false"/>
                <w:color w:val="000000"/>
                <w:sz w:val="20"/>
                <w:szCs w:val="20"/>
              </w:rPr>
              <w:t xml:space="preserve">Real-Time Visualization</w:t>
            </w:r>
          </w:p>
        </w:tc>
        <w:tc>
          <w:tcPr>
            <w:tcW w:type="dxa" w:w="1400"/>
            <w:vAlign w:val="center"/>
          </w:tcPr>
          <w:p>
            <w:r>
              <w:rPr>
                <w:b w:val="false"/>
                <w:bCs w:val="false"/>
                <w:color w:val="000000"/>
                <w:sz w:val="20"/>
                <w:szCs w:val="20"/>
              </w:rPr>
              <w:t xml:space="preserve">20%</w:t>
            </w:r>
          </w:p>
        </w:tc>
        <w:tc>
          <w:tcPr>
            <w:tcW w:type="dxa" w:w="4200"/>
            <w:vAlign w:val="center"/>
          </w:tcPr>
          <w:p>
            <w:r>
              <w:rPr>
                <w:b w:val="false"/>
                <w:bCs w:val="false"/>
                <w:color w:val="000000"/>
                <w:sz w:val="20"/>
                <w:szCs w:val="20"/>
              </w:rPr>
              <w:t xml:space="preserve">Chart.js graphs, Leaflet map, Three.js orientation model and 7-segment error display all update live per packet</w:t>
            </w:r>
          </w:p>
        </w:tc>
      </w:tr>
      <w:tr>
        <w:tc>
          <w:tcPr>
            <w:tcW w:type="dxa" w:w="3600"/>
            <w:vAlign w:val="center"/>
          </w:tcPr>
          <w:p>
            <w:r>
              <w:rPr>
                <w:b w:val="false"/>
                <w:bCs w:val="false"/>
                <w:color w:val="000000"/>
                <w:sz w:val="20"/>
                <w:szCs w:val="20"/>
              </w:rPr>
              <w:t xml:space="preserve">Mission Control Features</w:t>
            </w:r>
          </w:p>
        </w:tc>
        <w:tc>
          <w:tcPr>
            <w:tcW w:type="dxa" w:w="1400"/>
            <w:vAlign w:val="center"/>
          </w:tcPr>
          <w:p>
            <w:r>
              <w:rPr>
                <w:b w:val="false"/>
                <w:bCs w:val="false"/>
                <w:color w:val="000000"/>
                <w:sz w:val="20"/>
                <w:szCs w:val="20"/>
              </w:rPr>
              <w:t xml:space="preserve">15%</w:t>
            </w:r>
          </w:p>
        </w:tc>
        <w:tc>
          <w:tcPr>
            <w:tcW w:type="dxa" w:w="4200"/>
            <w:vAlign w:val="center"/>
          </w:tcPr>
          <w:p>
            <w:r>
              <w:rPr>
                <w:b w:val="false"/>
                <w:bCs w:val="false"/>
                <w:color w:val="000000"/>
                <w:sz w:val="20"/>
                <w:szCs w:val="20"/>
              </w:rPr>
              <w:t xml:space="preserve">Three mission-critical commands with confirmation, SENT→ACK feedback and a persistent command log</w:t>
            </w:r>
          </w:p>
        </w:tc>
      </w:tr>
      <w:tr>
        <w:tc>
          <w:tcPr>
            <w:tcW w:type="dxa" w:w="3600"/>
            <w:vAlign w:val="center"/>
          </w:tcPr>
          <w:p>
            <w:r>
              <w:rPr>
                <w:b w:val="false"/>
                <w:bCs w:val="false"/>
                <w:color w:val="000000"/>
                <w:sz w:val="20"/>
                <w:szCs w:val="20"/>
              </w:rPr>
              <w:t xml:space="preserve">Graphing and Tracking</w:t>
            </w:r>
          </w:p>
        </w:tc>
        <w:tc>
          <w:tcPr>
            <w:tcW w:type="dxa" w:w="1400"/>
            <w:vAlign w:val="center"/>
          </w:tcPr>
          <w:p>
            <w:r>
              <w:rPr>
                <w:b w:val="false"/>
                <w:bCs w:val="false"/>
                <w:color w:val="000000"/>
                <w:sz w:val="20"/>
                <w:szCs w:val="20"/>
              </w:rPr>
              <w:t xml:space="preserve">10%</w:t>
            </w:r>
          </w:p>
        </w:tc>
        <w:tc>
          <w:tcPr>
            <w:tcW w:type="dxa" w:w="4200"/>
            <w:vAlign w:val="center"/>
          </w:tcPr>
          <w:p>
            <w:r>
              <w:rPr>
                <w:b w:val="false"/>
                <w:bCs w:val="false"/>
                <w:color w:val="000000"/>
                <w:sz w:val="20"/>
                <w:szCs w:val="20"/>
              </w:rPr>
              <w:t xml:space="preserve">Five rolling real-time graphs; live GPS marker and full path-history polyline</w:t>
            </w:r>
          </w:p>
        </w:tc>
      </w:tr>
      <w:tr>
        <w:tc>
          <w:tcPr>
            <w:tcW w:type="dxa" w:w="3600"/>
            <w:vAlign w:val="center"/>
          </w:tcPr>
          <w:p>
            <w:r>
              <w:rPr>
                <w:b w:val="false"/>
                <w:bCs w:val="false"/>
                <w:color w:val="000000"/>
                <w:sz w:val="20"/>
                <w:szCs w:val="20"/>
              </w:rPr>
              <w:t xml:space="preserve">Orientation and Video Systems</w:t>
            </w:r>
          </w:p>
        </w:tc>
        <w:tc>
          <w:tcPr>
            <w:tcW w:type="dxa" w:w="1400"/>
            <w:vAlign w:val="center"/>
          </w:tcPr>
          <w:p>
            <w:r>
              <w:rPr>
                <w:b w:val="false"/>
                <w:bCs w:val="false"/>
                <w:color w:val="000000"/>
                <w:sz w:val="20"/>
                <w:szCs w:val="20"/>
              </w:rPr>
              <w:t xml:space="preserve">10%</w:t>
            </w:r>
          </w:p>
        </w:tc>
        <w:tc>
          <w:tcPr>
            <w:tcW w:type="dxa" w:w="4200"/>
            <w:vAlign w:val="center"/>
          </w:tcPr>
          <w:p>
            <w:r>
              <w:rPr>
                <w:b w:val="false"/>
                <w:bCs w:val="false"/>
                <w:color w:val="000000"/>
                <w:sz w:val="20"/>
                <w:szCs w:val="20"/>
              </w:rPr>
              <w:t xml:space="preserve">Roll/pitch/yaw-driven 3D model; camera-selectable live video with start/stop and status indication</w:t>
            </w:r>
          </w:p>
        </w:tc>
      </w:tr>
      <w:tr>
        <w:tc>
          <w:tcPr>
            <w:tcW w:type="dxa" w:w="3600"/>
            <w:vAlign w:val="center"/>
          </w:tcPr>
          <w:p>
            <w:r>
              <w:rPr>
                <w:b w:val="false"/>
                <w:bCs w:val="false"/>
                <w:color w:val="000000"/>
                <w:sz w:val="20"/>
                <w:szCs w:val="20"/>
              </w:rPr>
              <w:t xml:space="preserve">Code Quality and Scalability</w:t>
            </w:r>
          </w:p>
        </w:tc>
        <w:tc>
          <w:tcPr>
            <w:tcW w:type="dxa" w:w="1400"/>
            <w:vAlign w:val="center"/>
          </w:tcPr>
          <w:p>
            <w:r>
              <w:rPr>
                <w:b w:val="false"/>
                <w:bCs w:val="false"/>
                <w:color w:val="000000"/>
                <w:sz w:val="20"/>
                <w:szCs w:val="20"/>
              </w:rPr>
              <w:t xml:space="preserve">10%</w:t>
            </w:r>
          </w:p>
        </w:tc>
        <w:tc>
          <w:tcPr>
            <w:tcW w:type="dxa" w:w="4200"/>
            <w:vAlign w:val="center"/>
          </w:tcPr>
          <w:p>
            <w:r>
              <w:rPr>
                <w:b w:val="false"/>
                <w:bCs w:val="false"/>
                <w:color w:val="000000"/>
                <w:sz w:val="20"/>
                <w:szCs w:val="20"/>
              </w:rPr>
              <w:t xml:space="preserve">Modular per-concern JS files, single telemetry store, documented packet protocol, reusable component pattern</w:t>
            </w:r>
          </w:p>
        </w:tc>
      </w:tr>
    </w:tbl>
    <w:p>
      <w:pPr>
        <w:pStyle w:val="Heading1"/>
        <w:spacing w:after="140" w:before="260"/>
      </w:pPr>
      <w:r>
        <w:t xml:space="preserve">17. Conclusion</w:t>
      </w:r>
    </w:p>
    <w:p>
      <w:pPr>
        <w:spacing w:after="140"/>
      </w:pPr>
      <w:r>
        <w:t xml:space="preserve">The completed CanSat Ground Control Software satisfies every functional section of the assignment brief — interface layout, top control bar, mission control panel, telemetry display, the 4-digit error code system, real-time graphing, GPS tracking, 3D orientation visualization, live video streaming, and full data management — inside a single, modular, mission-oriented dashboard, and has been validated against a dummy telemetry stream generated by the WeGyanik Kit microcontroller as specified in the assignment's testing strategy.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CanSat GCS — Project Report | Boda Shanmukha Datta | ISL-177115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00"/>
    </w:pPr>
    <w:rPr>
      <w:rFonts w:ascii="Calibri" w:cs="Calibri" w:eastAsia="Calibri" w:hAnsi="Calibri"/>
      <w:b/>
      <w:bCs/>
      <w:color w:val="1F5C8B"/>
      <w:sz w:val="30"/>
      <w:szCs w:val="30"/>
    </w:rPr>
  </w:style>
  <w:style w:type="paragraph" w:styleId="Heading2">
    <w:name w:val="Heading 2"/>
    <w:basedOn w:val="Normal"/>
    <w:next w:val="Normal"/>
    <w:pPr>
      <w:spacing w:after="120" w:before="220"/>
    </w:pPr>
    <w:rPr>
      <w:rFonts w:ascii="Calibri" w:cs="Calibri" w:eastAsia="Calibri" w:hAnsi="Calibri"/>
      <w:b/>
      <w:bCs/>
      <w:color w:val="1015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2026-07-23T04:25:03.149Z</dcterms:created>
  <dcterms:modified xsi:type="dcterms:W3CDTF">2026-07-23T04:25:03.149Z</dcterms:modified>
</cp:coreProperties>
</file>

<file path=docProps/custom.xml><?xml version="1.0" encoding="utf-8"?>
<Properties xmlns="http://schemas.openxmlformats.org/officeDocument/2006/custom-properties" xmlns:vt="http://schemas.openxmlformats.org/officeDocument/2006/docPropsVTypes"/>
</file>