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Evaluation Report — PII Redaction Pipeline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Source document: </w:t>
      </w:r>
      <w:r>
        <w:rPr>
          <w:rFonts w:ascii="Courier New" w:cs="Courier New" w:eastAsia="Courier New" w:hAnsi="Courier New"/>
          <w:shd w:fill="F1F5F9" w:color="auto" w:val="clear"/>
        </w:rPr>
        <w:t xml:space="preserve">input/Red Herring Prospectus.docx</w:t>
      </w:r>
      <w:r>
        <w:t xml:space="preserve"> (KSH International Limited).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Detection strategy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pipeline is hybrid. No single method covers this prospectus.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Regex</w:t>
      </w:r>
      <w:r>
        <w:t xml:space="preserve"> handles structured values: email, Indian mobiles and </w:t>
      </w:r>
      <w:r>
        <w:rPr>
          <w:rFonts w:ascii="Courier New" w:cs="Courier New" w:eastAsia="Courier New" w:hAnsi="Courier New"/>
          <w:shd w:fill="F1F5F9" w:color="auto" w:val="clear"/>
        </w:rPr>
        <w:t xml:space="preserve">+91</w:t>
      </w:r>
      <w:r>
        <w:t xml:space="preserve"> landlines, SSN, Luhn-checked cards, IPv4/IPv6, PAN, Aadhaar, URLs, and PIN-centred address windows.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spaCy NER (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en_core_web_sm</w:t>
      </w:r>
      <w:r>
        <w:rPr>
          <w:b/>
          <w:bCs/>
        </w:rPr>
        <w:t xml:space="preserve">)</w:t>
      </w:r>
      <w:r>
        <w:t xml:space="preserve"> finds </w:t>
      </w:r>
      <w:r>
        <w:rPr>
          <w:rFonts w:ascii="Courier New" w:cs="Courier New" w:eastAsia="Courier New" w:hAnsi="Courier New"/>
          <w:shd w:fill="F1F5F9" w:color="auto" w:val="clear"/>
        </w:rPr>
        <w:t xml:space="preserve">PERSON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ORG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GPE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LOC</w:t>
      </w:r>
      <w:r>
        <w:t xml:space="preserve">. That is how promoter names and company strings get caught.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Presidio</w:t>
      </w:r>
      <w:r>
        <w:t xml:space="preserve"> is used for email, credit cards (Luhn), SSN, IP, and URL — not as a second NER pass. Full Presidio NER duplicated spaCy, tagged legal jargon as organisations, and was too slow.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Overlapping spans are resolved by type priority (email/phone/card beat person/org), then length, then score.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Precision guards: SEBI/BSE/Companies Act allowlist, org legal-suffix hints, DOB-only dates, skip single-token persons.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Replacement strategy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Faker </w:t>
      </w:r>
      <w:r>
        <w:rPr>
          <w:rFonts w:ascii="Courier New" w:cs="Courier New" w:eastAsia="Courier New" w:hAnsi="Courier New"/>
          <w:shd w:fill="F1F5F9" w:color="auto" w:val="clear"/>
        </w:rPr>
        <w:t xml:space="preserve">en_IN</w:t>
      </w:r>
      <w:r>
        <w:t xml:space="preserve">, seed </w:t>
      </w:r>
      <w:r>
        <w:rPr>
          <w:rFonts w:ascii="Courier New" w:cs="Courier New" w:eastAsia="Courier New" w:hAnsi="Courier New"/>
          <w:shd w:fill="F1F5F9" w:color="auto" w:val="clear"/>
        </w:rPr>
        <w:t xml:space="preserve">42</w:t>
      </w:r>
      <w:r>
        <w:t xml:space="preserve">. Each </w:t>
      </w:r>
      <w:r>
        <w:rPr>
          <w:rFonts w:ascii="Courier New" w:cs="Courier New" w:eastAsia="Courier New" w:hAnsi="Courier New"/>
          <w:shd w:fill="F1F5F9" w:color="auto" w:val="clear"/>
        </w:rPr>
        <w:t xml:space="preserve">(normalized text, entity type)</w:t>
      </w:r>
      <w:r>
        <w:t xml:space="preserve"> maps to one fake for the whole file. Replacement is case-insensitive and treats extra spaces as the same string.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exporter opens the </w:t>
      </w:r>
      <w:r>
        <w:rPr>
          <w:b/>
          <w:bCs/>
        </w:rPr>
        <w:t xml:space="preserve">original DOCX</w:t>
      </w:r>
      <w:r>
        <w:t xml:space="preserve"> and writes those fakes into the same paragraphs and table cells, so the cover table stays a table.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Evaluation methodology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 is no official gold file for the whole prospectus. Scoring unlabeled blocks would be invented precision.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Cover/intro strings were labeled by hand in </w:t>
      </w:r>
      <w:r>
        <w:rPr>
          <w:rFonts w:ascii="Courier New" w:cs="Courier New" w:eastAsia="Courier New" w:hAnsi="Courier New"/>
          <w:shd w:fill="F1F5F9" w:color="auto" w:val="clear"/>
        </w:rPr>
        <w:t xml:space="preserve">eval/gold_subset.json</w:t>
      </w:r>
      <w:r>
        <w:t xml:space="preserve"> (82 entities): contacts, promoters, lead managers, emails, phones, office addresses.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prediction is a true positive if </w:t>
      </w:r>
      <w:r>
        <w:rPr>
          <w:b/>
          <w:bCs/>
        </w:rPr>
        <w:t xml:space="preserve">type</w:t>
      </w:r>
      <w:r>
        <w:t xml:space="preserve"> and normalized text match or one contains the other. Word blocks are not PDF pages, so page number is ignored.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Precision = TP / (TP + FP)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Recall = TP / (TP + FN)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F1 = 2PR / (P + 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Accuracy = TP / (TP + FP + FN)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True negatives are not counted. Almost every token is “not PII”, so token accuracy would look excellent and mean nothing.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python -m src.main</w:t>
      </w:r>
      <w:r>
        <w:t xml:space="preserve"> writes </w:t>
      </w:r>
      <w:r>
        <w:rPr>
          <w:rFonts w:ascii="Courier New" w:cs="Courier New" w:eastAsia="Courier New" w:hAnsi="Courier New"/>
          <w:shd w:fill="F1F5F9" w:color="auto" w:val="clear"/>
        </w:rPr>
        <w:t xml:space="preserve">output/evaluation_metrics.json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Results (labeled subset)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Scored only on DOCX blocks that contain a labeled name, email, phone, company, or address — not the whole file. Gold is incomplete even on those blocks, so extra real names/orgs count as false positives and </w:t>
      </w:r>
      <w:r>
        <w:rPr>
          <w:b/>
          <w:bCs/>
        </w:rPr>
        <w:t xml:space="preserve">precision looks worse than the system is</w:t>
      </w:r>
      <w:r>
        <w:t xml:space="preserve">. Recall is the fairer number here.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24"/>
        <w:gridCol w:w="1478"/>
        <w:gridCol w:w="1232"/>
        <w:gridCol w:w="1108"/>
        <w:gridCol w:w="1478"/>
        <w:gridCol w:w="739"/>
        <w:gridCol w:w="862"/>
        <w:gridCol w:w="739"/>
      </w:tblGrid>
      <w:tr>
        <w:trPr>
          <w:tblHeader/>
        </w:trP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Precision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Recall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Accuracy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Overall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0.210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0.744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0.328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0.196</w:t>
            </w:r>
          </w:p>
        </w:tc>
        <w:tc>
          <w:p>
            <w:pPr>
              <w:jc w:val="left"/>
            </w:pPr>
            <w:r>
              <w:t xml:space="preserve">61</w:t>
            </w:r>
          </w:p>
        </w:tc>
        <w:tc>
          <w:p>
            <w:pPr>
              <w:jc w:val="left"/>
            </w:pPr>
            <w:r>
              <w:t xml:space="preserve">229</w:t>
            </w:r>
          </w:p>
        </w:tc>
        <w:tc>
          <w:p>
            <w:pPr>
              <w:jc w:val="left"/>
            </w:pPr>
            <w:r>
              <w:t xml:space="preserve">21</w:t>
            </w:r>
          </w:p>
        </w:tc>
      </w:tr>
      <w:tr>
        <w:tc>
          <w:p>
            <w:pPr>
              <w:jc w:val="left"/>
            </w:pPr>
            <w:r>
              <w:t xml:space="preserve">Email</w:t>
            </w:r>
          </w:p>
        </w:tc>
        <w:tc>
          <w:p>
            <w:pPr>
              <w:jc w:val="left"/>
            </w:pPr>
            <w:r>
              <w:t xml:space="preserve">0.46</w:t>
            </w:r>
          </w:p>
        </w:tc>
        <w:tc>
          <w:p>
            <w:pPr>
              <w:jc w:val="left"/>
            </w:pPr>
            <w:r>
              <w:t xml:space="preserve">1.00</w:t>
            </w:r>
          </w:p>
        </w:tc>
        <w:tc>
          <w:p>
            <w:pPr>
              <w:jc w:val="left"/>
            </w:pPr>
            <w:r>
              <w:t xml:space="preserve">0.63</w:t>
            </w:r>
          </w:p>
        </w:tc>
        <w:tc>
          <w:p>
            <w:pPr>
              <w:jc w:val="left"/>
            </w:pPr>
            <w:r>
              <w:t xml:space="preserve">0.46</w:t>
            </w:r>
          </w:p>
        </w:tc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t xml:space="preserve">12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</w:tr>
      <w:tr>
        <w:tc>
          <w:p>
            <w:pPr>
              <w:jc w:val="left"/>
            </w:pPr>
            <w:r>
              <w:t xml:space="preserve">Phone</w:t>
            </w:r>
          </w:p>
        </w:tc>
        <w:tc>
          <w:p>
            <w:pPr>
              <w:jc w:val="left"/>
            </w:pPr>
            <w:r>
              <w:t xml:space="preserve">0.57</w:t>
            </w:r>
          </w:p>
        </w:tc>
        <w:tc>
          <w:p>
            <w:pPr>
              <w:jc w:val="left"/>
            </w:pPr>
            <w:r>
              <w:t xml:space="preserve">0.50</w:t>
            </w:r>
          </w:p>
        </w:tc>
        <w:tc>
          <w:p>
            <w:pPr>
              <w:jc w:val="left"/>
            </w:pPr>
            <w:r>
              <w:t xml:space="preserve">0.53</w:t>
            </w:r>
          </w:p>
        </w:tc>
        <w:tc>
          <w:p>
            <w:pPr>
              <w:jc w:val="left"/>
            </w:pPr>
            <w:r>
              <w:t xml:space="preserve">0.50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</w:tr>
      <w:tr>
        <w:tc>
          <w:p>
            <w:pPr>
              <w:jc w:val="left"/>
            </w:pPr>
            <w:r>
              <w:t xml:space="preserve">Person</w:t>
            </w:r>
          </w:p>
        </w:tc>
        <w:tc>
          <w:p>
            <w:pPr>
              <w:jc w:val="left"/>
            </w:pPr>
            <w:r>
              <w:t xml:space="preserve">0.15</w:t>
            </w:r>
          </w:p>
        </w:tc>
        <w:tc>
          <w:p>
            <w:pPr>
              <w:jc w:val="left"/>
            </w:pPr>
            <w:r>
              <w:t xml:space="preserve">0.83</w:t>
            </w:r>
          </w:p>
        </w:tc>
        <w:tc>
          <w:p>
            <w:pPr>
              <w:jc w:val="left"/>
            </w:pPr>
            <w:r>
              <w:t xml:space="preserve">0.25</w:t>
            </w:r>
          </w:p>
        </w:tc>
        <w:tc>
          <w:p>
            <w:pPr>
              <w:jc w:val="left"/>
            </w:pPr>
            <w:r>
              <w:t xml:space="preserve">0.14</w:t>
            </w:r>
          </w:p>
        </w:tc>
        <w:tc>
          <w:p>
            <w:pPr>
              <w:jc w:val="left"/>
            </w:pPr>
            <w:r>
              <w:t xml:space="preserve">19</w:t>
            </w:r>
          </w:p>
        </w:tc>
        <w:tc>
          <w:p>
            <w:pPr>
              <w:jc w:val="left"/>
            </w:pPr>
            <w:r>
              <w:t xml:space="preserve">109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</w:tr>
      <w:tr>
        <w:tc>
          <w:p>
            <w:pPr>
              <w:jc w:val="left"/>
            </w:pPr>
            <w:r>
              <w:t xml:space="preserve">Organization</w:t>
            </w:r>
          </w:p>
        </w:tc>
        <w:tc>
          <w:p>
            <w:pPr>
              <w:jc w:val="left"/>
            </w:pPr>
            <w:r>
              <w:t xml:space="preserve">0.18</w:t>
            </w:r>
          </w:p>
        </w:tc>
        <w:tc>
          <w:p>
            <w:pPr>
              <w:jc w:val="left"/>
            </w:pPr>
            <w:r>
              <w:t xml:space="preserve">0.77</w:t>
            </w:r>
          </w:p>
        </w:tc>
        <w:tc>
          <w:p>
            <w:pPr>
              <w:jc w:val="left"/>
            </w:pPr>
            <w:r>
              <w:t xml:space="preserve">0.29</w:t>
            </w:r>
          </w:p>
        </w:tc>
        <w:tc>
          <w:p>
            <w:pPr>
              <w:jc w:val="left"/>
            </w:pPr>
            <w:r>
              <w:t xml:space="preserve">0.17</w:t>
            </w:r>
          </w:p>
        </w:tc>
        <w:tc>
          <w:p>
            <w:pPr>
              <w:jc w:val="left"/>
            </w:pPr>
            <w:r>
              <w:t xml:space="preserve">20</w:t>
            </w:r>
          </w:p>
        </w:tc>
        <w:tc>
          <w:p>
            <w:pPr>
              <w:jc w:val="left"/>
            </w:pPr>
            <w:r>
              <w:t xml:space="preserve">90</w:t>
            </w:r>
          </w:p>
        </w:tc>
        <w:tc>
          <w:p>
            <w:pPr>
              <w:jc w:val="left"/>
            </w:pPr>
            <w:r>
              <w:t xml:space="preserve">6</w:t>
            </w:r>
          </w:p>
        </w:tc>
      </w:tr>
      <w:tr>
        <w:tc>
          <w:p>
            <w:pPr>
              <w:jc w:val="left"/>
            </w:pPr>
            <w:r>
              <w:t xml:space="preserve">Address</w:t>
            </w:r>
          </w:p>
        </w:tc>
        <w:tc>
          <w:p>
            <w:pPr>
              <w:jc w:val="left"/>
            </w:pPr>
            <w:r>
              <w:t xml:space="preserve">0.50</w:t>
            </w:r>
          </w:p>
        </w:tc>
        <w:tc>
          <w:p>
            <w:pPr>
              <w:jc w:val="left"/>
            </w:pPr>
            <w:r>
              <w:t xml:space="preserve">0.29</w:t>
            </w:r>
          </w:p>
        </w:tc>
        <w:tc>
          <w:p>
            <w:pPr>
              <w:jc w:val="left"/>
            </w:pPr>
            <w:r>
              <w:t xml:space="preserve">0.36</w:t>
            </w:r>
          </w:p>
        </w:tc>
        <w:tc>
          <w:p>
            <w:pPr>
              <w:jc w:val="left"/>
            </w:pPr>
            <w:r>
              <w:t xml:space="preserve">0.22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</w:tr>
      <w:tr>
        <w:tc>
          <w:p>
            <w:pPr>
              <w:jc w:val="left"/>
            </w:pPr>
            <w:r>
              <w:t xml:space="preserve">Location</w:t>
            </w:r>
          </w:p>
        </w:tc>
        <w:tc>
          <w:p>
            <w:pPr>
              <w:jc w:val="left"/>
            </w:pPr>
            <w:r>
              <w:t xml:space="preserve">0.31</w:t>
            </w:r>
          </w:p>
        </w:tc>
        <w:tc>
          <w:p>
            <w:pPr>
              <w:jc w:val="left"/>
            </w:pPr>
            <w:r>
              <w:t xml:space="preserve">0.67</w:t>
            </w:r>
          </w:p>
        </w:tc>
        <w:tc>
          <w:p>
            <w:pPr>
              <w:jc w:val="left"/>
            </w:pPr>
            <w:r>
              <w:t xml:space="preserve">0.42</w:t>
            </w:r>
          </w:p>
        </w:tc>
        <w:tc>
          <w:p>
            <w:pPr>
              <w:jc w:val="left"/>
            </w:pPr>
            <w:r>
              <w:t xml:space="preserve">0.27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</w:tr>
      <w:tr>
        <w:tc>
          <w:p>
            <w:pPr>
              <w:jc w:val="left"/>
            </w:pPr>
            <w:r>
              <w:t xml:space="preserve">URL</w:t>
            </w:r>
          </w:p>
        </w:tc>
        <w:tc>
          <w:p>
            <w:pPr>
              <w:jc w:val="left"/>
            </w:pPr>
            <w:r>
              <w:t xml:space="preserve">0.33</w:t>
            </w:r>
          </w:p>
        </w:tc>
        <w:tc>
          <w:p>
            <w:pPr>
              <w:jc w:val="left"/>
            </w:pPr>
            <w:r>
              <w:t xml:space="preserve">1.00</w:t>
            </w:r>
          </w:p>
        </w:tc>
        <w:tc>
          <w:p>
            <w:pPr>
              <w:jc w:val="left"/>
            </w:pPr>
            <w:r>
              <w:t xml:space="preserve">0.50</w:t>
            </w:r>
          </w:p>
        </w:tc>
        <w:tc>
          <w:p>
            <w:pPr>
              <w:jc w:val="left"/>
            </w:pPr>
            <w:r>
              <w:t xml:space="preserve">0.33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Email recall is 100% — the Word cell already has </w:t>
      </w:r>
      <w:r>
        <w:rPr>
          <w:rFonts w:ascii="Courier New" w:cs="Courier New" w:eastAsia="Courier New" w:hAnsi="Courier New"/>
          <w:shd w:fill="F1F5F9" w:color="auto" w:val="clear"/>
        </w:rPr>
        <w:t xml:space="preserve">cs.connect@kshinternational.com</w:t>
      </w:r>
      <w:r>
        <w:t xml:space="preserve"> intact. Person/org recall is strong; precision is punished by unlabeled PII on the same pages. SSN, card, and IP were not in the gold set; unit tests still cover them.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Challenges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Legal NER noise.</w:t>
      </w:r>
      <w:r>
        <w:t xml:space="preserve"> spaCy tags </w:t>
      </w:r>
      <w:r>
        <w:rPr>
          <w:rFonts w:ascii="Courier New" w:cs="Courier New" w:eastAsia="Courier New" w:hAnsi="Courier New"/>
          <w:shd w:fill="F1F5F9" w:color="auto" w:val="clear"/>
        </w:rPr>
        <w:t xml:space="preserve">Cap Price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OFFER</w:t>
      </w:r>
      <w:r>
        <w:t xml:space="preserve"> as people or orgs. Allowlists and legal-suffix filters matter.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Dates are not DOB.</w:t>
      </w:r>
      <w:r>
        <w:t xml:space="preserve"> Redacting </w:t>
      </w:r>
      <w:r>
        <w:rPr>
          <w:rFonts w:ascii="Courier New" w:cs="Courier New" w:eastAsia="Courier New" w:hAnsi="Courier New"/>
          <w:shd w:fill="F1F5F9" w:color="auto" w:val="clear"/>
        </w:rPr>
        <w:t xml:space="preserve">December 10, 2025</w:t>
      </w:r>
      <w:r>
        <w:t xml:space="preserve"> would destroy a prospectus.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Mixed runs.</w:t>
      </w:r>
      <w:r>
        <w:t xml:space="preserve"> Replacing inside a paragraph may flatten bold/italic on that paragraph. Tables and heading styles stay.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Presidio NER vs validators.</w:t>
      </w:r>
      <w:r>
        <w:t xml:space="preserve"> Pattern-only Presidio is the production trade-off.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Assumptions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Issuer, promoters, lead managers, registrars, and their contacts are in scope. Stock exchanges and statutes are not.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India</w:t>
      </w:r>
      <w:r>
        <w:t xml:space="preserve"> as a jurisdiction word is not a mailing address.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Consistent fakes matter more than keeping the same character length.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 structured Word file matters more than cloning the PDF pixel for pixel.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 labeled subset is an honest eval.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Scalability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Walking a DOCX is cheap. Detection is the cost (spaCy per block + Presidio patterns). Batch with </w:t>
      </w:r>
      <w:r>
        <w:rPr>
          <w:rFonts w:ascii="Courier New" w:cs="Courier New" w:eastAsia="Courier New" w:hAnsi="Courier New"/>
          <w:shd w:fill="F1F5F9" w:color="auto" w:val="clear"/>
        </w:rPr>
        <w:t xml:space="preserve">nlp.pipe</w:t>
      </w:r>
      <w:r>
        <w:t xml:space="preserve"> if the file grows. Keep Presidio on structured entities only.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Extending to more PII types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Add a </w:t>
      </w:r>
      <w:r>
        <w:rPr>
          <w:rFonts w:ascii="Courier New" w:cs="Courier New" w:eastAsia="Courier New" w:hAnsi="Courier New"/>
          <w:shd w:fill="F1F5F9" w:color="auto" w:val="clear"/>
        </w:rPr>
        <w:t xml:space="preserve">PIIType</w:t>
      </w:r>
    </w:p>
    <w:p>
      <w:pPr>
        <w:spacing w:after="100"/>
        <w:ind w:start="20"/>
        <w:jc w:val="left"/>
      </w:pPr>
      <w:r>
        <w:t xml:space="preserve">2. </w:t>
      </w:r>
      <w:r>
        <w:t xml:space="preserve">Add a regex or a Presidio entity name</w:t>
      </w:r>
    </w:p>
    <w:p>
      <w:pPr>
        <w:spacing w:after="100"/>
        <w:ind w:start="20"/>
        <w:jc w:val="left"/>
      </w:pPr>
      <w:r>
        <w:t xml:space="preserve">3. </w:t>
      </w:r>
      <w:r>
        <w:t xml:space="preserve">Add a Faker generator in </w:t>
      </w:r>
      <w:r>
        <w:rPr>
          <w:rFonts w:ascii="Courier New" w:cs="Courier New" w:eastAsia="Courier New" w:hAnsi="Courier New"/>
          <w:shd w:fill="F1F5F9" w:color="auto" w:val="clear"/>
        </w:rPr>
        <w:t xml:space="preserve">FakeValueFactory</w:t>
      </w:r>
    </w:p>
    <w:p>
      <w:pPr>
        <w:spacing w:after="100"/>
        <w:ind w:start="20"/>
        <w:jc w:val="left"/>
      </w:pPr>
      <w:r>
        <w:t xml:space="preserve">4. </w:t>
      </w:r>
      <w:r>
        <w:t xml:space="preserve">Put the type in </w:t>
      </w:r>
      <w:r>
        <w:rPr>
          <w:rFonts w:ascii="Courier New" w:cs="Courier New" w:eastAsia="Courier New" w:hAnsi="Courier New"/>
          <w:shd w:fill="F1F5F9" w:color="auto" w:val="clear"/>
        </w:rPr>
        <w:t xml:space="preserve">TYPE_PRIORITY</w:t>
      </w:r>
    </w:p>
    <w:p>
      <w:pPr>
        <w:spacing w:after="100"/>
        <w:ind w:start="20"/>
        <w:jc w:val="left"/>
      </w:pPr>
      <w:r>
        <w:t xml:space="preserve">5. </w:t>
      </w:r>
      <w:r>
        <w:t xml:space="preserve">Add a gold example and a unit test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Full-run snapshot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 </w:t>
      </w:r>
      <w:r>
        <w:rPr>
          <w:rFonts w:ascii="Courier New" w:cs="Courier New" w:eastAsia="Courier New" w:hAnsi="Courier New"/>
          <w:shd w:fill="F1F5F9" w:color="auto" w:val="clear"/>
        </w:rPr>
        <w:t xml:space="preserve">python -m src.main</w:t>
      </w:r>
      <w:r>
        <w:t xml:space="preserve"> on the prospectus DOCX: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Input: </w:t>
      </w:r>
      <w:r>
        <w:rPr>
          <w:rFonts w:ascii="Courier New" w:cs="Courier New" w:eastAsia="Courier New" w:hAnsi="Courier New"/>
          <w:shd w:fill="F1F5F9" w:color="auto" w:val="clear"/>
        </w:rPr>
        <w:t xml:space="preserve">input/Red Herring Prospectus.docx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Blocks walked: 4635 (same count on write-back)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Spans kept: 779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Unique replacements: 315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Output structure: </w:t>
      </w:r>
      <w:r>
        <w:rPr>
          <w:b/>
          <w:bCs/>
        </w:rPr>
        <w:t xml:space="preserve">76 tables, 1006 paragraphs, 85 sections</w:t>
      </w:r>
      <w:r>
        <w:t xml:space="preserve"> (matches the source)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Cover table: </w:t>
      </w:r>
      <w:r>
        <w:rPr>
          <w:rFonts w:ascii="Courier New" w:cs="Courier New" w:eastAsia="Courier New" w:hAnsi="Courier New"/>
          <w:shd w:fill="F1F5F9" w:color="auto" w:val="clear"/>
        </w:rPr>
        <w:t xml:space="preserve">Sarthak Malvadkar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Udant Dewan</w:t>
      </w:r>
      <w:r>
        <w:t xml:space="preserve">; email and phone replaced in the same cell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Output: </w:t>
      </w:r>
      <w:r>
        <w:rPr>
          <w:rFonts w:ascii="Courier New" w:cs="Courier New" w:eastAsia="Courier New" w:hAnsi="Courier New"/>
          <w:shd w:fill="F1F5F9" w:color="auto" w:val="clear"/>
        </w:rPr>
        <w:t xml:space="preserve">output/redacted_prospectus.docx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Mapping: </w:t>
      </w:r>
      <w:r>
        <w:rPr>
          <w:rFonts w:ascii="Courier New" w:cs="Courier New" w:eastAsia="Courier New" w:hAnsi="Courier New"/>
          <w:shd w:fill="F1F5F9" w:color="auto" w:val="clear"/>
        </w:rPr>
        <w:t xml:space="preserve">output/replacement_mapping.json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Tests: 14 passed (</w:t>
      </w:r>
      <w:r>
        <w:rPr>
          <w:rFonts w:ascii="Courier New" w:cs="Courier New" w:eastAsia="Courier New" w:hAnsi="Courier New"/>
          <w:shd w:fill="F1F5F9" w:color="auto" w:val="clear"/>
        </w:rPr>
        <w:t xml:space="preserve">python -m pytest tests/ -q</w:t>
      </w:r>
      <w:r>
        <w:t xml:space="preserve">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2026-08-14T05:55:07.010Z</dcterms:created>
  <dcterms:modified xsi:type="dcterms:W3CDTF">2026-08-14T05:55:07.010Z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