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4A1E7" w14:textId="77777777" w:rsidR="00BE0C53" w:rsidRDefault="00BE0C53" w:rsidP="00EB2E62">
      <w:pPr>
        <w:tabs>
          <w:tab w:val="left" w:pos="0"/>
        </w:tabs>
        <w:jc w:val="right"/>
        <w:rPr>
          <w:rFonts w:ascii="Arial" w:hAnsi="Arial" w:cs="Arial"/>
          <w:b/>
          <w:bCs/>
          <w:color w:val="153D63" w:themeColor="text2" w:themeTint="E6"/>
          <w:sz w:val="72"/>
          <w:szCs w:val="72"/>
        </w:rPr>
      </w:pPr>
    </w:p>
    <w:p w14:paraId="73DE78D5" w14:textId="77777777" w:rsidR="00BE0C53" w:rsidRDefault="00BE0C53" w:rsidP="00EB2E62">
      <w:pPr>
        <w:tabs>
          <w:tab w:val="left" w:pos="0"/>
        </w:tabs>
        <w:jc w:val="right"/>
        <w:rPr>
          <w:rFonts w:ascii="Arial" w:hAnsi="Arial" w:cs="Arial"/>
          <w:b/>
          <w:bCs/>
          <w:color w:val="153D63" w:themeColor="text2" w:themeTint="E6"/>
          <w:sz w:val="72"/>
          <w:szCs w:val="72"/>
        </w:rPr>
      </w:pPr>
    </w:p>
    <w:p w14:paraId="309F42E2" w14:textId="75F9311F" w:rsidR="00CE6937" w:rsidRPr="00BE4B66" w:rsidRDefault="00BF1357" w:rsidP="00EB2E62">
      <w:pPr>
        <w:tabs>
          <w:tab w:val="left" w:pos="0"/>
        </w:tabs>
        <w:jc w:val="right"/>
        <w:rPr>
          <w:rFonts w:ascii="Arial" w:hAnsi="Arial" w:cs="Arial"/>
          <w:b/>
          <w:bCs/>
          <w:color w:val="153D63" w:themeColor="text2" w:themeTint="E6"/>
          <w:sz w:val="72"/>
          <w:szCs w:val="72"/>
        </w:rPr>
      </w:pPr>
      <w:r w:rsidRPr="00BE4B66">
        <w:rPr>
          <w:rFonts w:ascii="Arial" w:hAnsi="Arial" w:cs="Arial"/>
          <w:b/>
          <w:bCs/>
          <w:color w:val="153D63" w:themeColor="text2" w:themeTint="E6"/>
          <w:sz w:val="72"/>
          <w:szCs w:val="72"/>
        </w:rPr>
        <w:t>Business Requirements Document</w:t>
      </w:r>
    </w:p>
    <w:p w14:paraId="5EC91E53" w14:textId="77777777" w:rsidR="00BF1357" w:rsidRDefault="00BF1357" w:rsidP="00E53F70">
      <w:pPr>
        <w:ind w:left="2160"/>
      </w:pPr>
    </w:p>
    <w:p w14:paraId="3E81EA42" w14:textId="77777777" w:rsidR="00BF1357" w:rsidRDefault="00BF1357" w:rsidP="00E53F70">
      <w:pPr>
        <w:ind w:left="2160"/>
      </w:pPr>
    </w:p>
    <w:p w14:paraId="3B64E295" w14:textId="77777777" w:rsidR="000300EE" w:rsidRDefault="000300EE" w:rsidP="00BE0C53">
      <w:pPr>
        <w:tabs>
          <w:tab w:val="left" w:pos="2790"/>
        </w:tabs>
        <w:ind w:left="2790"/>
        <w:jc w:val="right"/>
        <w:rPr>
          <w:rFonts w:ascii="Arial" w:hAnsi="Arial" w:cs="Arial"/>
          <w:b/>
          <w:bCs/>
          <w:color w:val="153D63" w:themeColor="text2" w:themeTint="E6"/>
          <w:sz w:val="40"/>
          <w:szCs w:val="40"/>
        </w:rPr>
      </w:pPr>
    </w:p>
    <w:p w14:paraId="6816F163" w14:textId="2630DB96" w:rsidR="00BF1357" w:rsidRPr="00BE0C53" w:rsidRDefault="002F62B4" w:rsidP="00BE0C53">
      <w:pPr>
        <w:tabs>
          <w:tab w:val="left" w:pos="2790"/>
        </w:tabs>
        <w:ind w:left="2790"/>
        <w:jc w:val="right"/>
        <w:rPr>
          <w:rFonts w:ascii="Arial" w:hAnsi="Arial" w:cs="Arial"/>
          <w:b/>
          <w:bCs/>
          <w:color w:val="153D63" w:themeColor="text2" w:themeTint="E6"/>
          <w:sz w:val="40"/>
          <w:szCs w:val="40"/>
        </w:rPr>
      </w:pPr>
      <w:r w:rsidRPr="00BE0C53">
        <w:rPr>
          <w:rFonts w:ascii="Arial" w:hAnsi="Arial" w:cs="Arial"/>
          <w:b/>
          <w:bCs/>
          <w:color w:val="153D63" w:themeColor="text2" w:themeTint="E6"/>
          <w:sz w:val="40"/>
          <w:szCs w:val="40"/>
        </w:rPr>
        <w:t xml:space="preserve">ETRM </w:t>
      </w:r>
      <w:r w:rsidR="00DA0667" w:rsidRPr="00BE0C53">
        <w:rPr>
          <w:rFonts w:ascii="Arial" w:hAnsi="Arial" w:cs="Arial"/>
          <w:b/>
          <w:bCs/>
          <w:color w:val="153D63" w:themeColor="text2" w:themeTint="E6"/>
          <w:sz w:val="40"/>
          <w:szCs w:val="40"/>
        </w:rPr>
        <w:t>Solution Implementation</w:t>
      </w:r>
    </w:p>
    <w:p w14:paraId="193B74E9" w14:textId="77777777" w:rsidR="00BF1357" w:rsidRDefault="00BF1357" w:rsidP="00E53F70">
      <w:pPr>
        <w:ind w:left="2160"/>
      </w:pPr>
    </w:p>
    <w:p w14:paraId="643446E9" w14:textId="77777777" w:rsidR="00BE0C53" w:rsidRDefault="00BE0C53" w:rsidP="00BE0C53">
      <w:pPr>
        <w:ind w:left="6480"/>
      </w:pPr>
    </w:p>
    <w:p w14:paraId="137B22F8" w14:textId="77777777" w:rsidR="00BE0C53" w:rsidRDefault="00BE0C53" w:rsidP="00BE0C53">
      <w:pPr>
        <w:ind w:left="6480"/>
      </w:pPr>
    </w:p>
    <w:p w14:paraId="6A8BA8B4" w14:textId="77777777" w:rsidR="000300EE" w:rsidRDefault="000300EE" w:rsidP="00BE0C53">
      <w:pPr>
        <w:ind w:left="6480"/>
      </w:pPr>
    </w:p>
    <w:p w14:paraId="0000B068" w14:textId="77777777" w:rsidR="000300EE" w:rsidRDefault="000300EE" w:rsidP="00BE0C53">
      <w:pPr>
        <w:ind w:left="6480"/>
      </w:pPr>
    </w:p>
    <w:p w14:paraId="4EC4BE2E" w14:textId="482B5FEF" w:rsidR="00BF1357" w:rsidRPr="000300EE" w:rsidRDefault="00BF1357" w:rsidP="00BE0C53">
      <w:pPr>
        <w:ind w:left="6480"/>
        <w:rPr>
          <w:rFonts w:ascii="Arial" w:hAnsi="Arial" w:cs="Arial"/>
          <w:sz w:val="22"/>
          <w:szCs w:val="22"/>
        </w:rPr>
      </w:pPr>
      <w:r w:rsidRPr="000300EE">
        <w:rPr>
          <w:rFonts w:ascii="Arial" w:hAnsi="Arial" w:cs="Arial"/>
          <w:sz w:val="22"/>
          <w:szCs w:val="22"/>
        </w:rPr>
        <w:t>Version 1.</w:t>
      </w:r>
      <w:r w:rsidR="00CB369B">
        <w:rPr>
          <w:rFonts w:ascii="Arial" w:hAnsi="Arial" w:cs="Arial"/>
          <w:sz w:val="22"/>
          <w:szCs w:val="22"/>
        </w:rPr>
        <w:t>1</w:t>
      </w:r>
    </w:p>
    <w:p w14:paraId="0C230466" w14:textId="73D14CE0" w:rsidR="00BF1357" w:rsidRPr="000300EE" w:rsidRDefault="00BF1357" w:rsidP="00BE0C53">
      <w:pPr>
        <w:ind w:left="6480"/>
        <w:rPr>
          <w:rFonts w:ascii="Arial" w:hAnsi="Arial" w:cs="Arial"/>
          <w:sz w:val="22"/>
          <w:szCs w:val="22"/>
        </w:rPr>
      </w:pPr>
      <w:r w:rsidRPr="000300EE">
        <w:rPr>
          <w:rFonts w:ascii="Arial" w:hAnsi="Arial" w:cs="Arial"/>
          <w:sz w:val="22"/>
          <w:szCs w:val="22"/>
        </w:rPr>
        <w:t xml:space="preserve">Prepared by: </w:t>
      </w:r>
      <w:r w:rsidR="00E53F70" w:rsidRPr="000300EE">
        <w:rPr>
          <w:rFonts w:ascii="Arial" w:hAnsi="Arial" w:cs="Arial"/>
          <w:sz w:val="22"/>
          <w:szCs w:val="22"/>
        </w:rPr>
        <w:t>Shanna</w:t>
      </w:r>
    </w:p>
    <w:p w14:paraId="0CA7E37D" w14:textId="6976E4F7" w:rsidR="00BF1357" w:rsidRPr="000300EE" w:rsidRDefault="00BF1357" w:rsidP="00BE0C53">
      <w:pPr>
        <w:ind w:left="6480"/>
        <w:rPr>
          <w:rFonts w:ascii="Arial" w:hAnsi="Arial" w:cs="Arial"/>
          <w:sz w:val="22"/>
          <w:szCs w:val="22"/>
        </w:rPr>
      </w:pPr>
      <w:r w:rsidRPr="000300EE">
        <w:rPr>
          <w:rFonts w:ascii="Arial" w:hAnsi="Arial" w:cs="Arial"/>
          <w:sz w:val="22"/>
          <w:szCs w:val="22"/>
        </w:rPr>
        <w:t>Date last updated:</w:t>
      </w:r>
      <w:r w:rsidR="00E53F70" w:rsidRPr="000300EE">
        <w:rPr>
          <w:rFonts w:ascii="Arial" w:hAnsi="Arial" w:cs="Arial"/>
          <w:sz w:val="22"/>
          <w:szCs w:val="22"/>
        </w:rPr>
        <w:t xml:space="preserve"> 17-Jun-2025</w:t>
      </w:r>
    </w:p>
    <w:p w14:paraId="43324EEA" w14:textId="77777777" w:rsidR="00BF1357" w:rsidRDefault="00BF1357">
      <w:r>
        <w:br w:type="page"/>
      </w:r>
    </w:p>
    <w:p w14:paraId="62EC8157" w14:textId="77777777" w:rsidR="00CB369B" w:rsidRPr="00C90F68" w:rsidRDefault="00CB369B" w:rsidP="00CB369B">
      <w:pPr>
        <w:rPr>
          <w:rFonts w:ascii="Arial" w:hAnsi="Arial" w:cs="Arial"/>
          <w:b/>
          <w:bCs/>
          <w:color w:val="153D63" w:themeColor="text2" w:themeTint="E6"/>
          <w:sz w:val="28"/>
          <w:szCs w:val="28"/>
        </w:rPr>
      </w:pPr>
      <w:r w:rsidRPr="00C90F68">
        <w:rPr>
          <w:rFonts w:ascii="Arial" w:hAnsi="Arial" w:cs="Arial"/>
          <w:b/>
          <w:bCs/>
          <w:color w:val="153D63" w:themeColor="text2" w:themeTint="E6"/>
          <w:sz w:val="28"/>
          <w:szCs w:val="28"/>
        </w:rPr>
        <w:lastRenderedPageBreak/>
        <w:t xml:space="preserve">Table of Contents </w:t>
      </w:r>
    </w:p>
    <w:sdt>
      <w:sdtPr>
        <w:rPr>
          <w:rFonts w:asciiTheme="majorHAnsi" w:eastAsiaTheme="majorEastAsia" w:hAnsiTheme="majorHAnsi" w:cstheme="majorBidi"/>
          <w:b/>
          <w:color w:val="153D63" w:themeColor="text2" w:themeTint="E6"/>
          <w:sz w:val="32"/>
          <w:szCs w:val="32"/>
        </w:rPr>
        <w:id w:val="1070919408"/>
        <w:docPartObj>
          <w:docPartGallery w:val="Table of Contents"/>
          <w:docPartUnique/>
        </w:docPartObj>
      </w:sdtPr>
      <w:sdtEndPr>
        <w:rPr>
          <w:rFonts w:asciiTheme="minorHAnsi" w:eastAsiaTheme="minorEastAsia" w:hAnsiTheme="minorHAnsi" w:cstheme="minorBidi"/>
          <w:b w:val="0"/>
          <w:bCs/>
          <w:noProof/>
          <w:color w:val="auto"/>
          <w:sz w:val="20"/>
          <w:szCs w:val="20"/>
        </w:rPr>
      </w:sdtEndPr>
      <w:sdtContent>
        <w:p w14:paraId="2804F808" w14:textId="28EE2DA3" w:rsidR="008E1FCA" w:rsidRDefault="00CB369B">
          <w:pPr>
            <w:pStyle w:val="TOC1"/>
            <w:tabs>
              <w:tab w:val="right" w:leader="dot" w:pos="9638"/>
            </w:tabs>
            <w:rPr>
              <w:noProof/>
              <w:kern w:val="2"/>
              <w:sz w:val="24"/>
              <w:szCs w:val="24"/>
              <w14:ligatures w14:val="standardContextual"/>
            </w:rPr>
          </w:pPr>
          <w:r>
            <w:fldChar w:fldCharType="begin"/>
          </w:r>
          <w:r>
            <w:instrText xml:space="preserve"> TOC \o "1-3" \h \z \u </w:instrText>
          </w:r>
          <w:r>
            <w:fldChar w:fldCharType="separate"/>
          </w:r>
          <w:hyperlink w:anchor="_Toc201061507" w:history="1">
            <w:r w:rsidR="008E1FCA" w:rsidRPr="00C87863">
              <w:rPr>
                <w:rStyle w:val="Hyperlink"/>
                <w:rFonts w:ascii="Arial" w:hAnsi="Arial"/>
                <w:noProof/>
              </w:rPr>
              <w:t>1.</w:t>
            </w:r>
            <w:r w:rsidR="008E1FCA" w:rsidRPr="00C87863">
              <w:rPr>
                <w:rStyle w:val="Hyperlink"/>
                <w:noProof/>
              </w:rPr>
              <w:t xml:space="preserve"> Introduction</w:t>
            </w:r>
            <w:r w:rsidR="008E1FCA">
              <w:rPr>
                <w:noProof/>
                <w:webHidden/>
              </w:rPr>
              <w:tab/>
            </w:r>
            <w:r w:rsidR="008E1FCA">
              <w:rPr>
                <w:noProof/>
                <w:webHidden/>
              </w:rPr>
              <w:fldChar w:fldCharType="begin"/>
            </w:r>
            <w:r w:rsidR="008E1FCA">
              <w:rPr>
                <w:noProof/>
                <w:webHidden/>
              </w:rPr>
              <w:instrText xml:space="preserve"> PAGEREF _Toc201061507 \h </w:instrText>
            </w:r>
            <w:r w:rsidR="008E1FCA">
              <w:rPr>
                <w:noProof/>
                <w:webHidden/>
              </w:rPr>
            </w:r>
            <w:r w:rsidR="008E1FCA">
              <w:rPr>
                <w:noProof/>
                <w:webHidden/>
              </w:rPr>
              <w:fldChar w:fldCharType="separate"/>
            </w:r>
            <w:r w:rsidR="00BF1B8C">
              <w:rPr>
                <w:noProof/>
                <w:webHidden/>
              </w:rPr>
              <w:t>4</w:t>
            </w:r>
            <w:r w:rsidR="008E1FCA">
              <w:rPr>
                <w:noProof/>
                <w:webHidden/>
              </w:rPr>
              <w:fldChar w:fldCharType="end"/>
            </w:r>
          </w:hyperlink>
        </w:p>
        <w:p w14:paraId="61AC05CC" w14:textId="3D84B07F" w:rsidR="008E1FCA" w:rsidRDefault="008E1FCA">
          <w:pPr>
            <w:pStyle w:val="TOC2"/>
            <w:tabs>
              <w:tab w:val="right" w:leader="dot" w:pos="9638"/>
            </w:tabs>
            <w:rPr>
              <w:noProof/>
              <w:kern w:val="2"/>
              <w:sz w:val="24"/>
              <w:szCs w:val="24"/>
              <w14:ligatures w14:val="standardContextual"/>
            </w:rPr>
          </w:pPr>
          <w:hyperlink w:anchor="_Toc201061508" w:history="1">
            <w:r w:rsidRPr="00C87863">
              <w:rPr>
                <w:rStyle w:val="Hyperlink"/>
                <w:rFonts w:ascii="Arial" w:hAnsi="Arial"/>
                <w:noProof/>
              </w:rPr>
              <w:t>1.1</w:t>
            </w:r>
            <w:r w:rsidRPr="00C87863">
              <w:rPr>
                <w:rStyle w:val="Hyperlink"/>
                <w:noProof/>
              </w:rPr>
              <w:t xml:space="preserve"> Background</w:t>
            </w:r>
            <w:r>
              <w:rPr>
                <w:noProof/>
                <w:webHidden/>
              </w:rPr>
              <w:tab/>
            </w:r>
            <w:r>
              <w:rPr>
                <w:noProof/>
                <w:webHidden/>
              </w:rPr>
              <w:fldChar w:fldCharType="begin"/>
            </w:r>
            <w:r>
              <w:rPr>
                <w:noProof/>
                <w:webHidden/>
              </w:rPr>
              <w:instrText xml:space="preserve"> PAGEREF _Toc201061508 \h </w:instrText>
            </w:r>
            <w:r>
              <w:rPr>
                <w:noProof/>
                <w:webHidden/>
              </w:rPr>
            </w:r>
            <w:r>
              <w:rPr>
                <w:noProof/>
                <w:webHidden/>
              </w:rPr>
              <w:fldChar w:fldCharType="separate"/>
            </w:r>
            <w:r w:rsidR="00BF1B8C">
              <w:rPr>
                <w:noProof/>
                <w:webHidden/>
              </w:rPr>
              <w:t>4</w:t>
            </w:r>
            <w:r>
              <w:rPr>
                <w:noProof/>
                <w:webHidden/>
              </w:rPr>
              <w:fldChar w:fldCharType="end"/>
            </w:r>
          </w:hyperlink>
        </w:p>
        <w:p w14:paraId="1F675A79" w14:textId="4242ECE6" w:rsidR="008E1FCA" w:rsidRDefault="008E1FCA">
          <w:pPr>
            <w:pStyle w:val="TOC2"/>
            <w:tabs>
              <w:tab w:val="right" w:leader="dot" w:pos="9638"/>
            </w:tabs>
            <w:rPr>
              <w:noProof/>
              <w:kern w:val="2"/>
              <w:sz w:val="24"/>
              <w:szCs w:val="24"/>
              <w14:ligatures w14:val="standardContextual"/>
            </w:rPr>
          </w:pPr>
          <w:hyperlink w:anchor="_Toc201061509" w:history="1">
            <w:r w:rsidRPr="00C87863">
              <w:rPr>
                <w:rStyle w:val="Hyperlink"/>
                <w:rFonts w:ascii="Arial" w:hAnsi="Arial"/>
                <w:noProof/>
              </w:rPr>
              <w:t>1.2</w:t>
            </w:r>
            <w:r w:rsidRPr="00C87863">
              <w:rPr>
                <w:rStyle w:val="Hyperlink"/>
                <w:noProof/>
              </w:rPr>
              <w:t xml:space="preserve"> Project Summary</w:t>
            </w:r>
            <w:r>
              <w:rPr>
                <w:noProof/>
                <w:webHidden/>
              </w:rPr>
              <w:tab/>
            </w:r>
            <w:r>
              <w:rPr>
                <w:noProof/>
                <w:webHidden/>
              </w:rPr>
              <w:fldChar w:fldCharType="begin"/>
            </w:r>
            <w:r>
              <w:rPr>
                <w:noProof/>
                <w:webHidden/>
              </w:rPr>
              <w:instrText xml:space="preserve"> PAGEREF _Toc201061509 \h </w:instrText>
            </w:r>
            <w:r>
              <w:rPr>
                <w:noProof/>
                <w:webHidden/>
              </w:rPr>
            </w:r>
            <w:r>
              <w:rPr>
                <w:noProof/>
                <w:webHidden/>
              </w:rPr>
              <w:fldChar w:fldCharType="separate"/>
            </w:r>
            <w:r w:rsidR="00BF1B8C">
              <w:rPr>
                <w:noProof/>
                <w:webHidden/>
              </w:rPr>
              <w:t>4</w:t>
            </w:r>
            <w:r>
              <w:rPr>
                <w:noProof/>
                <w:webHidden/>
              </w:rPr>
              <w:fldChar w:fldCharType="end"/>
            </w:r>
          </w:hyperlink>
        </w:p>
        <w:p w14:paraId="5B0694FE" w14:textId="0694F0C9" w:rsidR="008E1FCA" w:rsidRDefault="008E1FCA">
          <w:pPr>
            <w:pStyle w:val="TOC2"/>
            <w:tabs>
              <w:tab w:val="right" w:leader="dot" w:pos="9638"/>
            </w:tabs>
            <w:rPr>
              <w:noProof/>
              <w:kern w:val="2"/>
              <w:sz w:val="24"/>
              <w:szCs w:val="24"/>
              <w14:ligatures w14:val="standardContextual"/>
            </w:rPr>
          </w:pPr>
          <w:hyperlink w:anchor="_Toc201061510" w:history="1">
            <w:r w:rsidRPr="00C87863">
              <w:rPr>
                <w:rStyle w:val="Hyperlink"/>
                <w:rFonts w:ascii="Arial" w:hAnsi="Arial"/>
                <w:noProof/>
              </w:rPr>
              <w:t>1.3</w:t>
            </w:r>
            <w:r w:rsidRPr="00C87863">
              <w:rPr>
                <w:rStyle w:val="Hyperlink"/>
                <w:noProof/>
              </w:rPr>
              <w:t xml:space="preserve"> Objectives</w:t>
            </w:r>
            <w:r>
              <w:rPr>
                <w:noProof/>
                <w:webHidden/>
              </w:rPr>
              <w:tab/>
            </w:r>
            <w:r>
              <w:rPr>
                <w:noProof/>
                <w:webHidden/>
              </w:rPr>
              <w:fldChar w:fldCharType="begin"/>
            </w:r>
            <w:r>
              <w:rPr>
                <w:noProof/>
                <w:webHidden/>
              </w:rPr>
              <w:instrText xml:space="preserve"> PAGEREF _Toc201061510 \h </w:instrText>
            </w:r>
            <w:r>
              <w:rPr>
                <w:noProof/>
                <w:webHidden/>
              </w:rPr>
            </w:r>
            <w:r>
              <w:rPr>
                <w:noProof/>
                <w:webHidden/>
              </w:rPr>
              <w:fldChar w:fldCharType="separate"/>
            </w:r>
            <w:r w:rsidR="00BF1B8C">
              <w:rPr>
                <w:noProof/>
                <w:webHidden/>
              </w:rPr>
              <w:t>4</w:t>
            </w:r>
            <w:r>
              <w:rPr>
                <w:noProof/>
                <w:webHidden/>
              </w:rPr>
              <w:fldChar w:fldCharType="end"/>
            </w:r>
          </w:hyperlink>
        </w:p>
        <w:p w14:paraId="268EC797" w14:textId="0667A363" w:rsidR="008E1FCA" w:rsidRDefault="008E1FCA">
          <w:pPr>
            <w:pStyle w:val="TOC1"/>
            <w:tabs>
              <w:tab w:val="right" w:leader="dot" w:pos="9638"/>
            </w:tabs>
            <w:rPr>
              <w:noProof/>
              <w:kern w:val="2"/>
              <w:sz w:val="24"/>
              <w:szCs w:val="24"/>
              <w14:ligatures w14:val="standardContextual"/>
            </w:rPr>
          </w:pPr>
          <w:hyperlink w:anchor="_Toc201061511" w:history="1">
            <w:r w:rsidRPr="00C87863">
              <w:rPr>
                <w:rStyle w:val="Hyperlink"/>
                <w:rFonts w:ascii="Arial" w:hAnsi="Arial"/>
                <w:noProof/>
              </w:rPr>
              <w:t>2.</w:t>
            </w:r>
            <w:r w:rsidRPr="00C87863">
              <w:rPr>
                <w:rStyle w:val="Hyperlink"/>
                <w:noProof/>
              </w:rPr>
              <w:t xml:space="preserve"> Project Scope</w:t>
            </w:r>
            <w:r>
              <w:rPr>
                <w:noProof/>
                <w:webHidden/>
              </w:rPr>
              <w:tab/>
            </w:r>
            <w:r>
              <w:rPr>
                <w:noProof/>
                <w:webHidden/>
              </w:rPr>
              <w:fldChar w:fldCharType="begin"/>
            </w:r>
            <w:r>
              <w:rPr>
                <w:noProof/>
                <w:webHidden/>
              </w:rPr>
              <w:instrText xml:space="preserve"> PAGEREF _Toc201061511 \h </w:instrText>
            </w:r>
            <w:r>
              <w:rPr>
                <w:noProof/>
                <w:webHidden/>
              </w:rPr>
            </w:r>
            <w:r>
              <w:rPr>
                <w:noProof/>
                <w:webHidden/>
              </w:rPr>
              <w:fldChar w:fldCharType="separate"/>
            </w:r>
            <w:r w:rsidR="00BF1B8C">
              <w:rPr>
                <w:noProof/>
                <w:webHidden/>
              </w:rPr>
              <w:t>5</w:t>
            </w:r>
            <w:r>
              <w:rPr>
                <w:noProof/>
                <w:webHidden/>
              </w:rPr>
              <w:fldChar w:fldCharType="end"/>
            </w:r>
          </w:hyperlink>
        </w:p>
        <w:p w14:paraId="4E8BB43C" w14:textId="342749D5" w:rsidR="008E1FCA" w:rsidRDefault="008E1FCA">
          <w:pPr>
            <w:pStyle w:val="TOC2"/>
            <w:tabs>
              <w:tab w:val="right" w:leader="dot" w:pos="9638"/>
            </w:tabs>
            <w:rPr>
              <w:noProof/>
              <w:kern w:val="2"/>
              <w:sz w:val="24"/>
              <w:szCs w:val="24"/>
              <w14:ligatures w14:val="standardContextual"/>
            </w:rPr>
          </w:pPr>
          <w:hyperlink w:anchor="_Toc201061512" w:history="1">
            <w:r w:rsidRPr="00C87863">
              <w:rPr>
                <w:rStyle w:val="Hyperlink"/>
                <w:rFonts w:ascii="Arial" w:hAnsi="Arial"/>
                <w:noProof/>
              </w:rPr>
              <w:t>2.1</w:t>
            </w:r>
            <w:r w:rsidRPr="00C87863">
              <w:rPr>
                <w:rStyle w:val="Hyperlink"/>
                <w:noProof/>
              </w:rPr>
              <w:t xml:space="preserve"> In Scope</w:t>
            </w:r>
            <w:r>
              <w:rPr>
                <w:noProof/>
                <w:webHidden/>
              </w:rPr>
              <w:tab/>
            </w:r>
            <w:r>
              <w:rPr>
                <w:noProof/>
                <w:webHidden/>
              </w:rPr>
              <w:fldChar w:fldCharType="begin"/>
            </w:r>
            <w:r>
              <w:rPr>
                <w:noProof/>
                <w:webHidden/>
              </w:rPr>
              <w:instrText xml:space="preserve"> PAGEREF _Toc201061512 \h </w:instrText>
            </w:r>
            <w:r>
              <w:rPr>
                <w:noProof/>
                <w:webHidden/>
              </w:rPr>
            </w:r>
            <w:r>
              <w:rPr>
                <w:noProof/>
                <w:webHidden/>
              </w:rPr>
              <w:fldChar w:fldCharType="separate"/>
            </w:r>
            <w:r w:rsidR="00BF1B8C">
              <w:rPr>
                <w:noProof/>
                <w:webHidden/>
              </w:rPr>
              <w:t>5</w:t>
            </w:r>
            <w:r>
              <w:rPr>
                <w:noProof/>
                <w:webHidden/>
              </w:rPr>
              <w:fldChar w:fldCharType="end"/>
            </w:r>
          </w:hyperlink>
        </w:p>
        <w:p w14:paraId="608E4D78" w14:textId="0A2EB9B3" w:rsidR="008E1FCA" w:rsidRDefault="008E1FCA">
          <w:pPr>
            <w:pStyle w:val="TOC2"/>
            <w:tabs>
              <w:tab w:val="right" w:leader="dot" w:pos="9638"/>
            </w:tabs>
            <w:rPr>
              <w:noProof/>
              <w:kern w:val="2"/>
              <w:sz w:val="24"/>
              <w:szCs w:val="24"/>
              <w14:ligatures w14:val="standardContextual"/>
            </w:rPr>
          </w:pPr>
          <w:hyperlink w:anchor="_Toc201061513" w:history="1">
            <w:r w:rsidRPr="00C87863">
              <w:rPr>
                <w:rStyle w:val="Hyperlink"/>
                <w:rFonts w:ascii="Arial" w:hAnsi="Arial"/>
                <w:noProof/>
              </w:rPr>
              <w:t>2.2</w:t>
            </w:r>
            <w:r w:rsidRPr="00C87863">
              <w:rPr>
                <w:rStyle w:val="Hyperlink"/>
                <w:noProof/>
              </w:rPr>
              <w:t xml:space="preserve"> Out of Scope</w:t>
            </w:r>
            <w:r>
              <w:rPr>
                <w:noProof/>
                <w:webHidden/>
              </w:rPr>
              <w:tab/>
            </w:r>
            <w:r>
              <w:rPr>
                <w:noProof/>
                <w:webHidden/>
              </w:rPr>
              <w:fldChar w:fldCharType="begin"/>
            </w:r>
            <w:r>
              <w:rPr>
                <w:noProof/>
                <w:webHidden/>
              </w:rPr>
              <w:instrText xml:space="preserve"> PAGEREF _Toc201061513 \h </w:instrText>
            </w:r>
            <w:r>
              <w:rPr>
                <w:noProof/>
                <w:webHidden/>
              </w:rPr>
            </w:r>
            <w:r>
              <w:rPr>
                <w:noProof/>
                <w:webHidden/>
              </w:rPr>
              <w:fldChar w:fldCharType="separate"/>
            </w:r>
            <w:r w:rsidR="00BF1B8C">
              <w:rPr>
                <w:noProof/>
                <w:webHidden/>
              </w:rPr>
              <w:t>5</w:t>
            </w:r>
            <w:r>
              <w:rPr>
                <w:noProof/>
                <w:webHidden/>
              </w:rPr>
              <w:fldChar w:fldCharType="end"/>
            </w:r>
          </w:hyperlink>
        </w:p>
        <w:p w14:paraId="4E3ECF1B" w14:textId="5CDA5C0E" w:rsidR="008E1FCA" w:rsidRDefault="008E1FCA">
          <w:pPr>
            <w:pStyle w:val="TOC1"/>
            <w:tabs>
              <w:tab w:val="right" w:leader="dot" w:pos="9638"/>
            </w:tabs>
            <w:rPr>
              <w:noProof/>
              <w:kern w:val="2"/>
              <w:sz w:val="24"/>
              <w:szCs w:val="24"/>
              <w14:ligatures w14:val="standardContextual"/>
            </w:rPr>
          </w:pPr>
          <w:hyperlink w:anchor="_Toc201061514" w:history="1">
            <w:r w:rsidRPr="00C87863">
              <w:rPr>
                <w:rStyle w:val="Hyperlink"/>
                <w:rFonts w:ascii="Arial" w:hAnsi="Arial"/>
                <w:noProof/>
              </w:rPr>
              <w:t>3.</w:t>
            </w:r>
            <w:r w:rsidRPr="00C87863">
              <w:rPr>
                <w:rStyle w:val="Hyperlink"/>
                <w:noProof/>
              </w:rPr>
              <w:t xml:space="preserve"> System Perspective</w:t>
            </w:r>
            <w:r>
              <w:rPr>
                <w:noProof/>
                <w:webHidden/>
              </w:rPr>
              <w:tab/>
            </w:r>
            <w:r>
              <w:rPr>
                <w:noProof/>
                <w:webHidden/>
              </w:rPr>
              <w:fldChar w:fldCharType="begin"/>
            </w:r>
            <w:r>
              <w:rPr>
                <w:noProof/>
                <w:webHidden/>
              </w:rPr>
              <w:instrText xml:space="preserve"> PAGEREF _Toc201061514 \h </w:instrText>
            </w:r>
            <w:r>
              <w:rPr>
                <w:noProof/>
                <w:webHidden/>
              </w:rPr>
            </w:r>
            <w:r>
              <w:rPr>
                <w:noProof/>
                <w:webHidden/>
              </w:rPr>
              <w:fldChar w:fldCharType="separate"/>
            </w:r>
            <w:r w:rsidR="00BF1B8C">
              <w:rPr>
                <w:noProof/>
                <w:webHidden/>
              </w:rPr>
              <w:t>6</w:t>
            </w:r>
            <w:r>
              <w:rPr>
                <w:noProof/>
                <w:webHidden/>
              </w:rPr>
              <w:fldChar w:fldCharType="end"/>
            </w:r>
          </w:hyperlink>
        </w:p>
        <w:p w14:paraId="5A9C28D5" w14:textId="6DA86510" w:rsidR="008E1FCA" w:rsidRDefault="008E1FCA">
          <w:pPr>
            <w:pStyle w:val="TOC2"/>
            <w:tabs>
              <w:tab w:val="right" w:leader="dot" w:pos="9638"/>
            </w:tabs>
            <w:rPr>
              <w:noProof/>
              <w:kern w:val="2"/>
              <w:sz w:val="24"/>
              <w:szCs w:val="24"/>
              <w14:ligatures w14:val="standardContextual"/>
            </w:rPr>
          </w:pPr>
          <w:hyperlink w:anchor="_Toc201061515" w:history="1">
            <w:r w:rsidRPr="00C87863">
              <w:rPr>
                <w:rStyle w:val="Hyperlink"/>
                <w:rFonts w:ascii="Arial" w:hAnsi="Arial"/>
                <w:noProof/>
              </w:rPr>
              <w:t>3.1</w:t>
            </w:r>
            <w:r w:rsidRPr="00C87863">
              <w:rPr>
                <w:rStyle w:val="Hyperlink"/>
                <w:noProof/>
              </w:rPr>
              <w:t xml:space="preserve"> Assumptions</w:t>
            </w:r>
            <w:r>
              <w:rPr>
                <w:noProof/>
                <w:webHidden/>
              </w:rPr>
              <w:tab/>
            </w:r>
            <w:r>
              <w:rPr>
                <w:noProof/>
                <w:webHidden/>
              </w:rPr>
              <w:fldChar w:fldCharType="begin"/>
            </w:r>
            <w:r>
              <w:rPr>
                <w:noProof/>
                <w:webHidden/>
              </w:rPr>
              <w:instrText xml:space="preserve"> PAGEREF _Toc201061515 \h </w:instrText>
            </w:r>
            <w:r>
              <w:rPr>
                <w:noProof/>
                <w:webHidden/>
              </w:rPr>
            </w:r>
            <w:r>
              <w:rPr>
                <w:noProof/>
                <w:webHidden/>
              </w:rPr>
              <w:fldChar w:fldCharType="separate"/>
            </w:r>
            <w:r w:rsidR="00BF1B8C">
              <w:rPr>
                <w:noProof/>
                <w:webHidden/>
              </w:rPr>
              <w:t>6</w:t>
            </w:r>
            <w:r>
              <w:rPr>
                <w:noProof/>
                <w:webHidden/>
              </w:rPr>
              <w:fldChar w:fldCharType="end"/>
            </w:r>
          </w:hyperlink>
        </w:p>
        <w:p w14:paraId="33D74E0B" w14:textId="7CF9C3FF" w:rsidR="008E1FCA" w:rsidRDefault="008E1FCA">
          <w:pPr>
            <w:pStyle w:val="TOC2"/>
            <w:tabs>
              <w:tab w:val="right" w:leader="dot" w:pos="9638"/>
            </w:tabs>
            <w:rPr>
              <w:noProof/>
              <w:kern w:val="2"/>
              <w:sz w:val="24"/>
              <w:szCs w:val="24"/>
              <w14:ligatures w14:val="standardContextual"/>
            </w:rPr>
          </w:pPr>
          <w:hyperlink w:anchor="_Toc201061516" w:history="1">
            <w:r w:rsidRPr="00C87863">
              <w:rPr>
                <w:rStyle w:val="Hyperlink"/>
                <w:rFonts w:ascii="Arial" w:hAnsi="Arial"/>
                <w:noProof/>
              </w:rPr>
              <w:t>3.2</w:t>
            </w:r>
            <w:r w:rsidRPr="00C87863">
              <w:rPr>
                <w:rStyle w:val="Hyperlink"/>
                <w:noProof/>
              </w:rPr>
              <w:t xml:space="preserve"> Constraints</w:t>
            </w:r>
            <w:r>
              <w:rPr>
                <w:noProof/>
                <w:webHidden/>
              </w:rPr>
              <w:tab/>
            </w:r>
            <w:r>
              <w:rPr>
                <w:noProof/>
                <w:webHidden/>
              </w:rPr>
              <w:fldChar w:fldCharType="begin"/>
            </w:r>
            <w:r>
              <w:rPr>
                <w:noProof/>
                <w:webHidden/>
              </w:rPr>
              <w:instrText xml:space="preserve"> PAGEREF _Toc201061516 \h </w:instrText>
            </w:r>
            <w:r>
              <w:rPr>
                <w:noProof/>
                <w:webHidden/>
              </w:rPr>
            </w:r>
            <w:r>
              <w:rPr>
                <w:noProof/>
                <w:webHidden/>
              </w:rPr>
              <w:fldChar w:fldCharType="separate"/>
            </w:r>
            <w:r w:rsidR="00BF1B8C">
              <w:rPr>
                <w:noProof/>
                <w:webHidden/>
              </w:rPr>
              <w:t>7</w:t>
            </w:r>
            <w:r>
              <w:rPr>
                <w:noProof/>
                <w:webHidden/>
              </w:rPr>
              <w:fldChar w:fldCharType="end"/>
            </w:r>
          </w:hyperlink>
        </w:p>
        <w:p w14:paraId="65D9CD97" w14:textId="17BD4FCA" w:rsidR="008E1FCA" w:rsidRDefault="008E1FCA">
          <w:pPr>
            <w:pStyle w:val="TOC2"/>
            <w:tabs>
              <w:tab w:val="right" w:leader="dot" w:pos="9638"/>
            </w:tabs>
            <w:rPr>
              <w:noProof/>
              <w:kern w:val="2"/>
              <w:sz w:val="24"/>
              <w:szCs w:val="24"/>
              <w14:ligatures w14:val="standardContextual"/>
            </w:rPr>
          </w:pPr>
          <w:hyperlink w:anchor="_Toc201061517" w:history="1">
            <w:r w:rsidRPr="00C87863">
              <w:rPr>
                <w:rStyle w:val="Hyperlink"/>
                <w:rFonts w:ascii="Arial" w:hAnsi="Arial"/>
                <w:noProof/>
              </w:rPr>
              <w:t>3.3</w:t>
            </w:r>
            <w:r w:rsidRPr="00C87863">
              <w:rPr>
                <w:rStyle w:val="Hyperlink"/>
                <w:noProof/>
              </w:rPr>
              <w:t xml:space="preserve"> Risks</w:t>
            </w:r>
            <w:r>
              <w:rPr>
                <w:noProof/>
                <w:webHidden/>
              </w:rPr>
              <w:tab/>
            </w:r>
            <w:r>
              <w:rPr>
                <w:noProof/>
                <w:webHidden/>
              </w:rPr>
              <w:fldChar w:fldCharType="begin"/>
            </w:r>
            <w:r>
              <w:rPr>
                <w:noProof/>
                <w:webHidden/>
              </w:rPr>
              <w:instrText xml:space="preserve"> PAGEREF _Toc201061517 \h </w:instrText>
            </w:r>
            <w:r>
              <w:rPr>
                <w:noProof/>
                <w:webHidden/>
              </w:rPr>
            </w:r>
            <w:r>
              <w:rPr>
                <w:noProof/>
                <w:webHidden/>
              </w:rPr>
              <w:fldChar w:fldCharType="separate"/>
            </w:r>
            <w:r w:rsidR="00BF1B8C">
              <w:rPr>
                <w:noProof/>
                <w:webHidden/>
              </w:rPr>
              <w:t>7</w:t>
            </w:r>
            <w:r>
              <w:rPr>
                <w:noProof/>
                <w:webHidden/>
              </w:rPr>
              <w:fldChar w:fldCharType="end"/>
            </w:r>
          </w:hyperlink>
        </w:p>
        <w:p w14:paraId="6FB112A3" w14:textId="320E8E6A" w:rsidR="008E1FCA" w:rsidRDefault="008E1FCA">
          <w:pPr>
            <w:pStyle w:val="TOC2"/>
            <w:tabs>
              <w:tab w:val="right" w:leader="dot" w:pos="9638"/>
            </w:tabs>
            <w:rPr>
              <w:noProof/>
              <w:kern w:val="2"/>
              <w:sz w:val="24"/>
              <w:szCs w:val="24"/>
              <w14:ligatures w14:val="standardContextual"/>
            </w:rPr>
          </w:pPr>
          <w:hyperlink w:anchor="_Toc201061518" w:history="1">
            <w:r w:rsidRPr="00C87863">
              <w:rPr>
                <w:rStyle w:val="Hyperlink"/>
                <w:rFonts w:ascii="Arial" w:hAnsi="Arial"/>
                <w:noProof/>
              </w:rPr>
              <w:t>3.4</w:t>
            </w:r>
            <w:r w:rsidRPr="00C87863">
              <w:rPr>
                <w:rStyle w:val="Hyperlink"/>
                <w:noProof/>
              </w:rPr>
              <w:t xml:space="preserve"> Issues</w:t>
            </w:r>
            <w:r>
              <w:rPr>
                <w:noProof/>
                <w:webHidden/>
              </w:rPr>
              <w:tab/>
            </w:r>
            <w:r>
              <w:rPr>
                <w:noProof/>
                <w:webHidden/>
              </w:rPr>
              <w:fldChar w:fldCharType="begin"/>
            </w:r>
            <w:r>
              <w:rPr>
                <w:noProof/>
                <w:webHidden/>
              </w:rPr>
              <w:instrText xml:space="preserve"> PAGEREF _Toc201061518 \h </w:instrText>
            </w:r>
            <w:r>
              <w:rPr>
                <w:noProof/>
                <w:webHidden/>
              </w:rPr>
            </w:r>
            <w:r>
              <w:rPr>
                <w:noProof/>
                <w:webHidden/>
              </w:rPr>
              <w:fldChar w:fldCharType="separate"/>
            </w:r>
            <w:r w:rsidR="00BF1B8C">
              <w:rPr>
                <w:noProof/>
                <w:webHidden/>
              </w:rPr>
              <w:t>7</w:t>
            </w:r>
            <w:r>
              <w:rPr>
                <w:noProof/>
                <w:webHidden/>
              </w:rPr>
              <w:fldChar w:fldCharType="end"/>
            </w:r>
          </w:hyperlink>
        </w:p>
        <w:p w14:paraId="7724EFEC" w14:textId="35B05DC6" w:rsidR="008E1FCA" w:rsidRDefault="008E1FCA">
          <w:pPr>
            <w:pStyle w:val="TOC1"/>
            <w:tabs>
              <w:tab w:val="right" w:leader="dot" w:pos="9638"/>
            </w:tabs>
            <w:rPr>
              <w:noProof/>
              <w:kern w:val="2"/>
              <w:sz w:val="24"/>
              <w:szCs w:val="24"/>
              <w14:ligatures w14:val="standardContextual"/>
            </w:rPr>
          </w:pPr>
          <w:hyperlink w:anchor="_Toc201061519" w:history="1">
            <w:r w:rsidRPr="00C87863">
              <w:rPr>
                <w:rStyle w:val="Hyperlink"/>
                <w:rFonts w:ascii="Arial" w:hAnsi="Arial"/>
                <w:noProof/>
              </w:rPr>
              <w:t>4.</w:t>
            </w:r>
            <w:r w:rsidRPr="00C87863">
              <w:rPr>
                <w:rStyle w:val="Hyperlink"/>
                <w:noProof/>
              </w:rPr>
              <w:t xml:space="preserve"> Business Requirements</w:t>
            </w:r>
            <w:r>
              <w:rPr>
                <w:noProof/>
                <w:webHidden/>
              </w:rPr>
              <w:tab/>
            </w:r>
            <w:r>
              <w:rPr>
                <w:noProof/>
                <w:webHidden/>
              </w:rPr>
              <w:fldChar w:fldCharType="begin"/>
            </w:r>
            <w:r>
              <w:rPr>
                <w:noProof/>
                <w:webHidden/>
              </w:rPr>
              <w:instrText xml:space="preserve"> PAGEREF _Toc201061519 \h </w:instrText>
            </w:r>
            <w:r>
              <w:rPr>
                <w:noProof/>
                <w:webHidden/>
              </w:rPr>
            </w:r>
            <w:r>
              <w:rPr>
                <w:noProof/>
                <w:webHidden/>
              </w:rPr>
              <w:fldChar w:fldCharType="separate"/>
            </w:r>
            <w:r w:rsidR="00BF1B8C">
              <w:rPr>
                <w:noProof/>
                <w:webHidden/>
              </w:rPr>
              <w:t>8</w:t>
            </w:r>
            <w:r>
              <w:rPr>
                <w:noProof/>
                <w:webHidden/>
              </w:rPr>
              <w:fldChar w:fldCharType="end"/>
            </w:r>
          </w:hyperlink>
        </w:p>
        <w:p w14:paraId="5F15228D" w14:textId="0723BCC3" w:rsidR="008E1FCA" w:rsidRDefault="008E1FCA">
          <w:pPr>
            <w:pStyle w:val="TOC2"/>
            <w:tabs>
              <w:tab w:val="right" w:leader="dot" w:pos="9638"/>
            </w:tabs>
            <w:rPr>
              <w:noProof/>
              <w:kern w:val="2"/>
              <w:sz w:val="24"/>
              <w:szCs w:val="24"/>
              <w14:ligatures w14:val="standardContextual"/>
            </w:rPr>
          </w:pPr>
          <w:hyperlink w:anchor="_Toc201061520" w:history="1">
            <w:r w:rsidRPr="00C87863">
              <w:rPr>
                <w:rStyle w:val="Hyperlink"/>
                <w:rFonts w:ascii="Arial" w:hAnsi="Arial"/>
                <w:noProof/>
              </w:rPr>
              <w:t>4.1</w:t>
            </w:r>
            <w:r w:rsidRPr="00C87863">
              <w:rPr>
                <w:rStyle w:val="Hyperlink"/>
                <w:noProof/>
              </w:rPr>
              <w:t xml:space="preserve"> Functional Requirements</w:t>
            </w:r>
            <w:r>
              <w:rPr>
                <w:noProof/>
                <w:webHidden/>
              </w:rPr>
              <w:tab/>
            </w:r>
            <w:r>
              <w:rPr>
                <w:noProof/>
                <w:webHidden/>
              </w:rPr>
              <w:fldChar w:fldCharType="begin"/>
            </w:r>
            <w:r>
              <w:rPr>
                <w:noProof/>
                <w:webHidden/>
              </w:rPr>
              <w:instrText xml:space="preserve"> PAGEREF _Toc201061520 \h </w:instrText>
            </w:r>
            <w:r>
              <w:rPr>
                <w:noProof/>
                <w:webHidden/>
              </w:rPr>
            </w:r>
            <w:r>
              <w:rPr>
                <w:noProof/>
                <w:webHidden/>
              </w:rPr>
              <w:fldChar w:fldCharType="separate"/>
            </w:r>
            <w:r w:rsidR="00BF1B8C">
              <w:rPr>
                <w:noProof/>
                <w:webHidden/>
              </w:rPr>
              <w:t>8</w:t>
            </w:r>
            <w:r>
              <w:rPr>
                <w:noProof/>
                <w:webHidden/>
              </w:rPr>
              <w:fldChar w:fldCharType="end"/>
            </w:r>
          </w:hyperlink>
        </w:p>
        <w:p w14:paraId="48DB51C4" w14:textId="7284151D" w:rsidR="008E1FCA" w:rsidRDefault="008E1FCA">
          <w:pPr>
            <w:pStyle w:val="TOC2"/>
            <w:tabs>
              <w:tab w:val="right" w:leader="dot" w:pos="9638"/>
            </w:tabs>
            <w:rPr>
              <w:noProof/>
              <w:kern w:val="2"/>
              <w:sz w:val="24"/>
              <w:szCs w:val="24"/>
              <w14:ligatures w14:val="standardContextual"/>
            </w:rPr>
          </w:pPr>
          <w:hyperlink w:anchor="_Toc201061521" w:history="1">
            <w:r w:rsidRPr="00C87863">
              <w:rPr>
                <w:rStyle w:val="Hyperlink"/>
                <w:rFonts w:ascii="Arial" w:hAnsi="Arial"/>
                <w:noProof/>
              </w:rPr>
              <w:t>4.2</w:t>
            </w:r>
            <w:r w:rsidRPr="00C87863">
              <w:rPr>
                <w:rStyle w:val="Hyperlink"/>
                <w:noProof/>
              </w:rPr>
              <w:t xml:space="preserve"> Non-Functional Requirements</w:t>
            </w:r>
            <w:r>
              <w:rPr>
                <w:noProof/>
                <w:webHidden/>
              </w:rPr>
              <w:tab/>
            </w:r>
            <w:r>
              <w:rPr>
                <w:noProof/>
                <w:webHidden/>
              </w:rPr>
              <w:fldChar w:fldCharType="begin"/>
            </w:r>
            <w:r>
              <w:rPr>
                <w:noProof/>
                <w:webHidden/>
              </w:rPr>
              <w:instrText xml:space="preserve"> PAGEREF _Toc201061521 \h </w:instrText>
            </w:r>
            <w:r>
              <w:rPr>
                <w:noProof/>
                <w:webHidden/>
              </w:rPr>
            </w:r>
            <w:r>
              <w:rPr>
                <w:noProof/>
                <w:webHidden/>
              </w:rPr>
              <w:fldChar w:fldCharType="separate"/>
            </w:r>
            <w:r w:rsidR="00BF1B8C">
              <w:rPr>
                <w:noProof/>
                <w:webHidden/>
              </w:rPr>
              <w:t>11</w:t>
            </w:r>
            <w:r>
              <w:rPr>
                <w:noProof/>
                <w:webHidden/>
              </w:rPr>
              <w:fldChar w:fldCharType="end"/>
            </w:r>
          </w:hyperlink>
        </w:p>
        <w:p w14:paraId="20DC9E2D" w14:textId="19B63C3A" w:rsidR="008E1FCA" w:rsidRDefault="008E1FCA">
          <w:pPr>
            <w:pStyle w:val="TOC1"/>
            <w:tabs>
              <w:tab w:val="right" w:leader="dot" w:pos="9638"/>
            </w:tabs>
            <w:rPr>
              <w:noProof/>
              <w:kern w:val="2"/>
              <w:sz w:val="24"/>
              <w:szCs w:val="24"/>
              <w14:ligatures w14:val="standardContextual"/>
            </w:rPr>
          </w:pPr>
          <w:hyperlink w:anchor="_Toc201061522" w:history="1">
            <w:r w:rsidRPr="00C87863">
              <w:rPr>
                <w:rStyle w:val="Hyperlink"/>
                <w:rFonts w:ascii="Arial" w:hAnsi="Arial"/>
                <w:noProof/>
              </w:rPr>
              <w:t>5.</w:t>
            </w:r>
            <w:r w:rsidRPr="00C87863">
              <w:rPr>
                <w:rStyle w:val="Hyperlink"/>
                <w:noProof/>
              </w:rPr>
              <w:t xml:space="preserve"> Stakeholder Analysis</w:t>
            </w:r>
            <w:r>
              <w:rPr>
                <w:noProof/>
                <w:webHidden/>
              </w:rPr>
              <w:tab/>
            </w:r>
            <w:r>
              <w:rPr>
                <w:noProof/>
                <w:webHidden/>
              </w:rPr>
              <w:fldChar w:fldCharType="begin"/>
            </w:r>
            <w:r>
              <w:rPr>
                <w:noProof/>
                <w:webHidden/>
              </w:rPr>
              <w:instrText xml:space="preserve"> PAGEREF _Toc201061522 \h </w:instrText>
            </w:r>
            <w:r>
              <w:rPr>
                <w:noProof/>
                <w:webHidden/>
              </w:rPr>
            </w:r>
            <w:r>
              <w:rPr>
                <w:noProof/>
                <w:webHidden/>
              </w:rPr>
              <w:fldChar w:fldCharType="separate"/>
            </w:r>
            <w:r w:rsidR="00BF1B8C">
              <w:rPr>
                <w:noProof/>
                <w:webHidden/>
              </w:rPr>
              <w:t>12</w:t>
            </w:r>
            <w:r>
              <w:rPr>
                <w:noProof/>
                <w:webHidden/>
              </w:rPr>
              <w:fldChar w:fldCharType="end"/>
            </w:r>
          </w:hyperlink>
        </w:p>
        <w:p w14:paraId="4AACF33F" w14:textId="1FE07CD9" w:rsidR="008E1FCA" w:rsidRDefault="008E1FCA">
          <w:pPr>
            <w:pStyle w:val="TOC1"/>
            <w:tabs>
              <w:tab w:val="right" w:leader="dot" w:pos="9638"/>
            </w:tabs>
            <w:rPr>
              <w:noProof/>
              <w:kern w:val="2"/>
              <w:sz w:val="24"/>
              <w:szCs w:val="24"/>
              <w14:ligatures w14:val="standardContextual"/>
            </w:rPr>
          </w:pPr>
          <w:hyperlink w:anchor="_Toc201061523" w:history="1">
            <w:r w:rsidRPr="00C87863">
              <w:rPr>
                <w:rStyle w:val="Hyperlink"/>
                <w:rFonts w:ascii="Arial" w:hAnsi="Arial"/>
                <w:noProof/>
              </w:rPr>
              <w:t>6.</w:t>
            </w:r>
            <w:r w:rsidRPr="00C87863">
              <w:rPr>
                <w:rStyle w:val="Hyperlink"/>
                <w:noProof/>
              </w:rPr>
              <w:t xml:space="preserve"> Success Criteria</w:t>
            </w:r>
            <w:r>
              <w:rPr>
                <w:noProof/>
                <w:webHidden/>
              </w:rPr>
              <w:tab/>
            </w:r>
            <w:r>
              <w:rPr>
                <w:noProof/>
                <w:webHidden/>
              </w:rPr>
              <w:fldChar w:fldCharType="begin"/>
            </w:r>
            <w:r>
              <w:rPr>
                <w:noProof/>
                <w:webHidden/>
              </w:rPr>
              <w:instrText xml:space="preserve"> PAGEREF _Toc201061523 \h </w:instrText>
            </w:r>
            <w:r>
              <w:rPr>
                <w:noProof/>
                <w:webHidden/>
              </w:rPr>
            </w:r>
            <w:r>
              <w:rPr>
                <w:noProof/>
                <w:webHidden/>
              </w:rPr>
              <w:fldChar w:fldCharType="separate"/>
            </w:r>
            <w:r w:rsidR="00BF1B8C">
              <w:rPr>
                <w:noProof/>
                <w:webHidden/>
              </w:rPr>
              <w:t>13</w:t>
            </w:r>
            <w:r>
              <w:rPr>
                <w:noProof/>
                <w:webHidden/>
              </w:rPr>
              <w:fldChar w:fldCharType="end"/>
            </w:r>
          </w:hyperlink>
        </w:p>
        <w:p w14:paraId="67FC9BFD" w14:textId="7B802FE1" w:rsidR="008E1FCA" w:rsidRDefault="008E1FCA">
          <w:pPr>
            <w:pStyle w:val="TOC1"/>
            <w:tabs>
              <w:tab w:val="right" w:leader="dot" w:pos="9638"/>
            </w:tabs>
            <w:rPr>
              <w:noProof/>
              <w:kern w:val="2"/>
              <w:sz w:val="24"/>
              <w:szCs w:val="24"/>
              <w14:ligatures w14:val="standardContextual"/>
            </w:rPr>
          </w:pPr>
          <w:hyperlink w:anchor="_Toc201061524" w:history="1">
            <w:r w:rsidRPr="00C87863">
              <w:rPr>
                <w:rStyle w:val="Hyperlink"/>
                <w:rFonts w:ascii="Arial" w:hAnsi="Arial"/>
                <w:noProof/>
              </w:rPr>
              <w:t>7.</w:t>
            </w:r>
            <w:r w:rsidRPr="00C87863">
              <w:rPr>
                <w:rStyle w:val="Hyperlink"/>
                <w:noProof/>
              </w:rPr>
              <w:t xml:space="preserve"> Dependencies</w:t>
            </w:r>
            <w:r>
              <w:rPr>
                <w:noProof/>
                <w:webHidden/>
              </w:rPr>
              <w:tab/>
            </w:r>
            <w:r>
              <w:rPr>
                <w:noProof/>
                <w:webHidden/>
              </w:rPr>
              <w:fldChar w:fldCharType="begin"/>
            </w:r>
            <w:r>
              <w:rPr>
                <w:noProof/>
                <w:webHidden/>
              </w:rPr>
              <w:instrText xml:space="preserve"> PAGEREF _Toc201061524 \h </w:instrText>
            </w:r>
            <w:r>
              <w:rPr>
                <w:noProof/>
                <w:webHidden/>
              </w:rPr>
            </w:r>
            <w:r>
              <w:rPr>
                <w:noProof/>
                <w:webHidden/>
              </w:rPr>
              <w:fldChar w:fldCharType="separate"/>
            </w:r>
            <w:r w:rsidR="00BF1B8C">
              <w:rPr>
                <w:noProof/>
                <w:webHidden/>
              </w:rPr>
              <w:t>13</w:t>
            </w:r>
            <w:r>
              <w:rPr>
                <w:noProof/>
                <w:webHidden/>
              </w:rPr>
              <w:fldChar w:fldCharType="end"/>
            </w:r>
          </w:hyperlink>
        </w:p>
        <w:p w14:paraId="60F92C86" w14:textId="15DF25E7" w:rsidR="008E1FCA" w:rsidRDefault="008E1FCA">
          <w:pPr>
            <w:pStyle w:val="TOC1"/>
            <w:tabs>
              <w:tab w:val="right" w:leader="dot" w:pos="9638"/>
            </w:tabs>
            <w:rPr>
              <w:noProof/>
              <w:kern w:val="2"/>
              <w:sz w:val="24"/>
              <w:szCs w:val="24"/>
              <w14:ligatures w14:val="standardContextual"/>
            </w:rPr>
          </w:pPr>
          <w:hyperlink w:anchor="_Toc201061525" w:history="1">
            <w:r w:rsidRPr="00C87863">
              <w:rPr>
                <w:rStyle w:val="Hyperlink"/>
                <w:rFonts w:ascii="Arial" w:hAnsi="Arial"/>
                <w:noProof/>
              </w:rPr>
              <w:t>8.</w:t>
            </w:r>
            <w:r w:rsidRPr="00C87863">
              <w:rPr>
                <w:rStyle w:val="Hyperlink"/>
                <w:noProof/>
              </w:rPr>
              <w:t xml:space="preserve"> Appendices</w:t>
            </w:r>
            <w:r>
              <w:rPr>
                <w:noProof/>
                <w:webHidden/>
              </w:rPr>
              <w:tab/>
            </w:r>
            <w:r>
              <w:rPr>
                <w:noProof/>
                <w:webHidden/>
              </w:rPr>
              <w:fldChar w:fldCharType="begin"/>
            </w:r>
            <w:r>
              <w:rPr>
                <w:noProof/>
                <w:webHidden/>
              </w:rPr>
              <w:instrText xml:space="preserve"> PAGEREF _Toc201061525 \h </w:instrText>
            </w:r>
            <w:r>
              <w:rPr>
                <w:noProof/>
                <w:webHidden/>
              </w:rPr>
            </w:r>
            <w:r>
              <w:rPr>
                <w:noProof/>
                <w:webHidden/>
              </w:rPr>
              <w:fldChar w:fldCharType="separate"/>
            </w:r>
            <w:r w:rsidR="00BF1B8C">
              <w:rPr>
                <w:noProof/>
                <w:webHidden/>
              </w:rPr>
              <w:t>14</w:t>
            </w:r>
            <w:r>
              <w:rPr>
                <w:noProof/>
                <w:webHidden/>
              </w:rPr>
              <w:fldChar w:fldCharType="end"/>
            </w:r>
          </w:hyperlink>
        </w:p>
        <w:p w14:paraId="522DF4EF" w14:textId="05CEFA44" w:rsidR="008E1FCA" w:rsidRDefault="008E1FCA">
          <w:pPr>
            <w:pStyle w:val="TOC2"/>
            <w:tabs>
              <w:tab w:val="right" w:leader="dot" w:pos="9638"/>
            </w:tabs>
            <w:rPr>
              <w:noProof/>
              <w:kern w:val="2"/>
              <w:sz w:val="24"/>
              <w:szCs w:val="24"/>
              <w14:ligatures w14:val="standardContextual"/>
            </w:rPr>
          </w:pPr>
          <w:hyperlink w:anchor="_Toc201061526" w:history="1">
            <w:r w:rsidRPr="00C87863">
              <w:rPr>
                <w:rStyle w:val="Hyperlink"/>
                <w:rFonts w:ascii="Arial" w:hAnsi="Arial"/>
                <w:noProof/>
              </w:rPr>
              <w:t>8.1</w:t>
            </w:r>
            <w:r w:rsidRPr="00C87863">
              <w:rPr>
                <w:rStyle w:val="Hyperlink"/>
                <w:noProof/>
              </w:rPr>
              <w:t xml:space="preserve"> Glossary</w:t>
            </w:r>
            <w:r>
              <w:rPr>
                <w:noProof/>
                <w:webHidden/>
              </w:rPr>
              <w:tab/>
            </w:r>
            <w:r>
              <w:rPr>
                <w:noProof/>
                <w:webHidden/>
              </w:rPr>
              <w:fldChar w:fldCharType="begin"/>
            </w:r>
            <w:r>
              <w:rPr>
                <w:noProof/>
                <w:webHidden/>
              </w:rPr>
              <w:instrText xml:space="preserve"> PAGEREF _Toc201061526 \h </w:instrText>
            </w:r>
            <w:r>
              <w:rPr>
                <w:noProof/>
                <w:webHidden/>
              </w:rPr>
            </w:r>
            <w:r>
              <w:rPr>
                <w:noProof/>
                <w:webHidden/>
              </w:rPr>
              <w:fldChar w:fldCharType="separate"/>
            </w:r>
            <w:r w:rsidR="00BF1B8C">
              <w:rPr>
                <w:noProof/>
                <w:webHidden/>
              </w:rPr>
              <w:t>14</w:t>
            </w:r>
            <w:r>
              <w:rPr>
                <w:noProof/>
                <w:webHidden/>
              </w:rPr>
              <w:fldChar w:fldCharType="end"/>
            </w:r>
          </w:hyperlink>
        </w:p>
        <w:p w14:paraId="05DBF902" w14:textId="481A5003" w:rsidR="00CB369B" w:rsidRDefault="00CB369B" w:rsidP="00CB369B">
          <w:pPr>
            <w:rPr>
              <w:rFonts w:ascii="Arial" w:hAnsi="Arial" w:cs="Arial"/>
              <w:b/>
              <w:bCs/>
              <w:sz w:val="28"/>
              <w:szCs w:val="28"/>
            </w:rPr>
          </w:pPr>
          <w:r>
            <w:fldChar w:fldCharType="end"/>
          </w:r>
        </w:p>
      </w:sdtContent>
    </w:sdt>
    <w:p w14:paraId="5604654F" w14:textId="77777777" w:rsidR="00CB369B" w:rsidRDefault="00CB369B">
      <w:pPr>
        <w:rPr>
          <w:rFonts w:ascii="Arial" w:hAnsi="Arial" w:cs="Arial"/>
          <w:b/>
          <w:bCs/>
          <w:sz w:val="28"/>
          <w:szCs w:val="28"/>
        </w:rPr>
      </w:pPr>
      <w:r>
        <w:rPr>
          <w:rFonts w:ascii="Arial" w:hAnsi="Arial" w:cs="Arial"/>
          <w:b/>
          <w:bCs/>
          <w:sz w:val="28"/>
          <w:szCs w:val="28"/>
        </w:rPr>
        <w:br w:type="page"/>
      </w:r>
    </w:p>
    <w:p w14:paraId="14FD1757" w14:textId="1FC4A541" w:rsidR="00BF1357" w:rsidRPr="00C90F68" w:rsidRDefault="00BF1357">
      <w:pPr>
        <w:rPr>
          <w:rFonts w:ascii="Arial" w:hAnsi="Arial" w:cs="Arial"/>
          <w:b/>
          <w:bCs/>
          <w:color w:val="153D63" w:themeColor="text2" w:themeTint="E6"/>
          <w:sz w:val="28"/>
          <w:szCs w:val="28"/>
        </w:rPr>
      </w:pPr>
      <w:r w:rsidRPr="00C90F68">
        <w:rPr>
          <w:rFonts w:ascii="Arial" w:hAnsi="Arial" w:cs="Arial"/>
          <w:b/>
          <w:bCs/>
          <w:color w:val="153D63" w:themeColor="text2" w:themeTint="E6"/>
          <w:sz w:val="28"/>
          <w:szCs w:val="28"/>
        </w:rPr>
        <w:lastRenderedPageBreak/>
        <w:t>Revision History</w:t>
      </w:r>
    </w:p>
    <w:tbl>
      <w:tblPr>
        <w:tblStyle w:val="TableGrid"/>
        <w:tblW w:w="10435" w:type="dxa"/>
        <w:tblLook w:val="04A0" w:firstRow="1" w:lastRow="0" w:firstColumn="1" w:lastColumn="0" w:noHBand="0" w:noVBand="1"/>
      </w:tblPr>
      <w:tblGrid>
        <w:gridCol w:w="912"/>
        <w:gridCol w:w="1423"/>
        <w:gridCol w:w="1620"/>
        <w:gridCol w:w="6480"/>
      </w:tblGrid>
      <w:tr w:rsidR="00BF0881" w:rsidRPr="00506DB4" w14:paraId="36E61DF5" w14:textId="5E4ADB10" w:rsidTr="00C90F68">
        <w:tc>
          <w:tcPr>
            <w:tcW w:w="912" w:type="dxa"/>
            <w:shd w:val="clear" w:color="auto" w:fill="D9D9D9" w:themeFill="background1" w:themeFillShade="D9"/>
          </w:tcPr>
          <w:p w14:paraId="02082B4B" w14:textId="69540DCC" w:rsidR="00BF0881" w:rsidRPr="00506DB4" w:rsidRDefault="00BF0881" w:rsidP="00C90F68">
            <w:pPr>
              <w:spacing w:before="120" w:after="120"/>
              <w:rPr>
                <w:rFonts w:ascii="Arial" w:hAnsi="Arial" w:cs="Arial"/>
                <w:b/>
                <w:bCs/>
                <w:sz w:val="18"/>
                <w:szCs w:val="18"/>
              </w:rPr>
            </w:pPr>
            <w:r w:rsidRPr="00506DB4">
              <w:rPr>
                <w:rFonts w:ascii="Arial" w:hAnsi="Arial" w:cs="Arial"/>
                <w:b/>
                <w:bCs/>
                <w:sz w:val="18"/>
                <w:szCs w:val="18"/>
              </w:rPr>
              <w:t>Version</w:t>
            </w:r>
          </w:p>
        </w:tc>
        <w:tc>
          <w:tcPr>
            <w:tcW w:w="1423" w:type="dxa"/>
            <w:shd w:val="clear" w:color="auto" w:fill="D9D9D9" w:themeFill="background1" w:themeFillShade="D9"/>
          </w:tcPr>
          <w:p w14:paraId="0E71884F" w14:textId="60EBBEE0" w:rsidR="00BF0881" w:rsidRPr="00506DB4" w:rsidRDefault="00BF0881" w:rsidP="00C90F68">
            <w:pPr>
              <w:spacing w:before="120" w:after="120"/>
              <w:rPr>
                <w:rFonts w:ascii="Arial" w:hAnsi="Arial" w:cs="Arial"/>
                <w:b/>
                <w:bCs/>
                <w:sz w:val="18"/>
                <w:szCs w:val="18"/>
              </w:rPr>
            </w:pPr>
            <w:r w:rsidRPr="00506DB4">
              <w:rPr>
                <w:rFonts w:ascii="Arial" w:hAnsi="Arial" w:cs="Arial"/>
                <w:b/>
                <w:bCs/>
                <w:sz w:val="18"/>
                <w:szCs w:val="18"/>
              </w:rPr>
              <w:t>Date</w:t>
            </w:r>
          </w:p>
        </w:tc>
        <w:tc>
          <w:tcPr>
            <w:tcW w:w="1620" w:type="dxa"/>
            <w:shd w:val="clear" w:color="auto" w:fill="D9D9D9" w:themeFill="background1" w:themeFillShade="D9"/>
          </w:tcPr>
          <w:p w14:paraId="3486EAAF" w14:textId="49D8271C" w:rsidR="00BF0881" w:rsidRPr="00506DB4" w:rsidRDefault="00BF0881" w:rsidP="00C90F68">
            <w:pPr>
              <w:spacing w:before="120" w:after="120"/>
              <w:rPr>
                <w:rFonts w:ascii="Arial" w:hAnsi="Arial" w:cs="Arial"/>
                <w:b/>
                <w:bCs/>
                <w:sz w:val="18"/>
                <w:szCs w:val="18"/>
              </w:rPr>
            </w:pPr>
            <w:r w:rsidRPr="00506DB4">
              <w:rPr>
                <w:rFonts w:ascii="Arial" w:hAnsi="Arial" w:cs="Arial"/>
                <w:b/>
                <w:bCs/>
                <w:sz w:val="18"/>
                <w:szCs w:val="18"/>
              </w:rPr>
              <w:t>Author</w:t>
            </w:r>
          </w:p>
        </w:tc>
        <w:tc>
          <w:tcPr>
            <w:tcW w:w="6480" w:type="dxa"/>
            <w:shd w:val="clear" w:color="auto" w:fill="D9D9D9" w:themeFill="background1" w:themeFillShade="D9"/>
          </w:tcPr>
          <w:p w14:paraId="78C2E5F3" w14:textId="04614ACC" w:rsidR="00BF0881" w:rsidRPr="00506DB4" w:rsidRDefault="00BF0881" w:rsidP="00C90F68">
            <w:pPr>
              <w:spacing w:before="120" w:after="120"/>
              <w:rPr>
                <w:rFonts w:ascii="Arial" w:hAnsi="Arial" w:cs="Arial"/>
                <w:b/>
                <w:bCs/>
                <w:sz w:val="18"/>
                <w:szCs w:val="18"/>
              </w:rPr>
            </w:pPr>
            <w:r w:rsidRPr="00506DB4">
              <w:rPr>
                <w:rFonts w:ascii="Arial" w:hAnsi="Arial" w:cs="Arial"/>
                <w:b/>
                <w:bCs/>
                <w:sz w:val="18"/>
                <w:szCs w:val="18"/>
              </w:rPr>
              <w:t>Revision Description</w:t>
            </w:r>
          </w:p>
        </w:tc>
      </w:tr>
      <w:tr w:rsidR="00BF0881" w:rsidRPr="00506DB4" w14:paraId="4AA95874" w14:textId="0CCB0BCC" w:rsidTr="00C90F68">
        <w:tc>
          <w:tcPr>
            <w:tcW w:w="912" w:type="dxa"/>
            <w:vAlign w:val="center"/>
          </w:tcPr>
          <w:p w14:paraId="35180670" w14:textId="7E997630" w:rsidR="00BF0881" w:rsidRPr="00506DB4" w:rsidRDefault="00F57447" w:rsidP="00C90F68">
            <w:pPr>
              <w:spacing w:before="120" w:after="120"/>
              <w:rPr>
                <w:rFonts w:ascii="Arial" w:hAnsi="Arial" w:cs="Arial"/>
                <w:sz w:val="18"/>
                <w:szCs w:val="18"/>
              </w:rPr>
            </w:pPr>
            <w:r>
              <w:rPr>
                <w:rFonts w:ascii="Arial" w:hAnsi="Arial" w:cs="Arial"/>
                <w:sz w:val="18"/>
                <w:szCs w:val="18"/>
              </w:rPr>
              <w:t>1.0</w:t>
            </w:r>
          </w:p>
        </w:tc>
        <w:tc>
          <w:tcPr>
            <w:tcW w:w="1423" w:type="dxa"/>
            <w:vAlign w:val="center"/>
          </w:tcPr>
          <w:p w14:paraId="75BBC6A2" w14:textId="554C487C" w:rsidR="00BF0881" w:rsidRPr="00506DB4" w:rsidRDefault="00F57447" w:rsidP="00C90F68">
            <w:pPr>
              <w:spacing w:before="120" w:after="120"/>
              <w:rPr>
                <w:rFonts w:ascii="Arial" w:hAnsi="Arial" w:cs="Arial"/>
                <w:sz w:val="18"/>
                <w:szCs w:val="18"/>
              </w:rPr>
            </w:pPr>
            <w:r>
              <w:rPr>
                <w:rFonts w:ascii="Arial" w:hAnsi="Arial" w:cs="Arial"/>
                <w:sz w:val="18"/>
                <w:szCs w:val="18"/>
              </w:rPr>
              <w:t>1</w:t>
            </w:r>
            <w:r w:rsidR="00171354">
              <w:rPr>
                <w:rFonts w:ascii="Arial" w:hAnsi="Arial" w:cs="Arial"/>
                <w:sz w:val="18"/>
                <w:szCs w:val="18"/>
              </w:rPr>
              <w:t>6</w:t>
            </w:r>
            <w:r>
              <w:rPr>
                <w:rFonts w:ascii="Arial" w:hAnsi="Arial" w:cs="Arial"/>
                <w:sz w:val="18"/>
                <w:szCs w:val="18"/>
              </w:rPr>
              <w:t>-Jun-2025</w:t>
            </w:r>
          </w:p>
        </w:tc>
        <w:tc>
          <w:tcPr>
            <w:tcW w:w="1620" w:type="dxa"/>
            <w:vAlign w:val="center"/>
          </w:tcPr>
          <w:p w14:paraId="3FC02DC9" w14:textId="70C4D75E" w:rsidR="00BF0881" w:rsidRPr="00506DB4" w:rsidRDefault="00F57447" w:rsidP="00C90F68">
            <w:pPr>
              <w:spacing w:before="120" w:after="120"/>
              <w:rPr>
                <w:rFonts w:ascii="Arial" w:hAnsi="Arial" w:cs="Arial"/>
                <w:sz w:val="18"/>
                <w:szCs w:val="18"/>
              </w:rPr>
            </w:pPr>
            <w:r>
              <w:rPr>
                <w:rFonts w:ascii="Arial" w:hAnsi="Arial" w:cs="Arial"/>
                <w:sz w:val="18"/>
                <w:szCs w:val="18"/>
              </w:rPr>
              <w:t>Shanna</w:t>
            </w:r>
          </w:p>
        </w:tc>
        <w:tc>
          <w:tcPr>
            <w:tcW w:w="6480" w:type="dxa"/>
          </w:tcPr>
          <w:p w14:paraId="649043AF" w14:textId="1F441125" w:rsidR="00BF0881" w:rsidRPr="00506DB4" w:rsidRDefault="00BE4B66" w:rsidP="00C90F68">
            <w:pPr>
              <w:spacing w:before="120" w:after="120"/>
              <w:rPr>
                <w:rFonts w:ascii="Arial" w:hAnsi="Arial" w:cs="Arial"/>
                <w:sz w:val="18"/>
                <w:szCs w:val="18"/>
              </w:rPr>
            </w:pPr>
            <w:r>
              <w:rPr>
                <w:rFonts w:ascii="Arial" w:hAnsi="Arial" w:cs="Arial"/>
                <w:sz w:val="18"/>
                <w:szCs w:val="18"/>
              </w:rPr>
              <w:t>Initial draft</w:t>
            </w:r>
          </w:p>
        </w:tc>
      </w:tr>
      <w:tr w:rsidR="00BF0881" w:rsidRPr="00506DB4" w14:paraId="4549AFC7" w14:textId="6AA20018" w:rsidTr="00C90F68">
        <w:tc>
          <w:tcPr>
            <w:tcW w:w="912" w:type="dxa"/>
            <w:vAlign w:val="center"/>
          </w:tcPr>
          <w:p w14:paraId="5DB32B36" w14:textId="4E63230C" w:rsidR="00BF0881" w:rsidRPr="00506DB4" w:rsidRDefault="00171354" w:rsidP="00C90F68">
            <w:pPr>
              <w:spacing w:before="120" w:after="120"/>
              <w:rPr>
                <w:rFonts w:ascii="Arial" w:hAnsi="Arial" w:cs="Arial"/>
                <w:sz w:val="18"/>
                <w:szCs w:val="18"/>
              </w:rPr>
            </w:pPr>
            <w:r>
              <w:rPr>
                <w:rFonts w:ascii="Arial" w:hAnsi="Arial" w:cs="Arial"/>
                <w:sz w:val="18"/>
                <w:szCs w:val="18"/>
              </w:rPr>
              <w:t>1.1</w:t>
            </w:r>
          </w:p>
        </w:tc>
        <w:tc>
          <w:tcPr>
            <w:tcW w:w="1423" w:type="dxa"/>
            <w:vAlign w:val="center"/>
          </w:tcPr>
          <w:p w14:paraId="3D8DA4FD" w14:textId="3836915F" w:rsidR="00BF0881" w:rsidRPr="00506DB4" w:rsidRDefault="00171354" w:rsidP="00C90F68">
            <w:pPr>
              <w:spacing w:before="120" w:after="120"/>
              <w:rPr>
                <w:rFonts w:ascii="Arial" w:hAnsi="Arial" w:cs="Arial"/>
                <w:sz w:val="18"/>
                <w:szCs w:val="18"/>
              </w:rPr>
            </w:pPr>
            <w:r>
              <w:rPr>
                <w:rFonts w:ascii="Arial" w:hAnsi="Arial" w:cs="Arial"/>
                <w:sz w:val="18"/>
                <w:szCs w:val="18"/>
              </w:rPr>
              <w:t>17-Jun-2025</w:t>
            </w:r>
          </w:p>
        </w:tc>
        <w:tc>
          <w:tcPr>
            <w:tcW w:w="1620" w:type="dxa"/>
            <w:vAlign w:val="center"/>
          </w:tcPr>
          <w:p w14:paraId="7DFF46BD" w14:textId="26A2BEC9" w:rsidR="00BF0881" w:rsidRPr="00506DB4" w:rsidRDefault="00171354" w:rsidP="00C90F68">
            <w:pPr>
              <w:spacing w:before="120" w:after="120"/>
              <w:rPr>
                <w:rFonts w:ascii="Arial" w:hAnsi="Arial" w:cs="Arial"/>
                <w:sz w:val="18"/>
                <w:szCs w:val="18"/>
              </w:rPr>
            </w:pPr>
            <w:r>
              <w:rPr>
                <w:rFonts w:ascii="Arial" w:hAnsi="Arial" w:cs="Arial"/>
                <w:sz w:val="18"/>
                <w:szCs w:val="18"/>
              </w:rPr>
              <w:t>Shanna</w:t>
            </w:r>
          </w:p>
        </w:tc>
        <w:tc>
          <w:tcPr>
            <w:tcW w:w="6480" w:type="dxa"/>
          </w:tcPr>
          <w:p w14:paraId="2CF03EC4" w14:textId="1568D33B" w:rsidR="00BF0881" w:rsidRDefault="00A71711" w:rsidP="00C90F68">
            <w:pPr>
              <w:pStyle w:val="ListParagraph"/>
              <w:numPr>
                <w:ilvl w:val="0"/>
                <w:numId w:val="48"/>
              </w:numPr>
              <w:spacing w:before="120" w:after="120"/>
              <w:rPr>
                <w:rFonts w:ascii="Arial" w:hAnsi="Arial" w:cs="Arial"/>
                <w:sz w:val="18"/>
                <w:szCs w:val="18"/>
              </w:rPr>
            </w:pPr>
            <w:r>
              <w:rPr>
                <w:rFonts w:ascii="Arial" w:hAnsi="Arial" w:cs="Arial"/>
                <w:sz w:val="18"/>
                <w:szCs w:val="18"/>
              </w:rPr>
              <w:t xml:space="preserve">Section 4.1 </w:t>
            </w:r>
            <w:r w:rsidR="00AD74F6">
              <w:rPr>
                <w:rFonts w:ascii="Arial" w:hAnsi="Arial" w:cs="Arial"/>
                <w:sz w:val="18"/>
                <w:szCs w:val="18"/>
              </w:rPr>
              <w:t>–</w:t>
            </w:r>
            <w:r>
              <w:rPr>
                <w:rFonts w:ascii="Arial" w:hAnsi="Arial" w:cs="Arial"/>
                <w:sz w:val="18"/>
                <w:szCs w:val="18"/>
              </w:rPr>
              <w:t xml:space="preserve"> </w:t>
            </w:r>
            <w:r w:rsidR="00AE083D" w:rsidRPr="00A71711">
              <w:rPr>
                <w:rFonts w:ascii="Arial" w:hAnsi="Arial" w:cs="Arial"/>
                <w:sz w:val="18"/>
                <w:szCs w:val="18"/>
              </w:rPr>
              <w:t>Added</w:t>
            </w:r>
            <w:r w:rsidR="003A6220" w:rsidRPr="00A71711">
              <w:rPr>
                <w:rFonts w:ascii="Arial" w:hAnsi="Arial" w:cs="Arial"/>
                <w:sz w:val="18"/>
                <w:szCs w:val="18"/>
              </w:rPr>
              <w:t xml:space="preserve"> </w:t>
            </w:r>
            <w:r w:rsidR="00AE083D" w:rsidRPr="00A71711">
              <w:rPr>
                <w:rFonts w:ascii="Arial" w:hAnsi="Arial" w:cs="Arial"/>
                <w:sz w:val="18"/>
                <w:szCs w:val="18"/>
              </w:rPr>
              <w:t>functional requirements</w:t>
            </w:r>
            <w:r>
              <w:rPr>
                <w:rFonts w:ascii="Arial" w:hAnsi="Arial" w:cs="Arial"/>
                <w:sz w:val="18"/>
                <w:szCs w:val="18"/>
              </w:rPr>
              <w:t xml:space="preserve"> for Indirect Tax.</w:t>
            </w:r>
          </w:p>
          <w:p w14:paraId="63EA8EBB" w14:textId="717E2762" w:rsidR="00AD74F6" w:rsidRPr="00A71711" w:rsidRDefault="00AD74F6" w:rsidP="00C90F68">
            <w:pPr>
              <w:pStyle w:val="ListParagraph"/>
              <w:numPr>
                <w:ilvl w:val="0"/>
                <w:numId w:val="48"/>
              </w:numPr>
              <w:spacing w:before="120" w:after="120"/>
              <w:rPr>
                <w:rFonts w:ascii="Arial" w:hAnsi="Arial" w:cs="Arial"/>
                <w:sz w:val="18"/>
                <w:szCs w:val="18"/>
              </w:rPr>
            </w:pPr>
            <w:r>
              <w:rPr>
                <w:rFonts w:ascii="Arial" w:hAnsi="Arial" w:cs="Arial"/>
                <w:sz w:val="18"/>
                <w:szCs w:val="18"/>
              </w:rPr>
              <w:t>Section 8.1 – Added new section for Glossary.</w:t>
            </w:r>
          </w:p>
        </w:tc>
      </w:tr>
      <w:tr w:rsidR="00BF0881" w:rsidRPr="00506DB4" w14:paraId="3C502E32" w14:textId="6B33FCA2" w:rsidTr="00C90F68">
        <w:tc>
          <w:tcPr>
            <w:tcW w:w="912" w:type="dxa"/>
            <w:vAlign w:val="center"/>
          </w:tcPr>
          <w:p w14:paraId="36E94D85" w14:textId="316E320C" w:rsidR="00BF0881" w:rsidRPr="00506DB4" w:rsidRDefault="00BF0881" w:rsidP="00C90F68">
            <w:pPr>
              <w:spacing w:before="120" w:after="120"/>
              <w:rPr>
                <w:rFonts w:ascii="Arial" w:hAnsi="Arial" w:cs="Arial"/>
                <w:sz w:val="18"/>
                <w:szCs w:val="18"/>
              </w:rPr>
            </w:pPr>
          </w:p>
        </w:tc>
        <w:tc>
          <w:tcPr>
            <w:tcW w:w="1423" w:type="dxa"/>
            <w:vAlign w:val="center"/>
          </w:tcPr>
          <w:p w14:paraId="2F4FB432" w14:textId="0432F1AD" w:rsidR="00BF0881" w:rsidRPr="00506DB4" w:rsidRDefault="00BF0881" w:rsidP="00C90F68">
            <w:pPr>
              <w:spacing w:before="120" w:after="120"/>
              <w:rPr>
                <w:rFonts w:ascii="Arial" w:hAnsi="Arial" w:cs="Arial"/>
                <w:sz w:val="18"/>
                <w:szCs w:val="18"/>
              </w:rPr>
            </w:pPr>
          </w:p>
        </w:tc>
        <w:tc>
          <w:tcPr>
            <w:tcW w:w="1620" w:type="dxa"/>
            <w:vAlign w:val="center"/>
          </w:tcPr>
          <w:p w14:paraId="1FC0A394" w14:textId="256A906A" w:rsidR="00BF0881" w:rsidRPr="00506DB4" w:rsidRDefault="00BF0881" w:rsidP="00C90F68">
            <w:pPr>
              <w:spacing w:before="120" w:after="120"/>
              <w:rPr>
                <w:rFonts w:ascii="Arial" w:hAnsi="Arial" w:cs="Arial"/>
                <w:sz w:val="18"/>
                <w:szCs w:val="18"/>
              </w:rPr>
            </w:pPr>
          </w:p>
        </w:tc>
        <w:tc>
          <w:tcPr>
            <w:tcW w:w="6480" w:type="dxa"/>
          </w:tcPr>
          <w:p w14:paraId="446FB130" w14:textId="77777777" w:rsidR="00BF0881" w:rsidRPr="00506DB4" w:rsidRDefault="00BF0881" w:rsidP="00C90F68">
            <w:pPr>
              <w:spacing w:before="120" w:after="120"/>
              <w:rPr>
                <w:rFonts w:ascii="Arial" w:hAnsi="Arial" w:cs="Arial"/>
                <w:sz w:val="18"/>
                <w:szCs w:val="18"/>
              </w:rPr>
            </w:pPr>
          </w:p>
        </w:tc>
      </w:tr>
      <w:tr w:rsidR="00BF0881" w:rsidRPr="00506DB4" w14:paraId="24554A2D" w14:textId="4152191D" w:rsidTr="00C90F68">
        <w:tc>
          <w:tcPr>
            <w:tcW w:w="912" w:type="dxa"/>
            <w:vAlign w:val="center"/>
          </w:tcPr>
          <w:p w14:paraId="6B090E4D" w14:textId="6FEDB2FE" w:rsidR="00BF0881" w:rsidRPr="00506DB4" w:rsidRDefault="00BF0881" w:rsidP="00C90F68">
            <w:pPr>
              <w:spacing w:before="120" w:after="120"/>
              <w:rPr>
                <w:rFonts w:ascii="Arial" w:hAnsi="Arial" w:cs="Arial"/>
                <w:sz w:val="18"/>
                <w:szCs w:val="18"/>
              </w:rPr>
            </w:pPr>
          </w:p>
        </w:tc>
        <w:tc>
          <w:tcPr>
            <w:tcW w:w="1423" w:type="dxa"/>
            <w:vAlign w:val="center"/>
          </w:tcPr>
          <w:p w14:paraId="55768D84" w14:textId="100D7928" w:rsidR="00BF0881" w:rsidRPr="00506DB4" w:rsidRDefault="00BF0881" w:rsidP="00C90F68">
            <w:pPr>
              <w:spacing w:before="120" w:after="120"/>
              <w:rPr>
                <w:rFonts w:ascii="Arial" w:hAnsi="Arial" w:cs="Arial"/>
                <w:sz w:val="18"/>
                <w:szCs w:val="18"/>
              </w:rPr>
            </w:pPr>
          </w:p>
        </w:tc>
        <w:tc>
          <w:tcPr>
            <w:tcW w:w="1620" w:type="dxa"/>
            <w:vAlign w:val="center"/>
          </w:tcPr>
          <w:p w14:paraId="401FF05F" w14:textId="6B82B2AD" w:rsidR="00BF0881" w:rsidRPr="00506DB4" w:rsidRDefault="00BF0881" w:rsidP="00C90F68">
            <w:pPr>
              <w:spacing w:before="120" w:after="120"/>
              <w:rPr>
                <w:rFonts w:ascii="Arial" w:hAnsi="Arial" w:cs="Arial"/>
                <w:sz w:val="18"/>
                <w:szCs w:val="18"/>
              </w:rPr>
            </w:pPr>
          </w:p>
        </w:tc>
        <w:tc>
          <w:tcPr>
            <w:tcW w:w="6480" w:type="dxa"/>
          </w:tcPr>
          <w:p w14:paraId="059A4C8C" w14:textId="77777777" w:rsidR="00BF0881" w:rsidRPr="00506DB4" w:rsidRDefault="00BF0881" w:rsidP="00C90F68">
            <w:pPr>
              <w:spacing w:before="120" w:after="120"/>
              <w:rPr>
                <w:rFonts w:ascii="Arial" w:hAnsi="Arial" w:cs="Arial"/>
                <w:sz w:val="18"/>
                <w:szCs w:val="18"/>
              </w:rPr>
            </w:pPr>
          </w:p>
        </w:tc>
      </w:tr>
      <w:tr w:rsidR="00BF0881" w:rsidRPr="00506DB4" w14:paraId="538BDBFE" w14:textId="31A53E78" w:rsidTr="00C90F68">
        <w:tc>
          <w:tcPr>
            <w:tcW w:w="912" w:type="dxa"/>
            <w:vAlign w:val="center"/>
          </w:tcPr>
          <w:p w14:paraId="770B55C5" w14:textId="7EA8EED2" w:rsidR="00BF0881" w:rsidRPr="00506DB4" w:rsidRDefault="00BF0881" w:rsidP="00C90F68">
            <w:pPr>
              <w:spacing w:before="120" w:after="120"/>
              <w:rPr>
                <w:rFonts w:ascii="Arial" w:hAnsi="Arial" w:cs="Arial"/>
                <w:sz w:val="18"/>
                <w:szCs w:val="18"/>
              </w:rPr>
            </w:pPr>
          </w:p>
        </w:tc>
        <w:tc>
          <w:tcPr>
            <w:tcW w:w="1423" w:type="dxa"/>
            <w:vAlign w:val="center"/>
          </w:tcPr>
          <w:p w14:paraId="08E653F7" w14:textId="3C39561A" w:rsidR="00BF0881" w:rsidRPr="00506DB4" w:rsidRDefault="00BF0881" w:rsidP="00C90F68">
            <w:pPr>
              <w:spacing w:before="120" w:after="120"/>
              <w:rPr>
                <w:rFonts w:ascii="Arial" w:hAnsi="Arial" w:cs="Arial"/>
                <w:sz w:val="18"/>
                <w:szCs w:val="18"/>
              </w:rPr>
            </w:pPr>
          </w:p>
        </w:tc>
        <w:tc>
          <w:tcPr>
            <w:tcW w:w="1620" w:type="dxa"/>
            <w:vAlign w:val="center"/>
          </w:tcPr>
          <w:p w14:paraId="072FE5B4" w14:textId="0CF8B4B6" w:rsidR="00BF0881" w:rsidRPr="00506DB4" w:rsidRDefault="00BF0881" w:rsidP="00C90F68">
            <w:pPr>
              <w:spacing w:before="120" w:after="120"/>
              <w:rPr>
                <w:rFonts w:ascii="Arial" w:hAnsi="Arial" w:cs="Arial"/>
                <w:sz w:val="18"/>
                <w:szCs w:val="18"/>
              </w:rPr>
            </w:pPr>
          </w:p>
        </w:tc>
        <w:tc>
          <w:tcPr>
            <w:tcW w:w="6480" w:type="dxa"/>
          </w:tcPr>
          <w:p w14:paraId="2B5A409C" w14:textId="77777777" w:rsidR="00BF0881" w:rsidRPr="00506DB4" w:rsidRDefault="00BF0881" w:rsidP="00C90F68">
            <w:pPr>
              <w:spacing w:before="120" w:after="120"/>
              <w:rPr>
                <w:rFonts w:ascii="Arial" w:hAnsi="Arial" w:cs="Arial"/>
                <w:sz w:val="18"/>
                <w:szCs w:val="18"/>
              </w:rPr>
            </w:pPr>
          </w:p>
        </w:tc>
      </w:tr>
      <w:tr w:rsidR="00BF0881" w:rsidRPr="00506DB4" w14:paraId="70D3BAB6" w14:textId="3A24942E" w:rsidTr="00C90F68">
        <w:tc>
          <w:tcPr>
            <w:tcW w:w="912" w:type="dxa"/>
            <w:vAlign w:val="center"/>
          </w:tcPr>
          <w:p w14:paraId="3783828E" w14:textId="08009EC4" w:rsidR="00BF0881" w:rsidRPr="00506DB4" w:rsidRDefault="00BF0881" w:rsidP="00C90F68">
            <w:pPr>
              <w:spacing w:before="120" w:after="120"/>
              <w:rPr>
                <w:rFonts w:ascii="Arial" w:hAnsi="Arial" w:cs="Arial"/>
                <w:sz w:val="18"/>
                <w:szCs w:val="18"/>
              </w:rPr>
            </w:pPr>
          </w:p>
        </w:tc>
        <w:tc>
          <w:tcPr>
            <w:tcW w:w="1423" w:type="dxa"/>
            <w:vAlign w:val="center"/>
          </w:tcPr>
          <w:p w14:paraId="4B344EE9" w14:textId="4EE37B5E" w:rsidR="00BF0881" w:rsidRPr="00506DB4" w:rsidRDefault="00BF0881" w:rsidP="00C90F68">
            <w:pPr>
              <w:spacing w:before="120" w:after="120"/>
              <w:rPr>
                <w:rFonts w:ascii="Arial" w:hAnsi="Arial" w:cs="Arial"/>
                <w:sz w:val="18"/>
                <w:szCs w:val="18"/>
              </w:rPr>
            </w:pPr>
          </w:p>
        </w:tc>
        <w:tc>
          <w:tcPr>
            <w:tcW w:w="1620" w:type="dxa"/>
            <w:vAlign w:val="center"/>
          </w:tcPr>
          <w:p w14:paraId="30C42BDE" w14:textId="31DEE427" w:rsidR="00BF0881" w:rsidRPr="00506DB4" w:rsidRDefault="00BF0881" w:rsidP="00C90F68">
            <w:pPr>
              <w:spacing w:before="120" w:after="120"/>
              <w:rPr>
                <w:rFonts w:ascii="Arial" w:hAnsi="Arial" w:cs="Arial"/>
                <w:sz w:val="18"/>
                <w:szCs w:val="18"/>
              </w:rPr>
            </w:pPr>
          </w:p>
        </w:tc>
        <w:tc>
          <w:tcPr>
            <w:tcW w:w="6480" w:type="dxa"/>
          </w:tcPr>
          <w:p w14:paraId="28556F38" w14:textId="77777777" w:rsidR="00BF0881" w:rsidRPr="00506DB4" w:rsidRDefault="00BF0881" w:rsidP="00C90F68">
            <w:pPr>
              <w:spacing w:before="120" w:after="120"/>
              <w:rPr>
                <w:rFonts w:ascii="Arial" w:hAnsi="Arial" w:cs="Arial"/>
                <w:sz w:val="18"/>
                <w:szCs w:val="18"/>
              </w:rPr>
            </w:pPr>
          </w:p>
        </w:tc>
      </w:tr>
    </w:tbl>
    <w:p w14:paraId="0A4865E0" w14:textId="77777777" w:rsidR="00BF1357" w:rsidRDefault="00BF1357"/>
    <w:p w14:paraId="397C7DDE" w14:textId="34110351" w:rsidR="00BF1357" w:rsidRPr="00C90F68" w:rsidRDefault="00BF1357">
      <w:pPr>
        <w:rPr>
          <w:rFonts w:ascii="Arial" w:hAnsi="Arial" w:cs="Arial"/>
          <w:b/>
          <w:bCs/>
          <w:color w:val="153D63" w:themeColor="text2" w:themeTint="E6"/>
          <w:sz w:val="28"/>
          <w:szCs w:val="28"/>
        </w:rPr>
      </w:pPr>
      <w:r w:rsidRPr="00C90F68">
        <w:rPr>
          <w:rFonts w:ascii="Arial" w:hAnsi="Arial" w:cs="Arial"/>
          <w:b/>
          <w:bCs/>
          <w:color w:val="153D63" w:themeColor="text2" w:themeTint="E6"/>
          <w:sz w:val="28"/>
          <w:szCs w:val="28"/>
        </w:rPr>
        <w:t>Document Approval</w:t>
      </w:r>
    </w:p>
    <w:tbl>
      <w:tblPr>
        <w:tblStyle w:val="TableGrid"/>
        <w:tblW w:w="10435" w:type="dxa"/>
        <w:tblLook w:val="04A0" w:firstRow="1" w:lastRow="0" w:firstColumn="1" w:lastColumn="0" w:noHBand="0" w:noVBand="1"/>
      </w:tblPr>
      <w:tblGrid>
        <w:gridCol w:w="2695"/>
        <w:gridCol w:w="3240"/>
        <w:gridCol w:w="2160"/>
        <w:gridCol w:w="2340"/>
      </w:tblGrid>
      <w:tr w:rsidR="00AE083D" w:rsidRPr="00506DB4" w14:paraId="0DB65B43" w14:textId="77777777" w:rsidTr="00C90F68">
        <w:tc>
          <w:tcPr>
            <w:tcW w:w="2695" w:type="dxa"/>
            <w:shd w:val="clear" w:color="auto" w:fill="D9D9D9" w:themeFill="background1" w:themeFillShade="D9"/>
          </w:tcPr>
          <w:p w14:paraId="5C95C901" w14:textId="62D4E2D1" w:rsidR="00506DB4" w:rsidRPr="00506DB4" w:rsidRDefault="00506DB4" w:rsidP="00506DB4">
            <w:pPr>
              <w:spacing w:before="120" w:after="120"/>
              <w:rPr>
                <w:rFonts w:ascii="Arial" w:hAnsi="Arial" w:cs="Arial"/>
                <w:b/>
                <w:bCs/>
                <w:sz w:val="18"/>
                <w:szCs w:val="18"/>
              </w:rPr>
            </w:pPr>
            <w:r w:rsidRPr="00506DB4">
              <w:rPr>
                <w:rFonts w:ascii="Arial" w:hAnsi="Arial" w:cs="Arial"/>
                <w:b/>
                <w:bCs/>
                <w:sz w:val="18"/>
                <w:szCs w:val="18"/>
              </w:rPr>
              <w:t>Name</w:t>
            </w:r>
          </w:p>
        </w:tc>
        <w:tc>
          <w:tcPr>
            <w:tcW w:w="3240" w:type="dxa"/>
            <w:shd w:val="clear" w:color="auto" w:fill="D9D9D9" w:themeFill="background1" w:themeFillShade="D9"/>
          </w:tcPr>
          <w:p w14:paraId="794D24E5" w14:textId="6DC79D25" w:rsidR="00506DB4" w:rsidRPr="00506DB4" w:rsidRDefault="00506DB4" w:rsidP="00506DB4">
            <w:pPr>
              <w:spacing w:before="120" w:after="120"/>
              <w:rPr>
                <w:rFonts w:ascii="Arial" w:hAnsi="Arial" w:cs="Arial"/>
                <w:b/>
                <w:bCs/>
                <w:sz w:val="18"/>
                <w:szCs w:val="18"/>
              </w:rPr>
            </w:pPr>
            <w:r w:rsidRPr="00506DB4">
              <w:rPr>
                <w:rFonts w:ascii="Arial" w:hAnsi="Arial" w:cs="Arial"/>
                <w:b/>
                <w:bCs/>
                <w:sz w:val="18"/>
                <w:szCs w:val="18"/>
              </w:rPr>
              <w:t>Role</w:t>
            </w:r>
          </w:p>
        </w:tc>
        <w:tc>
          <w:tcPr>
            <w:tcW w:w="2160" w:type="dxa"/>
            <w:shd w:val="clear" w:color="auto" w:fill="D9D9D9" w:themeFill="background1" w:themeFillShade="D9"/>
          </w:tcPr>
          <w:p w14:paraId="1F8D56DC" w14:textId="622AB216" w:rsidR="00506DB4" w:rsidRPr="00506DB4" w:rsidRDefault="00506DB4" w:rsidP="00506DB4">
            <w:pPr>
              <w:spacing w:before="120" w:after="120"/>
              <w:rPr>
                <w:rFonts w:ascii="Arial" w:hAnsi="Arial" w:cs="Arial"/>
                <w:b/>
                <w:bCs/>
                <w:sz w:val="18"/>
                <w:szCs w:val="18"/>
              </w:rPr>
            </w:pPr>
            <w:r w:rsidRPr="00506DB4">
              <w:rPr>
                <w:rFonts w:ascii="Arial" w:hAnsi="Arial" w:cs="Arial"/>
                <w:b/>
                <w:bCs/>
                <w:sz w:val="18"/>
                <w:szCs w:val="18"/>
              </w:rPr>
              <w:t xml:space="preserve">Approve or </w:t>
            </w:r>
            <w:proofErr w:type="gramStart"/>
            <w:r w:rsidRPr="00506DB4">
              <w:rPr>
                <w:rFonts w:ascii="Arial" w:hAnsi="Arial" w:cs="Arial"/>
                <w:b/>
                <w:bCs/>
                <w:sz w:val="18"/>
                <w:szCs w:val="18"/>
              </w:rPr>
              <w:t>Review</w:t>
            </w:r>
            <w:proofErr w:type="gramEnd"/>
          </w:p>
        </w:tc>
        <w:tc>
          <w:tcPr>
            <w:tcW w:w="2340" w:type="dxa"/>
            <w:shd w:val="clear" w:color="auto" w:fill="D9D9D9" w:themeFill="background1" w:themeFillShade="D9"/>
          </w:tcPr>
          <w:p w14:paraId="0C49FE88" w14:textId="40BF1EC7" w:rsidR="00506DB4" w:rsidRPr="00506DB4" w:rsidRDefault="00506DB4" w:rsidP="00506DB4">
            <w:pPr>
              <w:spacing w:before="120"/>
              <w:rPr>
                <w:rFonts w:ascii="Arial" w:hAnsi="Arial" w:cs="Arial"/>
                <w:b/>
                <w:bCs/>
                <w:sz w:val="18"/>
                <w:szCs w:val="18"/>
              </w:rPr>
            </w:pPr>
            <w:r w:rsidRPr="00506DB4">
              <w:rPr>
                <w:rFonts w:ascii="Arial" w:hAnsi="Arial" w:cs="Arial"/>
                <w:b/>
                <w:bCs/>
                <w:sz w:val="18"/>
                <w:szCs w:val="18"/>
              </w:rPr>
              <w:t>Date</w:t>
            </w:r>
          </w:p>
        </w:tc>
      </w:tr>
      <w:tr w:rsidR="008C0A7D" w:rsidRPr="00506DB4" w14:paraId="0B875EC4" w14:textId="77777777" w:rsidTr="00C90F68">
        <w:tc>
          <w:tcPr>
            <w:tcW w:w="2695" w:type="dxa"/>
            <w:vAlign w:val="center"/>
          </w:tcPr>
          <w:p w14:paraId="27D7C121" w14:textId="61981204" w:rsidR="008C0A7D" w:rsidRPr="00506DB4" w:rsidRDefault="001F2A2F" w:rsidP="00F70A4C">
            <w:pPr>
              <w:spacing w:before="120" w:after="120"/>
              <w:rPr>
                <w:rFonts w:ascii="Arial" w:hAnsi="Arial" w:cs="Arial"/>
                <w:sz w:val="18"/>
                <w:szCs w:val="18"/>
              </w:rPr>
            </w:pPr>
            <w:r>
              <w:rPr>
                <w:rFonts w:ascii="Arial" w:hAnsi="Arial" w:cs="Arial"/>
                <w:sz w:val="18"/>
                <w:szCs w:val="18"/>
              </w:rPr>
              <w:t>First Last</w:t>
            </w:r>
          </w:p>
        </w:tc>
        <w:tc>
          <w:tcPr>
            <w:tcW w:w="3240" w:type="dxa"/>
            <w:vAlign w:val="center"/>
          </w:tcPr>
          <w:p w14:paraId="1B18D3C6" w14:textId="67BE38EF" w:rsidR="008C0A7D" w:rsidRPr="00506DB4" w:rsidRDefault="00292FDC" w:rsidP="00F70A4C">
            <w:pPr>
              <w:spacing w:before="120" w:after="120"/>
              <w:rPr>
                <w:rFonts w:ascii="Arial" w:hAnsi="Arial" w:cs="Arial"/>
                <w:sz w:val="18"/>
                <w:szCs w:val="18"/>
              </w:rPr>
            </w:pPr>
            <w:r>
              <w:rPr>
                <w:rFonts w:ascii="Arial" w:hAnsi="Arial" w:cs="Arial"/>
                <w:sz w:val="18"/>
                <w:szCs w:val="18"/>
              </w:rPr>
              <w:t>Project Sponsor</w:t>
            </w:r>
          </w:p>
        </w:tc>
        <w:tc>
          <w:tcPr>
            <w:tcW w:w="2160" w:type="dxa"/>
            <w:vAlign w:val="center"/>
          </w:tcPr>
          <w:p w14:paraId="22812308" w14:textId="0B295EC2" w:rsidR="008C0A7D" w:rsidRPr="00506DB4" w:rsidRDefault="004961FC" w:rsidP="00F70A4C">
            <w:pPr>
              <w:spacing w:before="120" w:after="120"/>
              <w:rPr>
                <w:rFonts w:ascii="Arial" w:hAnsi="Arial" w:cs="Arial"/>
                <w:sz w:val="18"/>
                <w:szCs w:val="18"/>
              </w:rPr>
            </w:pPr>
            <w:r>
              <w:rPr>
                <w:rFonts w:ascii="Arial" w:hAnsi="Arial" w:cs="Arial"/>
                <w:sz w:val="18"/>
                <w:szCs w:val="18"/>
              </w:rPr>
              <w:t>Approve</w:t>
            </w:r>
          </w:p>
        </w:tc>
        <w:tc>
          <w:tcPr>
            <w:tcW w:w="2340" w:type="dxa"/>
          </w:tcPr>
          <w:p w14:paraId="4F29A40D" w14:textId="2900070C" w:rsidR="001F2A2F" w:rsidRPr="00506DB4" w:rsidRDefault="001F2A2F" w:rsidP="00F70A4C">
            <w:pPr>
              <w:spacing w:before="120"/>
              <w:rPr>
                <w:rFonts w:ascii="Arial" w:hAnsi="Arial" w:cs="Arial"/>
                <w:sz w:val="18"/>
                <w:szCs w:val="18"/>
              </w:rPr>
            </w:pPr>
            <w:r>
              <w:rPr>
                <w:rFonts w:ascii="Arial" w:hAnsi="Arial" w:cs="Arial"/>
                <w:sz w:val="18"/>
                <w:szCs w:val="18"/>
              </w:rPr>
              <w:t>17-Jun-2025</w:t>
            </w:r>
          </w:p>
        </w:tc>
      </w:tr>
      <w:tr w:rsidR="008C0A7D" w:rsidRPr="00506DB4" w14:paraId="5CE3D490" w14:textId="77777777" w:rsidTr="00C90F68">
        <w:tc>
          <w:tcPr>
            <w:tcW w:w="2695" w:type="dxa"/>
            <w:vAlign w:val="center"/>
          </w:tcPr>
          <w:p w14:paraId="634B4916" w14:textId="4BBE9052" w:rsidR="008C0A7D" w:rsidRPr="00506DB4" w:rsidRDefault="001F2A2F" w:rsidP="00F70A4C">
            <w:pPr>
              <w:spacing w:before="120" w:after="120"/>
              <w:rPr>
                <w:rFonts w:ascii="Arial" w:hAnsi="Arial" w:cs="Arial"/>
                <w:sz w:val="18"/>
                <w:szCs w:val="18"/>
              </w:rPr>
            </w:pPr>
            <w:r>
              <w:rPr>
                <w:rFonts w:ascii="Arial" w:hAnsi="Arial" w:cs="Arial"/>
                <w:sz w:val="18"/>
                <w:szCs w:val="18"/>
              </w:rPr>
              <w:t>First Last</w:t>
            </w:r>
          </w:p>
        </w:tc>
        <w:tc>
          <w:tcPr>
            <w:tcW w:w="3240" w:type="dxa"/>
            <w:vAlign w:val="center"/>
          </w:tcPr>
          <w:p w14:paraId="5A3FC08F" w14:textId="5B202949" w:rsidR="008C0A7D" w:rsidRPr="00506DB4" w:rsidRDefault="000A548C" w:rsidP="00F70A4C">
            <w:pPr>
              <w:spacing w:before="120" w:after="120"/>
              <w:rPr>
                <w:rFonts w:ascii="Arial" w:hAnsi="Arial" w:cs="Arial"/>
                <w:sz w:val="18"/>
                <w:szCs w:val="18"/>
              </w:rPr>
            </w:pPr>
            <w:r>
              <w:rPr>
                <w:rFonts w:ascii="Arial" w:hAnsi="Arial" w:cs="Arial"/>
                <w:sz w:val="18"/>
                <w:szCs w:val="18"/>
              </w:rPr>
              <w:t>Chief Risk Officer</w:t>
            </w:r>
          </w:p>
        </w:tc>
        <w:tc>
          <w:tcPr>
            <w:tcW w:w="2160" w:type="dxa"/>
            <w:vAlign w:val="center"/>
          </w:tcPr>
          <w:p w14:paraId="5ACB198C" w14:textId="4D66A571" w:rsidR="008C0A7D" w:rsidRPr="00506DB4" w:rsidRDefault="004961FC" w:rsidP="00F70A4C">
            <w:pPr>
              <w:spacing w:before="120" w:after="120"/>
              <w:rPr>
                <w:rFonts w:ascii="Arial" w:hAnsi="Arial" w:cs="Arial"/>
                <w:sz w:val="18"/>
                <w:szCs w:val="18"/>
              </w:rPr>
            </w:pPr>
            <w:r>
              <w:rPr>
                <w:rFonts w:ascii="Arial" w:hAnsi="Arial" w:cs="Arial"/>
                <w:sz w:val="18"/>
                <w:szCs w:val="18"/>
              </w:rPr>
              <w:t>Approve</w:t>
            </w:r>
          </w:p>
        </w:tc>
        <w:tc>
          <w:tcPr>
            <w:tcW w:w="2340" w:type="dxa"/>
          </w:tcPr>
          <w:p w14:paraId="3C9FE368" w14:textId="2F6F44B8" w:rsidR="008C0A7D" w:rsidRPr="00506DB4" w:rsidRDefault="001F2A2F" w:rsidP="00F70A4C">
            <w:pPr>
              <w:spacing w:before="120"/>
              <w:rPr>
                <w:rFonts w:ascii="Arial" w:hAnsi="Arial" w:cs="Arial"/>
                <w:sz w:val="18"/>
                <w:szCs w:val="18"/>
              </w:rPr>
            </w:pPr>
            <w:r>
              <w:rPr>
                <w:rFonts w:ascii="Arial" w:hAnsi="Arial" w:cs="Arial"/>
                <w:sz w:val="18"/>
                <w:szCs w:val="18"/>
              </w:rPr>
              <w:t>17-Jun-2025</w:t>
            </w:r>
          </w:p>
        </w:tc>
      </w:tr>
      <w:tr w:rsidR="008C0A7D" w:rsidRPr="00506DB4" w14:paraId="30823DC1" w14:textId="77777777" w:rsidTr="00C90F68">
        <w:tc>
          <w:tcPr>
            <w:tcW w:w="2695" w:type="dxa"/>
            <w:vAlign w:val="center"/>
          </w:tcPr>
          <w:p w14:paraId="2B5E729A" w14:textId="68B382E9" w:rsidR="008C0A7D" w:rsidRPr="00506DB4" w:rsidRDefault="001F2A2F" w:rsidP="00F70A4C">
            <w:pPr>
              <w:spacing w:before="120" w:after="120"/>
              <w:rPr>
                <w:rFonts w:ascii="Arial" w:hAnsi="Arial" w:cs="Arial"/>
                <w:sz w:val="18"/>
                <w:szCs w:val="18"/>
              </w:rPr>
            </w:pPr>
            <w:r>
              <w:rPr>
                <w:rFonts w:ascii="Arial" w:hAnsi="Arial" w:cs="Arial"/>
                <w:sz w:val="18"/>
                <w:szCs w:val="18"/>
              </w:rPr>
              <w:t>First Last</w:t>
            </w:r>
          </w:p>
        </w:tc>
        <w:tc>
          <w:tcPr>
            <w:tcW w:w="3240" w:type="dxa"/>
            <w:vAlign w:val="center"/>
          </w:tcPr>
          <w:p w14:paraId="615F5310" w14:textId="374798CD" w:rsidR="008C0A7D" w:rsidRPr="00506DB4" w:rsidRDefault="004961FC" w:rsidP="00F70A4C">
            <w:pPr>
              <w:spacing w:before="120" w:after="120"/>
              <w:rPr>
                <w:rFonts w:ascii="Arial" w:hAnsi="Arial" w:cs="Arial"/>
                <w:sz w:val="18"/>
                <w:szCs w:val="18"/>
              </w:rPr>
            </w:pPr>
            <w:r>
              <w:rPr>
                <w:rFonts w:ascii="Arial" w:hAnsi="Arial" w:cs="Arial"/>
                <w:sz w:val="18"/>
                <w:szCs w:val="18"/>
              </w:rPr>
              <w:t>Back Office Manager</w:t>
            </w:r>
          </w:p>
        </w:tc>
        <w:tc>
          <w:tcPr>
            <w:tcW w:w="2160" w:type="dxa"/>
            <w:vAlign w:val="center"/>
          </w:tcPr>
          <w:p w14:paraId="210273D7" w14:textId="75E5CC78" w:rsidR="008C0A7D" w:rsidRPr="00506DB4" w:rsidRDefault="004961FC" w:rsidP="00F70A4C">
            <w:pPr>
              <w:spacing w:before="120" w:after="120"/>
              <w:rPr>
                <w:rFonts w:ascii="Arial" w:hAnsi="Arial" w:cs="Arial"/>
                <w:sz w:val="18"/>
                <w:szCs w:val="18"/>
              </w:rPr>
            </w:pPr>
            <w:r>
              <w:rPr>
                <w:rFonts w:ascii="Arial" w:hAnsi="Arial" w:cs="Arial"/>
                <w:sz w:val="18"/>
                <w:szCs w:val="18"/>
              </w:rPr>
              <w:t>Approve</w:t>
            </w:r>
          </w:p>
        </w:tc>
        <w:tc>
          <w:tcPr>
            <w:tcW w:w="2340" w:type="dxa"/>
          </w:tcPr>
          <w:p w14:paraId="7622CF93" w14:textId="5AAC0B4A" w:rsidR="008C0A7D" w:rsidRPr="00506DB4" w:rsidRDefault="001F2A2F" w:rsidP="00F70A4C">
            <w:pPr>
              <w:spacing w:before="120"/>
              <w:rPr>
                <w:rFonts w:ascii="Arial" w:hAnsi="Arial" w:cs="Arial"/>
                <w:sz w:val="18"/>
                <w:szCs w:val="18"/>
              </w:rPr>
            </w:pPr>
            <w:r>
              <w:rPr>
                <w:rFonts w:ascii="Arial" w:hAnsi="Arial" w:cs="Arial"/>
                <w:sz w:val="18"/>
                <w:szCs w:val="18"/>
              </w:rPr>
              <w:t>17-Jun-2025</w:t>
            </w:r>
          </w:p>
        </w:tc>
      </w:tr>
      <w:tr w:rsidR="008C0A7D" w:rsidRPr="00506DB4" w14:paraId="00B7DBF2" w14:textId="77777777" w:rsidTr="00C90F68">
        <w:tc>
          <w:tcPr>
            <w:tcW w:w="2695" w:type="dxa"/>
            <w:vAlign w:val="center"/>
          </w:tcPr>
          <w:p w14:paraId="0F87D8A1" w14:textId="49B21EC7" w:rsidR="008C0A7D" w:rsidRPr="00506DB4" w:rsidRDefault="001F2A2F" w:rsidP="00F70A4C">
            <w:pPr>
              <w:spacing w:before="120" w:after="120"/>
              <w:rPr>
                <w:rFonts w:ascii="Arial" w:hAnsi="Arial" w:cs="Arial"/>
                <w:sz w:val="18"/>
                <w:szCs w:val="18"/>
              </w:rPr>
            </w:pPr>
            <w:r>
              <w:rPr>
                <w:rFonts w:ascii="Arial" w:hAnsi="Arial" w:cs="Arial"/>
                <w:sz w:val="18"/>
                <w:szCs w:val="18"/>
              </w:rPr>
              <w:t>First Last</w:t>
            </w:r>
          </w:p>
        </w:tc>
        <w:tc>
          <w:tcPr>
            <w:tcW w:w="3240" w:type="dxa"/>
            <w:vAlign w:val="center"/>
          </w:tcPr>
          <w:p w14:paraId="698E3ED9" w14:textId="20F7092B" w:rsidR="008C0A7D" w:rsidRPr="00506DB4" w:rsidRDefault="004961FC" w:rsidP="00F70A4C">
            <w:pPr>
              <w:spacing w:before="120" w:after="120"/>
              <w:rPr>
                <w:rFonts w:ascii="Arial" w:hAnsi="Arial" w:cs="Arial"/>
                <w:sz w:val="18"/>
                <w:szCs w:val="18"/>
              </w:rPr>
            </w:pPr>
            <w:r>
              <w:rPr>
                <w:rFonts w:ascii="Arial" w:hAnsi="Arial" w:cs="Arial"/>
                <w:sz w:val="18"/>
                <w:szCs w:val="18"/>
              </w:rPr>
              <w:t>Compliance Officer</w:t>
            </w:r>
          </w:p>
        </w:tc>
        <w:tc>
          <w:tcPr>
            <w:tcW w:w="2160" w:type="dxa"/>
            <w:vAlign w:val="center"/>
          </w:tcPr>
          <w:p w14:paraId="110E0B0A" w14:textId="3DB8771B" w:rsidR="008C0A7D" w:rsidRPr="00506DB4" w:rsidRDefault="004961FC" w:rsidP="00F70A4C">
            <w:pPr>
              <w:spacing w:before="120" w:after="120"/>
              <w:rPr>
                <w:rFonts w:ascii="Arial" w:hAnsi="Arial" w:cs="Arial"/>
                <w:sz w:val="18"/>
                <w:szCs w:val="18"/>
              </w:rPr>
            </w:pPr>
            <w:r>
              <w:rPr>
                <w:rFonts w:ascii="Arial" w:hAnsi="Arial" w:cs="Arial"/>
                <w:sz w:val="18"/>
                <w:szCs w:val="18"/>
              </w:rPr>
              <w:t>Approve</w:t>
            </w:r>
          </w:p>
        </w:tc>
        <w:tc>
          <w:tcPr>
            <w:tcW w:w="2340" w:type="dxa"/>
          </w:tcPr>
          <w:p w14:paraId="62CA29F1" w14:textId="153A002C" w:rsidR="008C0A7D" w:rsidRPr="00506DB4" w:rsidRDefault="001F2A2F" w:rsidP="00F70A4C">
            <w:pPr>
              <w:spacing w:before="120"/>
              <w:rPr>
                <w:rFonts w:ascii="Arial" w:hAnsi="Arial" w:cs="Arial"/>
                <w:sz w:val="18"/>
                <w:szCs w:val="18"/>
              </w:rPr>
            </w:pPr>
            <w:r>
              <w:rPr>
                <w:rFonts w:ascii="Arial" w:hAnsi="Arial" w:cs="Arial"/>
                <w:sz w:val="18"/>
                <w:szCs w:val="18"/>
              </w:rPr>
              <w:t>17-Jun-2025</w:t>
            </w:r>
          </w:p>
        </w:tc>
      </w:tr>
      <w:tr w:rsidR="008C0A7D" w:rsidRPr="00506DB4" w14:paraId="2A38CA4C" w14:textId="77777777" w:rsidTr="00C90F68">
        <w:tc>
          <w:tcPr>
            <w:tcW w:w="2695" w:type="dxa"/>
            <w:vAlign w:val="center"/>
          </w:tcPr>
          <w:p w14:paraId="287D7AC7" w14:textId="515394FB" w:rsidR="008C0A7D" w:rsidRPr="00506DB4" w:rsidRDefault="001F2A2F" w:rsidP="00F70A4C">
            <w:pPr>
              <w:spacing w:before="120" w:after="120"/>
              <w:rPr>
                <w:rFonts w:ascii="Arial" w:hAnsi="Arial" w:cs="Arial"/>
                <w:sz w:val="18"/>
                <w:szCs w:val="18"/>
              </w:rPr>
            </w:pPr>
            <w:r>
              <w:rPr>
                <w:rFonts w:ascii="Arial" w:hAnsi="Arial" w:cs="Arial"/>
                <w:sz w:val="18"/>
                <w:szCs w:val="18"/>
              </w:rPr>
              <w:t>First Last</w:t>
            </w:r>
          </w:p>
        </w:tc>
        <w:tc>
          <w:tcPr>
            <w:tcW w:w="3240" w:type="dxa"/>
            <w:vAlign w:val="center"/>
          </w:tcPr>
          <w:p w14:paraId="70DBF00B" w14:textId="6F52BCC3" w:rsidR="008C0A7D" w:rsidRPr="00506DB4" w:rsidRDefault="00A561A7" w:rsidP="00F70A4C">
            <w:pPr>
              <w:spacing w:before="120" w:after="120"/>
              <w:rPr>
                <w:rFonts w:ascii="Arial" w:hAnsi="Arial" w:cs="Arial"/>
                <w:sz w:val="18"/>
                <w:szCs w:val="18"/>
              </w:rPr>
            </w:pPr>
            <w:r>
              <w:rPr>
                <w:rFonts w:ascii="Arial" w:hAnsi="Arial" w:cs="Arial"/>
                <w:sz w:val="18"/>
                <w:szCs w:val="18"/>
              </w:rPr>
              <w:t>Finance Manager</w:t>
            </w:r>
          </w:p>
        </w:tc>
        <w:tc>
          <w:tcPr>
            <w:tcW w:w="2160" w:type="dxa"/>
            <w:vAlign w:val="center"/>
          </w:tcPr>
          <w:p w14:paraId="4094D3D7" w14:textId="1F624770" w:rsidR="008C0A7D" w:rsidRPr="00506DB4" w:rsidRDefault="00A561A7" w:rsidP="00F70A4C">
            <w:pPr>
              <w:spacing w:before="120" w:after="120"/>
              <w:rPr>
                <w:rFonts w:ascii="Arial" w:hAnsi="Arial" w:cs="Arial"/>
                <w:sz w:val="18"/>
                <w:szCs w:val="18"/>
              </w:rPr>
            </w:pPr>
            <w:r>
              <w:rPr>
                <w:rFonts w:ascii="Arial" w:hAnsi="Arial" w:cs="Arial"/>
                <w:sz w:val="18"/>
                <w:szCs w:val="18"/>
              </w:rPr>
              <w:t>Approve</w:t>
            </w:r>
          </w:p>
        </w:tc>
        <w:tc>
          <w:tcPr>
            <w:tcW w:w="2340" w:type="dxa"/>
          </w:tcPr>
          <w:p w14:paraId="288FA850" w14:textId="6D255187" w:rsidR="008C0A7D" w:rsidRPr="00506DB4" w:rsidRDefault="001F2A2F" w:rsidP="00F70A4C">
            <w:pPr>
              <w:spacing w:before="120"/>
              <w:rPr>
                <w:rFonts w:ascii="Arial" w:hAnsi="Arial" w:cs="Arial"/>
                <w:sz w:val="18"/>
                <w:szCs w:val="18"/>
              </w:rPr>
            </w:pPr>
            <w:r>
              <w:rPr>
                <w:rFonts w:ascii="Arial" w:hAnsi="Arial" w:cs="Arial"/>
                <w:sz w:val="18"/>
                <w:szCs w:val="18"/>
              </w:rPr>
              <w:t>17-Jun-2025</w:t>
            </w:r>
          </w:p>
        </w:tc>
      </w:tr>
      <w:tr w:rsidR="008C0A7D" w:rsidRPr="00506DB4" w14:paraId="19DC1597" w14:textId="77777777" w:rsidTr="00C90F68">
        <w:tc>
          <w:tcPr>
            <w:tcW w:w="2695" w:type="dxa"/>
            <w:vAlign w:val="center"/>
          </w:tcPr>
          <w:p w14:paraId="5FB59927" w14:textId="0E872F1D" w:rsidR="008C0A7D" w:rsidRPr="00506DB4" w:rsidRDefault="001F2A2F" w:rsidP="00F70A4C">
            <w:pPr>
              <w:spacing w:before="120" w:after="120"/>
              <w:rPr>
                <w:rFonts w:ascii="Arial" w:hAnsi="Arial" w:cs="Arial"/>
                <w:sz w:val="18"/>
                <w:szCs w:val="18"/>
              </w:rPr>
            </w:pPr>
            <w:r>
              <w:rPr>
                <w:rFonts w:ascii="Arial" w:hAnsi="Arial" w:cs="Arial"/>
                <w:sz w:val="18"/>
                <w:szCs w:val="18"/>
              </w:rPr>
              <w:t>First Last</w:t>
            </w:r>
          </w:p>
        </w:tc>
        <w:tc>
          <w:tcPr>
            <w:tcW w:w="3240" w:type="dxa"/>
            <w:vAlign w:val="center"/>
          </w:tcPr>
          <w:p w14:paraId="54C15B50" w14:textId="6856AE50" w:rsidR="008C0A7D" w:rsidRPr="00506DB4" w:rsidRDefault="00A561A7" w:rsidP="00F70A4C">
            <w:pPr>
              <w:spacing w:before="120" w:after="120"/>
              <w:rPr>
                <w:rFonts w:ascii="Arial" w:hAnsi="Arial" w:cs="Arial"/>
                <w:sz w:val="18"/>
                <w:szCs w:val="18"/>
              </w:rPr>
            </w:pPr>
            <w:r>
              <w:rPr>
                <w:rFonts w:ascii="Arial" w:hAnsi="Arial" w:cs="Arial"/>
                <w:sz w:val="18"/>
                <w:szCs w:val="18"/>
              </w:rPr>
              <w:t>Front Office Manager</w:t>
            </w:r>
          </w:p>
        </w:tc>
        <w:tc>
          <w:tcPr>
            <w:tcW w:w="2160" w:type="dxa"/>
            <w:vAlign w:val="center"/>
          </w:tcPr>
          <w:p w14:paraId="18D8E65B" w14:textId="75898F80" w:rsidR="008C0A7D" w:rsidRPr="00506DB4" w:rsidRDefault="00A561A7" w:rsidP="00F70A4C">
            <w:pPr>
              <w:spacing w:before="120" w:after="120"/>
              <w:rPr>
                <w:rFonts w:ascii="Arial" w:hAnsi="Arial" w:cs="Arial"/>
                <w:sz w:val="18"/>
                <w:szCs w:val="18"/>
              </w:rPr>
            </w:pPr>
            <w:r>
              <w:rPr>
                <w:rFonts w:ascii="Arial" w:hAnsi="Arial" w:cs="Arial"/>
                <w:sz w:val="18"/>
                <w:szCs w:val="18"/>
              </w:rPr>
              <w:t>Approve</w:t>
            </w:r>
          </w:p>
        </w:tc>
        <w:tc>
          <w:tcPr>
            <w:tcW w:w="2340" w:type="dxa"/>
          </w:tcPr>
          <w:p w14:paraId="5409DFD0" w14:textId="4BB59510" w:rsidR="008C0A7D" w:rsidRPr="00506DB4" w:rsidRDefault="001F2A2F" w:rsidP="00F70A4C">
            <w:pPr>
              <w:spacing w:before="120"/>
              <w:rPr>
                <w:rFonts w:ascii="Arial" w:hAnsi="Arial" w:cs="Arial"/>
                <w:sz w:val="18"/>
                <w:szCs w:val="18"/>
              </w:rPr>
            </w:pPr>
            <w:r>
              <w:rPr>
                <w:rFonts w:ascii="Arial" w:hAnsi="Arial" w:cs="Arial"/>
                <w:sz w:val="18"/>
                <w:szCs w:val="18"/>
              </w:rPr>
              <w:t>17-Jun-2025</w:t>
            </w:r>
          </w:p>
        </w:tc>
      </w:tr>
    </w:tbl>
    <w:p w14:paraId="5698E2E2" w14:textId="77777777" w:rsidR="00BF1357" w:rsidRDefault="00BF1357"/>
    <w:p w14:paraId="65B83667" w14:textId="77777777" w:rsidR="00BF1357" w:rsidRDefault="00BF1357"/>
    <w:p w14:paraId="4F96B66E" w14:textId="63E1870E" w:rsidR="00BF1357" w:rsidRDefault="00BF1357">
      <w:r>
        <w:br w:type="page"/>
      </w:r>
    </w:p>
    <w:p w14:paraId="3076F85C" w14:textId="3C3E8480" w:rsidR="00F30672" w:rsidRDefault="00F30672" w:rsidP="00F30672">
      <w:pPr>
        <w:pStyle w:val="Heading1"/>
      </w:pPr>
      <w:bookmarkStart w:id="0" w:name="_Toc201061507"/>
      <w:r>
        <w:lastRenderedPageBreak/>
        <w:t>Introduction</w:t>
      </w:r>
      <w:bookmarkEnd w:id="0"/>
    </w:p>
    <w:p w14:paraId="2831E820" w14:textId="59B452F7" w:rsidR="007E2959" w:rsidRPr="008E5847" w:rsidRDefault="007E2959" w:rsidP="007E2959">
      <w:pPr>
        <w:pStyle w:val="Heading2"/>
      </w:pPr>
      <w:bookmarkStart w:id="1" w:name="_Toc201061508"/>
      <w:r>
        <w:t>Background</w:t>
      </w:r>
      <w:bookmarkEnd w:id="1"/>
    </w:p>
    <w:p w14:paraId="67BBB1D2" w14:textId="60EB9479" w:rsidR="008F1845" w:rsidRPr="00A34634" w:rsidRDefault="00011662" w:rsidP="00A34634">
      <w:pPr>
        <w:pStyle w:val="NormalWeb"/>
        <w:rPr>
          <w:rFonts w:ascii="Arial" w:hAnsi="Arial" w:cs="Arial"/>
          <w:i/>
          <w:iCs/>
          <w:sz w:val="22"/>
          <w:szCs w:val="22"/>
        </w:rPr>
      </w:pPr>
      <w:r w:rsidRPr="00A34634">
        <w:rPr>
          <w:rFonts w:ascii="Arial" w:hAnsi="Arial" w:cs="Arial"/>
          <w:i/>
          <w:iCs/>
          <w:sz w:val="22"/>
          <w:szCs w:val="22"/>
        </w:rPr>
        <w:t xml:space="preserve">This BRD was prepared </w:t>
      </w:r>
      <w:r w:rsidR="00290072">
        <w:rPr>
          <w:rFonts w:ascii="Arial" w:hAnsi="Arial" w:cs="Arial"/>
          <w:i/>
          <w:iCs/>
          <w:sz w:val="22"/>
          <w:szCs w:val="22"/>
        </w:rPr>
        <w:t xml:space="preserve">for a fictional company </w:t>
      </w:r>
      <w:r w:rsidR="00401C84">
        <w:rPr>
          <w:rFonts w:ascii="Arial" w:hAnsi="Arial" w:cs="Arial"/>
          <w:i/>
          <w:iCs/>
          <w:sz w:val="22"/>
          <w:szCs w:val="22"/>
        </w:rPr>
        <w:t xml:space="preserve">from information resulting in the </w:t>
      </w:r>
      <w:r w:rsidRPr="00A34634">
        <w:rPr>
          <w:rFonts w:ascii="Arial" w:hAnsi="Arial" w:cs="Arial"/>
          <w:i/>
          <w:iCs/>
          <w:sz w:val="22"/>
          <w:szCs w:val="22"/>
        </w:rPr>
        <w:t xml:space="preserve">“Build Your Own BA Project </w:t>
      </w:r>
      <w:r w:rsidR="00E76F42">
        <w:rPr>
          <w:rFonts w:ascii="Arial" w:hAnsi="Arial" w:cs="Arial"/>
          <w:i/>
          <w:iCs/>
          <w:sz w:val="22"/>
          <w:szCs w:val="22"/>
        </w:rPr>
        <w:t xml:space="preserve">With </w:t>
      </w:r>
      <w:r w:rsidRPr="00A34634">
        <w:rPr>
          <w:rFonts w:ascii="Arial" w:hAnsi="Arial" w:cs="Arial"/>
          <w:i/>
          <w:iCs/>
          <w:sz w:val="22"/>
          <w:szCs w:val="22"/>
        </w:rPr>
        <w:t>AI” 5-Day Challenge hosted by Bayode (Dona) S</w:t>
      </w:r>
      <w:r w:rsidR="007E2959">
        <w:rPr>
          <w:rFonts w:ascii="Arial" w:hAnsi="Arial" w:cs="Arial"/>
          <w:i/>
          <w:iCs/>
          <w:sz w:val="22"/>
          <w:szCs w:val="22"/>
        </w:rPr>
        <w:t>impson</w:t>
      </w:r>
      <w:r w:rsidRPr="00A34634">
        <w:rPr>
          <w:rFonts w:ascii="Arial" w:hAnsi="Arial" w:cs="Arial"/>
          <w:i/>
          <w:iCs/>
          <w:sz w:val="22"/>
          <w:szCs w:val="22"/>
        </w:rPr>
        <w:t xml:space="preserve"> on LinkedIn.</w:t>
      </w:r>
      <w:r w:rsidR="007634C9">
        <w:rPr>
          <w:rFonts w:ascii="Arial" w:hAnsi="Arial" w:cs="Arial"/>
          <w:i/>
          <w:iCs/>
          <w:sz w:val="22"/>
          <w:szCs w:val="22"/>
        </w:rPr>
        <w:t xml:space="preserve"> In addition to the </w:t>
      </w:r>
      <w:r w:rsidR="007E2959">
        <w:rPr>
          <w:rFonts w:ascii="Arial" w:hAnsi="Arial" w:cs="Arial"/>
          <w:i/>
          <w:iCs/>
          <w:sz w:val="22"/>
          <w:szCs w:val="22"/>
        </w:rPr>
        <w:t xml:space="preserve">provided </w:t>
      </w:r>
      <w:r w:rsidR="007634C9">
        <w:rPr>
          <w:rFonts w:ascii="Arial" w:hAnsi="Arial" w:cs="Arial"/>
          <w:i/>
          <w:iCs/>
          <w:sz w:val="22"/>
          <w:szCs w:val="22"/>
        </w:rPr>
        <w:t xml:space="preserve">script, I used additional prompts to get more information to complete the BRD. </w:t>
      </w:r>
    </w:p>
    <w:p w14:paraId="1B498E18" w14:textId="77777777" w:rsidR="00171227" w:rsidRPr="008E5847" w:rsidRDefault="00BF1357" w:rsidP="00F30672">
      <w:pPr>
        <w:pStyle w:val="Heading2"/>
      </w:pPr>
      <w:bookmarkStart w:id="2" w:name="_Toc201061509"/>
      <w:r w:rsidRPr="008E5847">
        <w:t>Project Summary</w:t>
      </w:r>
      <w:bookmarkEnd w:id="2"/>
    </w:p>
    <w:p w14:paraId="3C364CA5" w14:textId="77777777" w:rsidR="00EA0B04" w:rsidRPr="00EA0B04" w:rsidRDefault="00EA0B04" w:rsidP="00EA0B04">
      <w:pPr>
        <w:pStyle w:val="NormalWeb"/>
        <w:rPr>
          <w:rFonts w:ascii="Arial" w:hAnsi="Arial" w:cs="Arial"/>
          <w:sz w:val="22"/>
          <w:szCs w:val="22"/>
        </w:rPr>
      </w:pPr>
      <w:r w:rsidRPr="00EA0B04">
        <w:rPr>
          <w:rFonts w:ascii="Arial" w:hAnsi="Arial" w:cs="Arial"/>
          <w:sz w:val="22"/>
          <w:szCs w:val="22"/>
        </w:rPr>
        <w:t>Our company, a large-scale player in the oil &amp; gas products trading sector, is facing critical operational challenges stemming from outdated Energy Trading and Risk Management (ETRM) systems and heavily manual, fragmented workflows. These inefficiencies have led to inconsistent data, operational bottlenecks, increased error rates, compliance risk, and a lack of real-time visibility across trading, logistics, and financial processes.</w:t>
      </w:r>
    </w:p>
    <w:p w14:paraId="0A273541" w14:textId="77777777" w:rsidR="00EA0B04" w:rsidRPr="00EA0B04" w:rsidRDefault="00EA0B04" w:rsidP="00EA0B04">
      <w:pPr>
        <w:pStyle w:val="NormalWeb"/>
        <w:rPr>
          <w:rFonts w:ascii="Arial" w:hAnsi="Arial" w:cs="Arial"/>
          <w:sz w:val="22"/>
          <w:szCs w:val="22"/>
        </w:rPr>
      </w:pPr>
      <w:r w:rsidRPr="00EA0B04">
        <w:rPr>
          <w:rFonts w:ascii="Arial" w:hAnsi="Arial" w:cs="Arial"/>
          <w:sz w:val="22"/>
          <w:szCs w:val="22"/>
        </w:rPr>
        <w:t>To address these pain points, we are launching a strategic initiative to implement an integrated, automated ETRM solution. This modern platform will unify and automate the full trade lifecycle—including front office (deal capture, trade booking), mid office (risk monitoring, scheduling), and back office (actualization, billing, and accounting) functions. The new system will serve as a centralized source of truth, enabling timely, accurate, and informed decision-making across our global operations.</w:t>
      </w:r>
    </w:p>
    <w:p w14:paraId="1D32B3E4" w14:textId="77777777" w:rsidR="00EA0B04" w:rsidRDefault="00EA0B04" w:rsidP="00EA0B04">
      <w:pPr>
        <w:pStyle w:val="NormalWeb"/>
        <w:rPr>
          <w:rFonts w:ascii="Arial" w:hAnsi="Arial" w:cs="Arial"/>
          <w:sz w:val="22"/>
          <w:szCs w:val="22"/>
        </w:rPr>
      </w:pPr>
      <w:r w:rsidRPr="00EA0B04">
        <w:rPr>
          <w:rFonts w:ascii="Arial" w:hAnsi="Arial" w:cs="Arial"/>
          <w:sz w:val="22"/>
          <w:szCs w:val="22"/>
        </w:rPr>
        <w:t>This transformation will not only reduce operational costs and improve internal controls but also empower the business to respond more effectively to market fluctuations, regulatory demands, and competitive pressures.</w:t>
      </w:r>
    </w:p>
    <w:p w14:paraId="6B21ABC1" w14:textId="106E52FF" w:rsidR="00F30672" w:rsidRPr="008E5847" w:rsidRDefault="00F30672" w:rsidP="00F30672">
      <w:pPr>
        <w:pStyle w:val="Heading2"/>
      </w:pPr>
      <w:bookmarkStart w:id="3" w:name="_Toc201061510"/>
      <w:r>
        <w:t>Objectives</w:t>
      </w:r>
      <w:bookmarkEnd w:id="3"/>
      <w:r w:rsidR="00B248FB">
        <w:br/>
      </w:r>
    </w:p>
    <w:p w14:paraId="1CBE8573" w14:textId="74C2D543" w:rsidR="00850C34" w:rsidRPr="004D6435" w:rsidRDefault="00850C34"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Centralize ETRM Operations:</w:t>
      </w:r>
      <w:r w:rsidRPr="004D6435">
        <w:rPr>
          <w:rFonts w:ascii="Arial" w:hAnsi="Arial" w:cs="Arial"/>
          <w:sz w:val="22"/>
          <w:szCs w:val="22"/>
        </w:rPr>
        <w:t xml:space="preserve"> Replace legacy systems and spreadsheets with a unified platform to manage end-to-end trading and risk processes.</w:t>
      </w:r>
    </w:p>
    <w:p w14:paraId="4C872D35" w14:textId="39DF5147" w:rsidR="00850C34" w:rsidRPr="004D6435" w:rsidRDefault="009A1347"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Automate Core Processes:</w:t>
      </w:r>
      <w:r w:rsidRPr="004D6435">
        <w:rPr>
          <w:rFonts w:ascii="Arial" w:hAnsi="Arial" w:cs="Arial"/>
          <w:sz w:val="22"/>
          <w:szCs w:val="22"/>
        </w:rPr>
        <w:t xml:space="preserve"> Reduce manual effort and eliminate data duplication by automating booking, scheduling, actualization, invoicing, and accounting workflows.</w:t>
      </w:r>
    </w:p>
    <w:p w14:paraId="2C3CC796" w14:textId="6B1312AF" w:rsidR="009A1347" w:rsidRPr="004D6435" w:rsidRDefault="009A1347"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Improve Data Quality &amp; Visibility:</w:t>
      </w:r>
      <w:r w:rsidRPr="004D6435">
        <w:rPr>
          <w:rFonts w:ascii="Arial" w:hAnsi="Arial" w:cs="Arial"/>
          <w:sz w:val="22"/>
          <w:szCs w:val="22"/>
        </w:rPr>
        <w:t xml:space="preserve"> Ensure a single source of truth for operational, financial, and risk data to enable real-time monitoring and reporting.</w:t>
      </w:r>
    </w:p>
    <w:p w14:paraId="5E7CC28A" w14:textId="38B4BA0A" w:rsidR="009A1347" w:rsidRPr="004D6435" w:rsidRDefault="009A1347"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Enhance Risk Management:</w:t>
      </w:r>
      <w:r w:rsidRPr="004D6435">
        <w:rPr>
          <w:rFonts w:ascii="Arial" w:hAnsi="Arial" w:cs="Arial"/>
          <w:sz w:val="22"/>
          <w:szCs w:val="22"/>
        </w:rPr>
        <w:t xml:space="preserve"> Provide real-time visibility into exposures, P&amp;L, and position management to support faster and smarter trading decisions.</w:t>
      </w:r>
    </w:p>
    <w:p w14:paraId="4916DA63" w14:textId="56E0C158" w:rsidR="009A1347" w:rsidRPr="004D6435" w:rsidRDefault="009A1347"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Integrate with Enterprise Systems:</w:t>
      </w:r>
      <w:r w:rsidRPr="004D6435">
        <w:rPr>
          <w:rFonts w:ascii="Arial" w:hAnsi="Arial" w:cs="Arial"/>
          <w:sz w:val="22"/>
          <w:szCs w:val="22"/>
        </w:rPr>
        <w:t xml:space="preserve"> Seamlessly connect with ERP, tax engines, market data feeds, and logistics systems to enable end-to-end process flow.</w:t>
      </w:r>
    </w:p>
    <w:p w14:paraId="74282DAA" w14:textId="2B00F179" w:rsidR="009A1347" w:rsidRPr="004D6435" w:rsidRDefault="009A1347"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Increase Operational Efficiency:</w:t>
      </w:r>
      <w:r w:rsidRPr="004D6435">
        <w:rPr>
          <w:rFonts w:ascii="Arial" w:hAnsi="Arial" w:cs="Arial"/>
          <w:sz w:val="22"/>
          <w:szCs w:val="22"/>
        </w:rPr>
        <w:t xml:space="preserve"> Reduce turnaround times, increase throughput, and eliminate operational redundancies to drive cost savings.</w:t>
      </w:r>
    </w:p>
    <w:p w14:paraId="53A94829" w14:textId="1E37EE7D" w:rsidR="009A1347" w:rsidRPr="004D6435" w:rsidRDefault="004D6435"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Support Regulatory Compliance:</w:t>
      </w:r>
      <w:r w:rsidRPr="004D6435">
        <w:rPr>
          <w:rFonts w:ascii="Arial" w:hAnsi="Arial" w:cs="Arial"/>
          <w:sz w:val="22"/>
          <w:szCs w:val="22"/>
        </w:rPr>
        <w:t xml:space="preserve"> Enable stronger audit trails, segregation of duties, and financial controls to meet internal and external compliance requirements.</w:t>
      </w:r>
    </w:p>
    <w:p w14:paraId="378D7EA1" w14:textId="1EF560DD" w:rsidR="004D6435" w:rsidRPr="004D6435" w:rsidRDefault="004D6435" w:rsidP="004D6435">
      <w:pPr>
        <w:numPr>
          <w:ilvl w:val="0"/>
          <w:numId w:val="29"/>
        </w:numPr>
        <w:spacing w:after="160" w:line="240" w:lineRule="auto"/>
        <w:rPr>
          <w:rFonts w:ascii="Arial" w:hAnsi="Arial" w:cs="Arial"/>
          <w:sz w:val="22"/>
          <w:szCs w:val="22"/>
        </w:rPr>
      </w:pPr>
      <w:r w:rsidRPr="004D6435">
        <w:rPr>
          <w:rFonts w:ascii="Arial" w:hAnsi="Arial" w:cs="Arial"/>
          <w:b/>
          <w:bCs/>
          <w:sz w:val="22"/>
          <w:szCs w:val="22"/>
        </w:rPr>
        <w:t>Improve Scalability &amp; Flexibility:</w:t>
      </w:r>
      <w:r w:rsidRPr="004D6435">
        <w:rPr>
          <w:rFonts w:ascii="Arial" w:hAnsi="Arial" w:cs="Arial"/>
          <w:sz w:val="22"/>
          <w:szCs w:val="22"/>
        </w:rPr>
        <w:t xml:space="preserve"> Implement a future-ready, configurable ETRM system capable of supporting business growth and adapting to changing market demands.</w:t>
      </w:r>
    </w:p>
    <w:p w14:paraId="14C50CD1" w14:textId="7D279E0D" w:rsidR="00BF1357" w:rsidRPr="00E53F62" w:rsidRDefault="00BF1357" w:rsidP="00723FB7">
      <w:pPr>
        <w:pStyle w:val="Heading1"/>
      </w:pPr>
      <w:bookmarkStart w:id="4" w:name="_Toc201061511"/>
      <w:r w:rsidRPr="00723FB7">
        <w:lastRenderedPageBreak/>
        <w:t>Project</w:t>
      </w:r>
      <w:r w:rsidRPr="00E53F62">
        <w:t xml:space="preserve"> Scope</w:t>
      </w:r>
      <w:bookmarkEnd w:id="4"/>
    </w:p>
    <w:p w14:paraId="61D9F670" w14:textId="1E4A7DBF" w:rsidR="006340A1" w:rsidRPr="006340A1" w:rsidRDefault="00BF1357" w:rsidP="006340A1">
      <w:pPr>
        <w:pStyle w:val="Heading2"/>
      </w:pPr>
      <w:bookmarkStart w:id="5" w:name="_Toc201061512"/>
      <w:r>
        <w:t xml:space="preserve">In </w:t>
      </w:r>
      <w:r w:rsidRPr="00723FB7">
        <w:t>Scope</w:t>
      </w:r>
      <w:bookmarkEnd w:id="5"/>
    </w:p>
    <w:p w14:paraId="3FE34688" w14:textId="62EA83A9" w:rsidR="00982346" w:rsidRPr="00982346" w:rsidRDefault="00982346" w:rsidP="00982346">
      <w:pPr>
        <w:spacing w:before="240"/>
        <w:rPr>
          <w:rFonts w:ascii="Arial" w:hAnsi="Arial" w:cs="Arial"/>
          <w:b/>
          <w:bCs/>
          <w:sz w:val="22"/>
          <w:szCs w:val="22"/>
        </w:rPr>
      </w:pPr>
      <w:r w:rsidRPr="00982346">
        <w:rPr>
          <w:rFonts w:ascii="Arial" w:hAnsi="Arial" w:cs="Arial"/>
          <w:b/>
          <w:bCs/>
          <w:sz w:val="22"/>
          <w:szCs w:val="22"/>
        </w:rPr>
        <w:t>1. Implementation of Core ETRM Modules</w:t>
      </w:r>
    </w:p>
    <w:p w14:paraId="0D15AAE6" w14:textId="77777777" w:rsidR="00982346" w:rsidRPr="00982346" w:rsidRDefault="00982346" w:rsidP="00982346">
      <w:pPr>
        <w:numPr>
          <w:ilvl w:val="0"/>
          <w:numId w:val="37"/>
        </w:numPr>
        <w:spacing w:before="240"/>
        <w:rPr>
          <w:rFonts w:ascii="Arial" w:hAnsi="Arial" w:cs="Arial"/>
          <w:sz w:val="22"/>
          <w:szCs w:val="22"/>
        </w:rPr>
      </w:pPr>
      <w:r w:rsidRPr="00982346">
        <w:rPr>
          <w:rFonts w:ascii="Arial" w:hAnsi="Arial" w:cs="Arial"/>
          <w:sz w:val="22"/>
          <w:szCs w:val="22"/>
        </w:rPr>
        <w:t>Trade capture, scheduling, actualization, billing, and risk reporting modules.</w:t>
      </w:r>
    </w:p>
    <w:p w14:paraId="1349E4B7" w14:textId="0340B4AC" w:rsidR="00982346" w:rsidRPr="00982346" w:rsidRDefault="00982346" w:rsidP="00982346">
      <w:pPr>
        <w:numPr>
          <w:ilvl w:val="0"/>
          <w:numId w:val="37"/>
        </w:numPr>
        <w:spacing w:before="240"/>
        <w:rPr>
          <w:rFonts w:ascii="Arial" w:hAnsi="Arial" w:cs="Arial"/>
          <w:sz w:val="22"/>
          <w:szCs w:val="22"/>
        </w:rPr>
      </w:pPr>
      <w:r w:rsidRPr="00982346">
        <w:rPr>
          <w:rFonts w:ascii="Arial" w:hAnsi="Arial" w:cs="Arial"/>
          <w:sz w:val="22"/>
          <w:szCs w:val="22"/>
        </w:rPr>
        <w:t>Focus on front</w:t>
      </w:r>
      <w:r w:rsidR="00B35AE7">
        <w:rPr>
          <w:rFonts w:ascii="Arial" w:hAnsi="Arial" w:cs="Arial"/>
          <w:sz w:val="22"/>
          <w:szCs w:val="22"/>
        </w:rPr>
        <w:t>+</w:t>
      </w:r>
      <w:r w:rsidRPr="00982346">
        <w:rPr>
          <w:rFonts w:ascii="Arial" w:hAnsi="Arial" w:cs="Arial"/>
          <w:sz w:val="22"/>
          <w:szCs w:val="22"/>
        </w:rPr>
        <w:t xml:space="preserve">, mid, and </w:t>
      </w:r>
      <w:proofErr w:type="gramStart"/>
      <w:r w:rsidRPr="00982346">
        <w:rPr>
          <w:rFonts w:ascii="Arial" w:hAnsi="Arial" w:cs="Arial"/>
          <w:sz w:val="22"/>
          <w:szCs w:val="22"/>
        </w:rPr>
        <w:t>back</w:t>
      </w:r>
      <w:r w:rsidR="002B3A6E">
        <w:rPr>
          <w:rFonts w:ascii="Arial" w:hAnsi="Arial" w:cs="Arial"/>
          <w:sz w:val="22"/>
          <w:szCs w:val="22"/>
        </w:rPr>
        <w:t xml:space="preserve"> </w:t>
      </w:r>
      <w:r w:rsidRPr="00982346">
        <w:rPr>
          <w:rFonts w:ascii="Arial" w:hAnsi="Arial" w:cs="Arial"/>
          <w:sz w:val="22"/>
          <w:szCs w:val="22"/>
        </w:rPr>
        <w:t>office</w:t>
      </w:r>
      <w:proofErr w:type="gramEnd"/>
      <w:r w:rsidRPr="00982346">
        <w:rPr>
          <w:rFonts w:ascii="Arial" w:hAnsi="Arial" w:cs="Arial"/>
          <w:sz w:val="22"/>
          <w:szCs w:val="22"/>
        </w:rPr>
        <w:t xml:space="preserve"> integration.</w:t>
      </w:r>
    </w:p>
    <w:p w14:paraId="14D80BF0" w14:textId="77777777" w:rsidR="00982346" w:rsidRPr="00982346" w:rsidRDefault="00982346" w:rsidP="00982346">
      <w:pPr>
        <w:spacing w:before="240"/>
        <w:rPr>
          <w:rFonts w:ascii="Arial" w:hAnsi="Arial" w:cs="Arial"/>
          <w:b/>
          <w:bCs/>
          <w:sz w:val="22"/>
          <w:szCs w:val="22"/>
        </w:rPr>
      </w:pPr>
      <w:r w:rsidRPr="00982346">
        <w:rPr>
          <w:rFonts w:ascii="Arial" w:hAnsi="Arial" w:cs="Arial"/>
          <w:b/>
          <w:bCs/>
          <w:sz w:val="22"/>
          <w:szCs w:val="22"/>
        </w:rPr>
        <w:t>2. Integration with Key Internal Systems</w:t>
      </w:r>
    </w:p>
    <w:p w14:paraId="3F4EA64B" w14:textId="77777777" w:rsidR="00982346" w:rsidRPr="00982346" w:rsidRDefault="00982346" w:rsidP="00982346">
      <w:pPr>
        <w:numPr>
          <w:ilvl w:val="0"/>
          <w:numId w:val="38"/>
        </w:numPr>
        <w:spacing w:before="240"/>
        <w:rPr>
          <w:rFonts w:ascii="Arial" w:hAnsi="Arial" w:cs="Arial"/>
          <w:sz w:val="22"/>
          <w:szCs w:val="22"/>
        </w:rPr>
      </w:pPr>
      <w:r w:rsidRPr="00982346">
        <w:rPr>
          <w:rFonts w:ascii="Arial" w:hAnsi="Arial" w:cs="Arial"/>
          <w:sz w:val="22"/>
          <w:szCs w:val="22"/>
        </w:rPr>
        <w:t>Interfaces with ERP (e.g., SAP), tax systems, inventory systems, and master data repositories.</w:t>
      </w:r>
    </w:p>
    <w:p w14:paraId="474E5640" w14:textId="77777777" w:rsidR="00982346" w:rsidRPr="00982346" w:rsidRDefault="00982346" w:rsidP="00982346">
      <w:pPr>
        <w:numPr>
          <w:ilvl w:val="0"/>
          <w:numId w:val="38"/>
        </w:numPr>
        <w:spacing w:before="240"/>
        <w:rPr>
          <w:rFonts w:ascii="Arial" w:hAnsi="Arial" w:cs="Arial"/>
          <w:sz w:val="22"/>
          <w:szCs w:val="22"/>
        </w:rPr>
      </w:pPr>
      <w:r w:rsidRPr="00982346">
        <w:rPr>
          <w:rFonts w:ascii="Arial" w:hAnsi="Arial" w:cs="Arial"/>
          <w:sz w:val="22"/>
          <w:szCs w:val="22"/>
        </w:rPr>
        <w:t>Real-time or batch data flows between ETRM and financial/accounting tools.</w:t>
      </w:r>
    </w:p>
    <w:p w14:paraId="234FA846" w14:textId="77777777" w:rsidR="00982346" w:rsidRPr="00982346" w:rsidRDefault="00982346" w:rsidP="00982346">
      <w:pPr>
        <w:spacing w:before="240"/>
        <w:rPr>
          <w:rFonts w:ascii="Arial" w:hAnsi="Arial" w:cs="Arial"/>
          <w:b/>
          <w:bCs/>
          <w:sz w:val="22"/>
          <w:szCs w:val="22"/>
        </w:rPr>
      </w:pPr>
      <w:r w:rsidRPr="00982346">
        <w:rPr>
          <w:rFonts w:ascii="Arial" w:hAnsi="Arial" w:cs="Arial"/>
          <w:b/>
          <w:bCs/>
          <w:sz w:val="22"/>
          <w:szCs w:val="22"/>
        </w:rPr>
        <w:t>3. Data Migration and Cleansing</w:t>
      </w:r>
    </w:p>
    <w:p w14:paraId="41F742CC" w14:textId="77777777" w:rsidR="00982346" w:rsidRPr="00982346" w:rsidRDefault="00982346" w:rsidP="00982346">
      <w:pPr>
        <w:numPr>
          <w:ilvl w:val="0"/>
          <w:numId w:val="39"/>
        </w:numPr>
        <w:spacing w:before="240"/>
        <w:rPr>
          <w:rFonts w:ascii="Arial" w:hAnsi="Arial" w:cs="Arial"/>
          <w:sz w:val="22"/>
          <w:szCs w:val="22"/>
        </w:rPr>
      </w:pPr>
      <w:r w:rsidRPr="00982346">
        <w:rPr>
          <w:rFonts w:ascii="Arial" w:hAnsi="Arial" w:cs="Arial"/>
          <w:sz w:val="22"/>
          <w:szCs w:val="22"/>
        </w:rPr>
        <w:t>Migration of relevant master and transactional data from legacy systems.</w:t>
      </w:r>
    </w:p>
    <w:p w14:paraId="670E06E1" w14:textId="1A1F3873" w:rsidR="00982346" w:rsidRPr="008A24F4" w:rsidRDefault="00982346" w:rsidP="00982346">
      <w:pPr>
        <w:numPr>
          <w:ilvl w:val="0"/>
          <w:numId w:val="39"/>
        </w:numPr>
        <w:spacing w:before="240"/>
        <w:rPr>
          <w:rFonts w:ascii="Arial" w:hAnsi="Arial" w:cs="Arial"/>
          <w:sz w:val="22"/>
          <w:szCs w:val="22"/>
        </w:rPr>
      </w:pPr>
      <w:r w:rsidRPr="00982346">
        <w:rPr>
          <w:rFonts w:ascii="Arial" w:hAnsi="Arial" w:cs="Arial"/>
          <w:sz w:val="22"/>
          <w:szCs w:val="22"/>
        </w:rPr>
        <w:t>Data validation rules and mapping included to ensure integrity in the new system.</w:t>
      </w:r>
    </w:p>
    <w:p w14:paraId="007F7F67" w14:textId="332E190E" w:rsidR="00BF1357" w:rsidRDefault="00BF1357" w:rsidP="003F0A9F">
      <w:pPr>
        <w:pStyle w:val="Heading2"/>
      </w:pPr>
      <w:bookmarkStart w:id="6" w:name="_Toc201061513"/>
      <w:r>
        <w:t>Out of Scope</w:t>
      </w:r>
      <w:bookmarkEnd w:id="6"/>
      <w:r>
        <w:t xml:space="preserve"> </w:t>
      </w:r>
    </w:p>
    <w:p w14:paraId="11C0001A" w14:textId="77777777" w:rsidR="006340A1" w:rsidRPr="006340A1" w:rsidRDefault="006340A1" w:rsidP="008A24F4">
      <w:pPr>
        <w:spacing w:before="240"/>
        <w:rPr>
          <w:rFonts w:ascii="Arial" w:hAnsi="Arial" w:cs="Arial"/>
          <w:b/>
          <w:bCs/>
          <w:sz w:val="22"/>
          <w:szCs w:val="22"/>
        </w:rPr>
      </w:pPr>
      <w:r w:rsidRPr="006340A1">
        <w:rPr>
          <w:rFonts w:ascii="Arial" w:hAnsi="Arial" w:cs="Arial"/>
          <w:b/>
          <w:bCs/>
          <w:sz w:val="22"/>
          <w:szCs w:val="22"/>
        </w:rPr>
        <w:t>1. Upgrades or Overhauls of Upstream/Downstream Systems</w:t>
      </w:r>
    </w:p>
    <w:p w14:paraId="0DD0922E" w14:textId="77777777" w:rsidR="006340A1" w:rsidRPr="006340A1" w:rsidRDefault="006340A1" w:rsidP="008A24F4">
      <w:pPr>
        <w:numPr>
          <w:ilvl w:val="0"/>
          <w:numId w:val="40"/>
        </w:numPr>
        <w:spacing w:before="240"/>
        <w:rPr>
          <w:rFonts w:ascii="Arial" w:hAnsi="Arial" w:cs="Arial"/>
          <w:sz w:val="22"/>
          <w:szCs w:val="22"/>
        </w:rPr>
      </w:pPr>
      <w:r w:rsidRPr="006340A1">
        <w:rPr>
          <w:rFonts w:ascii="Arial" w:hAnsi="Arial" w:cs="Arial"/>
          <w:sz w:val="22"/>
          <w:szCs w:val="22"/>
        </w:rPr>
        <w:t>For example, revamping pipeline SCADA, refinery planning tools, or truck dispatch systems is excluded.</w:t>
      </w:r>
    </w:p>
    <w:p w14:paraId="1584B30C" w14:textId="77777777" w:rsidR="006340A1" w:rsidRPr="006340A1" w:rsidRDefault="006340A1" w:rsidP="008A24F4">
      <w:pPr>
        <w:spacing w:before="240"/>
        <w:rPr>
          <w:rFonts w:ascii="Arial" w:hAnsi="Arial" w:cs="Arial"/>
          <w:b/>
          <w:bCs/>
          <w:sz w:val="22"/>
          <w:szCs w:val="22"/>
        </w:rPr>
      </w:pPr>
      <w:r w:rsidRPr="006340A1">
        <w:rPr>
          <w:rFonts w:ascii="Arial" w:hAnsi="Arial" w:cs="Arial"/>
          <w:b/>
          <w:bCs/>
          <w:sz w:val="22"/>
          <w:szCs w:val="22"/>
        </w:rPr>
        <w:t>2. Enterprise-Wide Data Warehouse Redesign</w:t>
      </w:r>
    </w:p>
    <w:p w14:paraId="1ED5A003" w14:textId="77777777" w:rsidR="006340A1" w:rsidRPr="006340A1" w:rsidRDefault="006340A1" w:rsidP="008A24F4">
      <w:pPr>
        <w:numPr>
          <w:ilvl w:val="0"/>
          <w:numId w:val="41"/>
        </w:numPr>
        <w:spacing w:before="240"/>
        <w:rPr>
          <w:rFonts w:ascii="Arial" w:hAnsi="Arial" w:cs="Arial"/>
          <w:sz w:val="22"/>
          <w:szCs w:val="22"/>
        </w:rPr>
      </w:pPr>
      <w:r w:rsidRPr="006340A1">
        <w:rPr>
          <w:rFonts w:ascii="Arial" w:hAnsi="Arial" w:cs="Arial"/>
          <w:sz w:val="22"/>
          <w:szCs w:val="22"/>
        </w:rPr>
        <w:t>While ETRM data may feed reporting systems, rebuilding the full EDW or BI infrastructure is a separate initiative.</w:t>
      </w:r>
    </w:p>
    <w:p w14:paraId="046865F7" w14:textId="77777777" w:rsidR="006340A1" w:rsidRPr="006340A1" w:rsidRDefault="006340A1" w:rsidP="008A24F4">
      <w:pPr>
        <w:spacing w:before="240"/>
        <w:rPr>
          <w:rFonts w:ascii="Arial" w:hAnsi="Arial" w:cs="Arial"/>
          <w:b/>
          <w:bCs/>
          <w:sz w:val="22"/>
          <w:szCs w:val="22"/>
        </w:rPr>
      </w:pPr>
      <w:r w:rsidRPr="006340A1">
        <w:rPr>
          <w:rFonts w:ascii="Arial" w:hAnsi="Arial" w:cs="Arial"/>
          <w:b/>
          <w:bCs/>
          <w:sz w:val="22"/>
          <w:szCs w:val="22"/>
        </w:rPr>
        <w:t>3. Global Rollout</w:t>
      </w:r>
    </w:p>
    <w:p w14:paraId="4CFFA755" w14:textId="4AB7A178" w:rsidR="00BF1357" w:rsidRPr="006340A1" w:rsidRDefault="006340A1" w:rsidP="008A24F4">
      <w:pPr>
        <w:numPr>
          <w:ilvl w:val="0"/>
          <w:numId w:val="42"/>
        </w:numPr>
        <w:spacing w:before="240"/>
        <w:rPr>
          <w:rFonts w:ascii="Arial" w:hAnsi="Arial" w:cs="Arial"/>
          <w:sz w:val="22"/>
          <w:szCs w:val="22"/>
        </w:rPr>
      </w:pPr>
      <w:r w:rsidRPr="006340A1">
        <w:rPr>
          <w:rFonts w:ascii="Arial" w:hAnsi="Arial" w:cs="Arial"/>
          <w:sz w:val="22"/>
          <w:szCs w:val="22"/>
        </w:rPr>
        <w:t>This phase may be focused only on one region or business unit (e.g., North America fuels trading); international subsidiaries will be addressed in future phases.</w:t>
      </w:r>
    </w:p>
    <w:p w14:paraId="18062056" w14:textId="77777777" w:rsidR="001C492E" w:rsidRDefault="001C492E">
      <w:pPr>
        <w:rPr>
          <w:rFonts w:asciiTheme="majorHAnsi" w:eastAsiaTheme="majorEastAsia" w:hAnsiTheme="majorHAnsi" w:cstheme="majorBidi"/>
          <w:b/>
          <w:color w:val="153D63" w:themeColor="text2" w:themeTint="E6"/>
          <w:sz w:val="32"/>
          <w:szCs w:val="32"/>
        </w:rPr>
      </w:pPr>
      <w:r>
        <w:br w:type="page"/>
      </w:r>
    </w:p>
    <w:p w14:paraId="0CC8557E" w14:textId="316558A3" w:rsidR="00BF1357" w:rsidRDefault="00BF1357" w:rsidP="003F0A9F">
      <w:pPr>
        <w:pStyle w:val="Heading1"/>
      </w:pPr>
      <w:bookmarkStart w:id="7" w:name="_Toc201061514"/>
      <w:r w:rsidRPr="003F0A9F">
        <w:lastRenderedPageBreak/>
        <w:t>System Perspective</w:t>
      </w:r>
      <w:bookmarkEnd w:id="7"/>
    </w:p>
    <w:p w14:paraId="31438A36" w14:textId="02A576CA" w:rsidR="004F714B" w:rsidRPr="004F714B" w:rsidRDefault="004F714B" w:rsidP="004F714B">
      <w:pPr>
        <w:spacing w:before="240"/>
        <w:rPr>
          <w:rFonts w:ascii="Arial" w:hAnsi="Arial" w:cs="Arial"/>
          <w:sz w:val="22"/>
          <w:szCs w:val="22"/>
        </w:rPr>
      </w:pPr>
      <w:r w:rsidRPr="004F714B">
        <w:rPr>
          <w:rFonts w:ascii="Arial" w:hAnsi="Arial" w:cs="Arial"/>
          <w:sz w:val="22"/>
          <w:szCs w:val="22"/>
        </w:rPr>
        <w:t>This section describes external and internal factors that could impact the project’s success, including technical, business, and operational considerations.</w:t>
      </w:r>
    </w:p>
    <w:p w14:paraId="7CCF9E4A" w14:textId="6DA3671E" w:rsidR="00BF1357" w:rsidRDefault="00BF1357" w:rsidP="003F0A9F">
      <w:pPr>
        <w:pStyle w:val="Heading2"/>
      </w:pPr>
      <w:bookmarkStart w:id="8" w:name="_Toc201061515"/>
      <w:r>
        <w:t>Assumptions</w:t>
      </w:r>
      <w:bookmarkEnd w:id="8"/>
      <w:r w:rsidR="00245C35">
        <w:br/>
      </w:r>
    </w:p>
    <w:tbl>
      <w:tblPr>
        <w:tblStyle w:val="TableGrid"/>
        <w:tblW w:w="10165" w:type="dxa"/>
        <w:tblLook w:val="04A0" w:firstRow="1" w:lastRow="0" w:firstColumn="1" w:lastColumn="0" w:noHBand="0" w:noVBand="1"/>
      </w:tblPr>
      <w:tblGrid>
        <w:gridCol w:w="625"/>
        <w:gridCol w:w="9540"/>
      </w:tblGrid>
      <w:tr w:rsidR="00686F19" w:rsidRPr="002E6415" w14:paraId="1EB334CE" w14:textId="77777777" w:rsidTr="001C492E">
        <w:tc>
          <w:tcPr>
            <w:tcW w:w="625" w:type="dxa"/>
            <w:shd w:val="clear" w:color="auto" w:fill="D9D9D9" w:themeFill="background1" w:themeFillShade="D9"/>
          </w:tcPr>
          <w:p w14:paraId="38D4E0FD" w14:textId="77777777" w:rsidR="00686F19" w:rsidRPr="002E6415" w:rsidRDefault="00686F19" w:rsidP="002E6415">
            <w:pPr>
              <w:spacing w:before="120" w:after="120"/>
              <w:rPr>
                <w:rFonts w:ascii="Arial" w:hAnsi="Arial" w:cs="Arial"/>
                <w:b/>
                <w:bCs/>
                <w:sz w:val="18"/>
                <w:szCs w:val="18"/>
              </w:rPr>
            </w:pPr>
            <w:r w:rsidRPr="002E6415">
              <w:rPr>
                <w:rFonts w:ascii="Arial" w:hAnsi="Arial" w:cs="Arial"/>
                <w:b/>
                <w:bCs/>
                <w:sz w:val="18"/>
                <w:szCs w:val="18"/>
              </w:rPr>
              <w:t>ID</w:t>
            </w:r>
          </w:p>
        </w:tc>
        <w:tc>
          <w:tcPr>
            <w:tcW w:w="9540" w:type="dxa"/>
            <w:shd w:val="clear" w:color="auto" w:fill="D9D9D9" w:themeFill="background1" w:themeFillShade="D9"/>
          </w:tcPr>
          <w:p w14:paraId="59C80F11" w14:textId="77777777" w:rsidR="00686F19" w:rsidRPr="002E6415" w:rsidRDefault="00686F19" w:rsidP="002E6415">
            <w:pPr>
              <w:spacing w:before="120" w:after="120"/>
              <w:rPr>
                <w:rFonts w:ascii="Arial" w:hAnsi="Arial" w:cs="Arial"/>
                <w:b/>
                <w:bCs/>
                <w:sz w:val="18"/>
                <w:szCs w:val="18"/>
              </w:rPr>
            </w:pPr>
            <w:r w:rsidRPr="002E6415">
              <w:rPr>
                <w:rFonts w:ascii="Arial" w:hAnsi="Arial" w:cs="Arial"/>
                <w:b/>
                <w:bCs/>
                <w:sz w:val="18"/>
                <w:szCs w:val="18"/>
              </w:rPr>
              <w:t>Description</w:t>
            </w:r>
          </w:p>
        </w:tc>
      </w:tr>
      <w:tr w:rsidR="002E6415" w:rsidRPr="002E6415" w14:paraId="7117AB91" w14:textId="77777777" w:rsidTr="002E6415">
        <w:tc>
          <w:tcPr>
            <w:tcW w:w="625" w:type="dxa"/>
            <w:vAlign w:val="center"/>
          </w:tcPr>
          <w:p w14:paraId="5BFD7676" w14:textId="5D3EEC75"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A1</w:t>
            </w:r>
          </w:p>
        </w:tc>
        <w:tc>
          <w:tcPr>
            <w:tcW w:w="9540" w:type="dxa"/>
            <w:vAlign w:val="center"/>
          </w:tcPr>
          <w:p w14:paraId="25B66C7A" w14:textId="520230B3"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Required funding and executive sponsorship for the full lifecycle of the ETRM implementation are secured and will remain in place.</w:t>
            </w:r>
          </w:p>
        </w:tc>
      </w:tr>
      <w:tr w:rsidR="002E6415" w:rsidRPr="002E6415" w14:paraId="19A355B5" w14:textId="77777777" w:rsidTr="002E6415">
        <w:tc>
          <w:tcPr>
            <w:tcW w:w="625" w:type="dxa"/>
            <w:vAlign w:val="center"/>
          </w:tcPr>
          <w:p w14:paraId="341DC4C0" w14:textId="391327F5"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A2</w:t>
            </w:r>
          </w:p>
        </w:tc>
        <w:tc>
          <w:tcPr>
            <w:tcW w:w="9540" w:type="dxa"/>
            <w:vAlign w:val="center"/>
          </w:tcPr>
          <w:p w14:paraId="7511C2F4" w14:textId="2EF0AF2E"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All critical business units (Front, Middle, Back Office) will provide Subject Matter Experts (SMEs) and allocate sufficient time for workshops, testing, and training.</w:t>
            </w:r>
          </w:p>
        </w:tc>
      </w:tr>
      <w:tr w:rsidR="002E6415" w:rsidRPr="002E6415" w14:paraId="5FC88A14" w14:textId="77777777" w:rsidTr="002E6415">
        <w:tc>
          <w:tcPr>
            <w:tcW w:w="625" w:type="dxa"/>
            <w:vAlign w:val="center"/>
          </w:tcPr>
          <w:p w14:paraId="40A26BE1" w14:textId="627D54FF"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A3</w:t>
            </w:r>
          </w:p>
        </w:tc>
        <w:tc>
          <w:tcPr>
            <w:tcW w:w="9540" w:type="dxa"/>
            <w:vAlign w:val="center"/>
          </w:tcPr>
          <w:p w14:paraId="32116125" w14:textId="7D3299F1"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Existing legacy system data (contracts, trades, inventory, pricing, tax configurations) can be extracted, transformed, and migrated into the new ETRM platform with acceptable accuracy.</w:t>
            </w:r>
          </w:p>
        </w:tc>
      </w:tr>
      <w:tr w:rsidR="002E6415" w:rsidRPr="002E6415" w14:paraId="1D30BDF6" w14:textId="77777777" w:rsidTr="002E6415">
        <w:tc>
          <w:tcPr>
            <w:tcW w:w="625" w:type="dxa"/>
            <w:vAlign w:val="center"/>
          </w:tcPr>
          <w:p w14:paraId="6BEF7583" w14:textId="1948B48E"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A4</w:t>
            </w:r>
          </w:p>
        </w:tc>
        <w:tc>
          <w:tcPr>
            <w:tcW w:w="9540" w:type="dxa"/>
            <w:vAlign w:val="center"/>
          </w:tcPr>
          <w:p w14:paraId="5C7C074B" w14:textId="154364C2"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Interfaces with external systems (ERP, tax engines, logistics providers, market data feeds, etc.) are technically feasible and resources from those systems will be available for integration.</w:t>
            </w:r>
          </w:p>
        </w:tc>
      </w:tr>
      <w:tr w:rsidR="002E6415" w:rsidRPr="002E6415" w14:paraId="7E3DCE74" w14:textId="77777777" w:rsidTr="002E6415">
        <w:tc>
          <w:tcPr>
            <w:tcW w:w="625" w:type="dxa"/>
            <w:vAlign w:val="center"/>
          </w:tcPr>
          <w:p w14:paraId="51C82188" w14:textId="557D30A8"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A5</w:t>
            </w:r>
          </w:p>
        </w:tc>
        <w:tc>
          <w:tcPr>
            <w:tcW w:w="9540" w:type="dxa"/>
            <w:vAlign w:val="center"/>
          </w:tcPr>
          <w:p w14:paraId="05BB51CD" w14:textId="3EC07021"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Business processes (e.g., trade capture, scheduling, invoicing, actualization) can be standardized across regions and commodities to align with system workflows.</w:t>
            </w:r>
          </w:p>
        </w:tc>
      </w:tr>
      <w:tr w:rsidR="002E6415" w:rsidRPr="002E6415" w14:paraId="3ECC0B37" w14:textId="77777777" w:rsidTr="002E6415">
        <w:tc>
          <w:tcPr>
            <w:tcW w:w="625" w:type="dxa"/>
            <w:vAlign w:val="center"/>
          </w:tcPr>
          <w:p w14:paraId="057333B4" w14:textId="779A6652"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A6</w:t>
            </w:r>
          </w:p>
        </w:tc>
        <w:tc>
          <w:tcPr>
            <w:tcW w:w="9540" w:type="dxa"/>
            <w:vAlign w:val="center"/>
          </w:tcPr>
          <w:p w14:paraId="2F933E5C" w14:textId="79544ACD"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The chosen ETRM vendor/platform will support the required commodity types, trading instruments, physical movement, and settlement logic out-of-the-box or with reasonable customization.</w:t>
            </w:r>
          </w:p>
        </w:tc>
      </w:tr>
      <w:tr w:rsidR="002E6415" w:rsidRPr="002E6415" w14:paraId="15068E8D" w14:textId="77777777" w:rsidTr="002E6415">
        <w:tc>
          <w:tcPr>
            <w:tcW w:w="625" w:type="dxa"/>
            <w:vAlign w:val="center"/>
          </w:tcPr>
          <w:p w14:paraId="0C15C09A" w14:textId="31C693C8"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A7</w:t>
            </w:r>
          </w:p>
        </w:tc>
        <w:tc>
          <w:tcPr>
            <w:tcW w:w="9540" w:type="dxa"/>
            <w:vAlign w:val="center"/>
          </w:tcPr>
          <w:p w14:paraId="398A986E" w14:textId="2A203C7E"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All regulatory, compliance, and audit requirements (including for indirect tax, reporting, and audit trails) will be identified early and incorporated into the design.</w:t>
            </w:r>
          </w:p>
        </w:tc>
      </w:tr>
      <w:tr w:rsidR="002E6415" w:rsidRPr="002E6415" w14:paraId="66E464ED" w14:textId="77777777" w:rsidTr="002E6415">
        <w:tc>
          <w:tcPr>
            <w:tcW w:w="625" w:type="dxa"/>
            <w:vAlign w:val="center"/>
          </w:tcPr>
          <w:p w14:paraId="7B084AA1" w14:textId="31BD89A3"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A8</w:t>
            </w:r>
          </w:p>
        </w:tc>
        <w:tc>
          <w:tcPr>
            <w:tcW w:w="9540" w:type="dxa"/>
            <w:vAlign w:val="center"/>
          </w:tcPr>
          <w:p w14:paraId="0823F7C1" w14:textId="4F560037"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The project will have access to accurate and up-to-date master data (products, locations, units of measure, counterparties) prior to migration and go-live.</w:t>
            </w:r>
          </w:p>
        </w:tc>
      </w:tr>
      <w:tr w:rsidR="002E6415" w:rsidRPr="002E6415" w14:paraId="420CC7E3" w14:textId="77777777" w:rsidTr="002E6415">
        <w:tc>
          <w:tcPr>
            <w:tcW w:w="625" w:type="dxa"/>
            <w:vAlign w:val="center"/>
          </w:tcPr>
          <w:p w14:paraId="45013488" w14:textId="31531B31"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A9</w:t>
            </w:r>
          </w:p>
        </w:tc>
        <w:tc>
          <w:tcPr>
            <w:tcW w:w="9540" w:type="dxa"/>
            <w:vAlign w:val="center"/>
          </w:tcPr>
          <w:p w14:paraId="5A491DE5" w14:textId="5C46FF24"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Change management, user adoption, and training programs will be adequately funded and supported by leadership to ensure smooth transition from manual to automated processes.</w:t>
            </w:r>
          </w:p>
        </w:tc>
      </w:tr>
      <w:tr w:rsidR="002E6415" w:rsidRPr="002E6415" w14:paraId="0B2C9667" w14:textId="77777777" w:rsidTr="002E6415">
        <w:tc>
          <w:tcPr>
            <w:tcW w:w="625" w:type="dxa"/>
            <w:vAlign w:val="center"/>
          </w:tcPr>
          <w:p w14:paraId="39AA05A4" w14:textId="2AB6E7D7"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A10</w:t>
            </w:r>
          </w:p>
        </w:tc>
        <w:tc>
          <w:tcPr>
            <w:tcW w:w="9540" w:type="dxa"/>
            <w:vAlign w:val="center"/>
          </w:tcPr>
          <w:p w14:paraId="4AA731C1" w14:textId="45E8DBD3"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Project scope will be managed carefully, and any changes will follow a formal change control process to prevent scope creep.</w:t>
            </w:r>
          </w:p>
        </w:tc>
      </w:tr>
      <w:tr w:rsidR="002E6415" w:rsidRPr="002E6415" w14:paraId="49C33697" w14:textId="77777777" w:rsidTr="002E6415">
        <w:tc>
          <w:tcPr>
            <w:tcW w:w="625" w:type="dxa"/>
            <w:vAlign w:val="center"/>
          </w:tcPr>
          <w:p w14:paraId="07AD23B2" w14:textId="11461AC0"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A11</w:t>
            </w:r>
          </w:p>
        </w:tc>
        <w:tc>
          <w:tcPr>
            <w:tcW w:w="9540" w:type="dxa"/>
            <w:vAlign w:val="center"/>
          </w:tcPr>
          <w:p w14:paraId="183F26E1" w14:textId="497CFD35"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There will be no major organizational restructures, acquisitions, or divestitures during the implementation that could significantly impact requirements or resourcing.</w:t>
            </w:r>
          </w:p>
        </w:tc>
      </w:tr>
      <w:tr w:rsidR="002E6415" w:rsidRPr="002E6415" w14:paraId="79832B32" w14:textId="77777777" w:rsidTr="002E6415">
        <w:tc>
          <w:tcPr>
            <w:tcW w:w="625" w:type="dxa"/>
            <w:vAlign w:val="center"/>
          </w:tcPr>
          <w:p w14:paraId="14965A95" w14:textId="5B0AC2B4"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A12</w:t>
            </w:r>
          </w:p>
        </w:tc>
        <w:tc>
          <w:tcPr>
            <w:tcW w:w="9540" w:type="dxa"/>
            <w:vAlign w:val="center"/>
          </w:tcPr>
          <w:p w14:paraId="671DB3AF" w14:textId="46DC552C" w:rsidR="002E6415" w:rsidRPr="002E6415" w:rsidRDefault="002E6415" w:rsidP="002E6415">
            <w:pPr>
              <w:spacing w:before="120" w:after="120"/>
              <w:rPr>
                <w:rFonts w:ascii="Arial" w:hAnsi="Arial" w:cs="Arial"/>
                <w:sz w:val="18"/>
                <w:szCs w:val="18"/>
              </w:rPr>
            </w:pPr>
            <w:r w:rsidRPr="002E6415">
              <w:rPr>
                <w:rFonts w:ascii="Arial" w:hAnsi="Arial" w:cs="Arial"/>
                <w:color w:val="000000"/>
                <w:sz w:val="18"/>
                <w:szCs w:val="18"/>
              </w:rPr>
              <w:t>Key users will be available during User Acceptance Testing (UAT) to validate the solution thoroughly and ensure business readiness.</w:t>
            </w:r>
          </w:p>
        </w:tc>
      </w:tr>
    </w:tbl>
    <w:p w14:paraId="4E0306F1" w14:textId="77777777" w:rsidR="002E6415" w:rsidRDefault="002E6415">
      <w:pPr>
        <w:rPr>
          <w:rFonts w:asciiTheme="majorHAnsi" w:eastAsiaTheme="majorEastAsia" w:hAnsiTheme="majorHAnsi" w:cstheme="majorBidi"/>
          <w:color w:val="153D63" w:themeColor="text2" w:themeTint="E6"/>
          <w:sz w:val="28"/>
          <w:szCs w:val="28"/>
        </w:rPr>
      </w:pPr>
      <w:r>
        <w:br w:type="page"/>
      </w:r>
    </w:p>
    <w:p w14:paraId="034419FE" w14:textId="2E0341E0" w:rsidR="00864241" w:rsidRDefault="00864241" w:rsidP="00723FB7">
      <w:pPr>
        <w:pStyle w:val="Heading2"/>
      </w:pPr>
      <w:bookmarkStart w:id="9" w:name="_Toc201061516"/>
      <w:r>
        <w:lastRenderedPageBreak/>
        <w:t>Constraints</w:t>
      </w:r>
      <w:bookmarkEnd w:id="9"/>
    </w:p>
    <w:p w14:paraId="7E5AFC94" w14:textId="77777777" w:rsidR="002E6415" w:rsidRPr="002E6415" w:rsidRDefault="002E6415" w:rsidP="002E6415"/>
    <w:tbl>
      <w:tblPr>
        <w:tblStyle w:val="TableGrid"/>
        <w:tblW w:w="10435" w:type="dxa"/>
        <w:tblLook w:val="04A0" w:firstRow="1" w:lastRow="0" w:firstColumn="1" w:lastColumn="0" w:noHBand="0" w:noVBand="1"/>
      </w:tblPr>
      <w:tblGrid>
        <w:gridCol w:w="535"/>
        <w:gridCol w:w="9900"/>
      </w:tblGrid>
      <w:tr w:rsidR="002E6415" w:rsidRPr="0082372B" w14:paraId="2E64FE9B" w14:textId="77777777" w:rsidTr="001C492E">
        <w:tc>
          <w:tcPr>
            <w:tcW w:w="535" w:type="dxa"/>
            <w:shd w:val="clear" w:color="auto" w:fill="D9D9D9" w:themeFill="background1" w:themeFillShade="D9"/>
          </w:tcPr>
          <w:p w14:paraId="448DE1DA" w14:textId="77777777" w:rsidR="002E6415" w:rsidRPr="0082372B" w:rsidRDefault="002E6415" w:rsidP="0082372B">
            <w:pPr>
              <w:spacing w:before="120" w:after="120"/>
              <w:rPr>
                <w:rFonts w:ascii="Arial" w:hAnsi="Arial" w:cs="Arial"/>
                <w:b/>
                <w:bCs/>
                <w:sz w:val="18"/>
                <w:szCs w:val="18"/>
              </w:rPr>
            </w:pPr>
            <w:r w:rsidRPr="0082372B">
              <w:rPr>
                <w:rFonts w:ascii="Arial" w:hAnsi="Arial" w:cs="Arial"/>
                <w:b/>
                <w:bCs/>
                <w:sz w:val="18"/>
                <w:szCs w:val="18"/>
              </w:rPr>
              <w:t>ID</w:t>
            </w:r>
          </w:p>
        </w:tc>
        <w:tc>
          <w:tcPr>
            <w:tcW w:w="9900" w:type="dxa"/>
            <w:shd w:val="clear" w:color="auto" w:fill="D9D9D9" w:themeFill="background1" w:themeFillShade="D9"/>
          </w:tcPr>
          <w:p w14:paraId="121E45B5" w14:textId="77777777" w:rsidR="002E6415" w:rsidRPr="0082372B" w:rsidRDefault="002E6415" w:rsidP="0082372B">
            <w:pPr>
              <w:spacing w:before="120" w:after="120"/>
              <w:rPr>
                <w:rFonts w:ascii="Arial" w:hAnsi="Arial" w:cs="Arial"/>
                <w:b/>
                <w:bCs/>
                <w:sz w:val="18"/>
                <w:szCs w:val="18"/>
              </w:rPr>
            </w:pPr>
            <w:r w:rsidRPr="0082372B">
              <w:rPr>
                <w:rFonts w:ascii="Arial" w:hAnsi="Arial" w:cs="Arial"/>
                <w:b/>
                <w:bCs/>
                <w:sz w:val="18"/>
                <w:szCs w:val="18"/>
              </w:rPr>
              <w:t>Description</w:t>
            </w:r>
          </w:p>
        </w:tc>
      </w:tr>
      <w:tr w:rsidR="006C724D" w:rsidRPr="0082372B" w14:paraId="7A031033" w14:textId="77777777" w:rsidTr="00162FC4">
        <w:tc>
          <w:tcPr>
            <w:tcW w:w="535" w:type="dxa"/>
            <w:vAlign w:val="center"/>
          </w:tcPr>
          <w:p w14:paraId="73884F94" w14:textId="029721C9" w:rsidR="006C724D" w:rsidRPr="0082372B" w:rsidRDefault="006C724D" w:rsidP="0082372B">
            <w:pPr>
              <w:spacing w:before="120" w:after="120"/>
              <w:rPr>
                <w:rFonts w:ascii="Arial" w:hAnsi="Arial" w:cs="Arial"/>
                <w:sz w:val="18"/>
                <w:szCs w:val="18"/>
              </w:rPr>
            </w:pPr>
            <w:r w:rsidRPr="0082372B">
              <w:rPr>
                <w:rFonts w:ascii="Arial" w:hAnsi="Arial" w:cs="Arial"/>
                <w:sz w:val="18"/>
                <w:szCs w:val="18"/>
              </w:rPr>
              <w:t>C1</w:t>
            </w:r>
          </w:p>
        </w:tc>
        <w:tc>
          <w:tcPr>
            <w:tcW w:w="9900" w:type="dxa"/>
            <w:vAlign w:val="center"/>
          </w:tcPr>
          <w:p w14:paraId="4F61E7B6" w14:textId="79EE45D4" w:rsidR="006C724D" w:rsidRPr="0082372B" w:rsidRDefault="006C724D" w:rsidP="0082372B">
            <w:pPr>
              <w:spacing w:before="120" w:after="120"/>
              <w:rPr>
                <w:rFonts w:ascii="Arial" w:hAnsi="Arial" w:cs="Arial"/>
                <w:sz w:val="18"/>
                <w:szCs w:val="18"/>
              </w:rPr>
            </w:pPr>
            <w:r w:rsidRPr="0082372B">
              <w:rPr>
                <w:rFonts w:ascii="Arial" w:hAnsi="Arial" w:cs="Arial"/>
                <w:b/>
                <w:bCs/>
                <w:color w:val="000000"/>
                <w:sz w:val="18"/>
                <w:szCs w:val="18"/>
              </w:rPr>
              <w:t xml:space="preserve">High Implementation Costs: </w:t>
            </w:r>
            <w:r w:rsidRPr="0082372B">
              <w:rPr>
                <w:rFonts w:ascii="Arial" w:hAnsi="Arial" w:cs="Arial"/>
                <w:color w:val="000000"/>
                <w:sz w:val="18"/>
                <w:szCs w:val="18"/>
              </w:rPr>
              <w:t xml:space="preserve">Significant upfront investment required for software acquisition, customization, and integration with existing systems. </w:t>
            </w:r>
          </w:p>
        </w:tc>
      </w:tr>
      <w:tr w:rsidR="006C724D" w:rsidRPr="0082372B" w14:paraId="2FBBD435" w14:textId="77777777" w:rsidTr="00162FC4">
        <w:tc>
          <w:tcPr>
            <w:tcW w:w="535" w:type="dxa"/>
            <w:vAlign w:val="center"/>
          </w:tcPr>
          <w:p w14:paraId="10F39788" w14:textId="0D2B4BFB" w:rsidR="006C724D" w:rsidRPr="0082372B" w:rsidRDefault="006C724D" w:rsidP="0082372B">
            <w:pPr>
              <w:spacing w:before="120" w:after="120"/>
              <w:rPr>
                <w:rFonts w:ascii="Arial" w:hAnsi="Arial" w:cs="Arial"/>
                <w:sz w:val="18"/>
                <w:szCs w:val="18"/>
              </w:rPr>
            </w:pPr>
            <w:r w:rsidRPr="0082372B">
              <w:rPr>
                <w:rFonts w:ascii="Arial" w:hAnsi="Arial" w:cs="Arial"/>
                <w:sz w:val="18"/>
                <w:szCs w:val="18"/>
              </w:rPr>
              <w:t>C2</w:t>
            </w:r>
          </w:p>
        </w:tc>
        <w:tc>
          <w:tcPr>
            <w:tcW w:w="9900" w:type="dxa"/>
            <w:vAlign w:val="center"/>
          </w:tcPr>
          <w:p w14:paraId="6C08FC16" w14:textId="57AFC862" w:rsidR="006C724D" w:rsidRPr="0082372B" w:rsidRDefault="006C724D" w:rsidP="0082372B">
            <w:pPr>
              <w:spacing w:before="120" w:after="120"/>
              <w:rPr>
                <w:rFonts w:ascii="Arial" w:hAnsi="Arial" w:cs="Arial"/>
                <w:sz w:val="18"/>
                <w:szCs w:val="18"/>
              </w:rPr>
            </w:pPr>
            <w:r w:rsidRPr="0082372B">
              <w:rPr>
                <w:rFonts w:ascii="Arial" w:hAnsi="Arial" w:cs="Arial"/>
                <w:b/>
                <w:bCs/>
                <w:color w:val="000000"/>
                <w:sz w:val="18"/>
                <w:szCs w:val="18"/>
              </w:rPr>
              <w:t xml:space="preserve">Integration Complexity: </w:t>
            </w:r>
            <w:r w:rsidRPr="0082372B">
              <w:rPr>
                <w:rFonts w:ascii="Arial" w:hAnsi="Arial" w:cs="Arial"/>
                <w:color w:val="000000"/>
                <w:sz w:val="18"/>
                <w:szCs w:val="18"/>
              </w:rPr>
              <w:t xml:space="preserve">Challenges in integrating the new ETRM system with legacy systems and ensuring data consistency across platforms. </w:t>
            </w:r>
          </w:p>
        </w:tc>
      </w:tr>
      <w:tr w:rsidR="006C724D" w:rsidRPr="0082372B" w14:paraId="1E0775BD" w14:textId="77777777" w:rsidTr="00162FC4">
        <w:tc>
          <w:tcPr>
            <w:tcW w:w="535" w:type="dxa"/>
            <w:vAlign w:val="center"/>
          </w:tcPr>
          <w:p w14:paraId="492DDA24" w14:textId="39677883" w:rsidR="006C724D" w:rsidRPr="0082372B" w:rsidRDefault="006C724D" w:rsidP="0082372B">
            <w:pPr>
              <w:spacing w:before="120" w:after="120"/>
              <w:rPr>
                <w:rFonts w:ascii="Arial" w:hAnsi="Arial" w:cs="Arial"/>
                <w:sz w:val="18"/>
                <w:szCs w:val="18"/>
              </w:rPr>
            </w:pPr>
            <w:r w:rsidRPr="0082372B">
              <w:rPr>
                <w:rFonts w:ascii="Arial" w:hAnsi="Arial" w:cs="Arial"/>
                <w:sz w:val="18"/>
                <w:szCs w:val="18"/>
              </w:rPr>
              <w:t>C3</w:t>
            </w:r>
          </w:p>
        </w:tc>
        <w:tc>
          <w:tcPr>
            <w:tcW w:w="9900" w:type="dxa"/>
            <w:vAlign w:val="center"/>
          </w:tcPr>
          <w:p w14:paraId="7F16855E" w14:textId="477F62CF" w:rsidR="006C724D" w:rsidRPr="0082372B" w:rsidRDefault="006C724D" w:rsidP="0082372B">
            <w:pPr>
              <w:spacing w:before="120" w:after="120"/>
              <w:rPr>
                <w:rFonts w:ascii="Arial" w:hAnsi="Arial" w:cs="Arial"/>
                <w:sz w:val="18"/>
                <w:szCs w:val="18"/>
              </w:rPr>
            </w:pPr>
            <w:r w:rsidRPr="0082372B">
              <w:rPr>
                <w:rFonts w:ascii="Arial" w:hAnsi="Arial" w:cs="Arial"/>
                <w:b/>
                <w:bCs/>
                <w:color w:val="000000"/>
                <w:sz w:val="18"/>
                <w:szCs w:val="18"/>
              </w:rPr>
              <w:t xml:space="preserve">Change Management: </w:t>
            </w:r>
            <w:r w:rsidRPr="0082372B">
              <w:rPr>
                <w:rFonts w:ascii="Arial" w:hAnsi="Arial" w:cs="Arial"/>
                <w:color w:val="000000"/>
                <w:sz w:val="18"/>
                <w:szCs w:val="18"/>
              </w:rPr>
              <w:t>Resistance from staff accustomed to existing processes; necessitates comprehensive training and change management strategies.</w:t>
            </w:r>
          </w:p>
        </w:tc>
      </w:tr>
      <w:tr w:rsidR="006C724D" w:rsidRPr="0082372B" w14:paraId="069EA09B" w14:textId="77777777" w:rsidTr="00162FC4">
        <w:tc>
          <w:tcPr>
            <w:tcW w:w="535" w:type="dxa"/>
            <w:vAlign w:val="center"/>
          </w:tcPr>
          <w:p w14:paraId="03C1212F" w14:textId="44B98360" w:rsidR="006C724D" w:rsidRPr="0082372B" w:rsidRDefault="006C724D" w:rsidP="0082372B">
            <w:pPr>
              <w:spacing w:before="120" w:after="120"/>
              <w:rPr>
                <w:rFonts w:ascii="Arial" w:hAnsi="Arial" w:cs="Arial"/>
                <w:sz w:val="18"/>
                <w:szCs w:val="18"/>
              </w:rPr>
            </w:pPr>
            <w:r w:rsidRPr="0082372B">
              <w:rPr>
                <w:rFonts w:ascii="Arial" w:hAnsi="Arial" w:cs="Arial"/>
                <w:sz w:val="18"/>
                <w:szCs w:val="18"/>
              </w:rPr>
              <w:t>C4</w:t>
            </w:r>
          </w:p>
        </w:tc>
        <w:tc>
          <w:tcPr>
            <w:tcW w:w="9900" w:type="dxa"/>
            <w:vAlign w:val="center"/>
          </w:tcPr>
          <w:p w14:paraId="2322BC4D" w14:textId="4F5CBBEF" w:rsidR="006C724D" w:rsidRPr="0082372B" w:rsidRDefault="006C724D" w:rsidP="0082372B">
            <w:pPr>
              <w:spacing w:before="120" w:after="120"/>
              <w:rPr>
                <w:rFonts w:ascii="Arial" w:hAnsi="Arial" w:cs="Arial"/>
                <w:sz w:val="18"/>
                <w:szCs w:val="18"/>
              </w:rPr>
            </w:pPr>
            <w:r w:rsidRPr="0082372B">
              <w:rPr>
                <w:rFonts w:ascii="Arial" w:hAnsi="Arial" w:cs="Arial"/>
                <w:b/>
                <w:bCs/>
                <w:color w:val="000000"/>
                <w:sz w:val="18"/>
                <w:szCs w:val="18"/>
              </w:rPr>
              <w:t xml:space="preserve">Data Security and Compliance: </w:t>
            </w:r>
            <w:r w:rsidRPr="0082372B">
              <w:rPr>
                <w:rFonts w:ascii="Arial" w:hAnsi="Arial" w:cs="Arial"/>
                <w:color w:val="000000"/>
                <w:sz w:val="18"/>
                <w:szCs w:val="18"/>
              </w:rPr>
              <w:t>Ensuring the new system meets stringent data security standards and complies with data protection regulations.</w:t>
            </w:r>
          </w:p>
        </w:tc>
      </w:tr>
    </w:tbl>
    <w:p w14:paraId="53ECF55D" w14:textId="77777777" w:rsidR="002E6415" w:rsidRPr="002E6415" w:rsidRDefault="002E6415" w:rsidP="002E6415"/>
    <w:p w14:paraId="2174EDBC" w14:textId="3B588831" w:rsidR="00BF1357" w:rsidRDefault="00BF1357" w:rsidP="003F0A9F">
      <w:pPr>
        <w:pStyle w:val="Heading2"/>
      </w:pPr>
      <w:bookmarkStart w:id="10" w:name="_Toc201061517"/>
      <w:r>
        <w:t>Risks</w:t>
      </w:r>
      <w:bookmarkEnd w:id="10"/>
      <w:r w:rsidR="00245C35">
        <w:br/>
      </w:r>
    </w:p>
    <w:tbl>
      <w:tblPr>
        <w:tblStyle w:val="TableGrid"/>
        <w:tblW w:w="10435" w:type="dxa"/>
        <w:tblLook w:val="04A0" w:firstRow="1" w:lastRow="0" w:firstColumn="1" w:lastColumn="0" w:noHBand="0" w:noVBand="1"/>
      </w:tblPr>
      <w:tblGrid>
        <w:gridCol w:w="535"/>
        <w:gridCol w:w="3510"/>
        <w:gridCol w:w="2700"/>
        <w:gridCol w:w="3690"/>
      </w:tblGrid>
      <w:tr w:rsidR="001C3B2A" w:rsidRPr="007D63BC" w14:paraId="2B9C45CE" w14:textId="76DF3722" w:rsidTr="001C1E47">
        <w:tc>
          <w:tcPr>
            <w:tcW w:w="535" w:type="dxa"/>
            <w:shd w:val="clear" w:color="auto" w:fill="D9D9D9" w:themeFill="background1" w:themeFillShade="D9"/>
          </w:tcPr>
          <w:p w14:paraId="3600014B" w14:textId="27CAC298" w:rsidR="001C3B2A" w:rsidRPr="00FA4980" w:rsidRDefault="001C3B2A" w:rsidP="00BC78BF">
            <w:pPr>
              <w:spacing w:before="120" w:after="120"/>
              <w:rPr>
                <w:rFonts w:ascii="Arial" w:hAnsi="Arial" w:cs="Arial"/>
                <w:b/>
                <w:bCs/>
                <w:sz w:val="18"/>
                <w:szCs w:val="18"/>
              </w:rPr>
            </w:pPr>
            <w:r>
              <w:rPr>
                <w:rFonts w:ascii="Arial" w:hAnsi="Arial" w:cs="Arial"/>
                <w:b/>
                <w:bCs/>
                <w:sz w:val="18"/>
                <w:szCs w:val="18"/>
              </w:rPr>
              <w:t>ID</w:t>
            </w:r>
          </w:p>
        </w:tc>
        <w:tc>
          <w:tcPr>
            <w:tcW w:w="3510" w:type="dxa"/>
            <w:shd w:val="clear" w:color="auto" w:fill="D9D9D9" w:themeFill="background1" w:themeFillShade="D9"/>
          </w:tcPr>
          <w:p w14:paraId="393E71B0" w14:textId="54794A3B" w:rsidR="001C3B2A" w:rsidRPr="00FA4980" w:rsidRDefault="001C3B2A" w:rsidP="00BC78BF">
            <w:pPr>
              <w:spacing w:before="120" w:after="120"/>
              <w:rPr>
                <w:rFonts w:ascii="Arial" w:hAnsi="Arial" w:cs="Arial"/>
                <w:b/>
                <w:bCs/>
                <w:sz w:val="18"/>
                <w:szCs w:val="18"/>
              </w:rPr>
            </w:pPr>
            <w:r>
              <w:rPr>
                <w:rFonts w:ascii="Arial" w:hAnsi="Arial" w:cs="Arial"/>
                <w:b/>
                <w:bCs/>
                <w:sz w:val="18"/>
                <w:szCs w:val="18"/>
              </w:rPr>
              <w:t>Description</w:t>
            </w:r>
          </w:p>
        </w:tc>
        <w:tc>
          <w:tcPr>
            <w:tcW w:w="2700" w:type="dxa"/>
            <w:shd w:val="clear" w:color="auto" w:fill="D9D9D9" w:themeFill="background1" w:themeFillShade="D9"/>
          </w:tcPr>
          <w:p w14:paraId="5B91969C" w14:textId="21B01FF2" w:rsidR="001C3B2A" w:rsidRDefault="001C3B2A" w:rsidP="00BC78BF">
            <w:pPr>
              <w:spacing w:before="120" w:after="120"/>
              <w:rPr>
                <w:rFonts w:ascii="Arial" w:hAnsi="Arial" w:cs="Arial"/>
                <w:b/>
                <w:bCs/>
                <w:sz w:val="18"/>
                <w:szCs w:val="18"/>
              </w:rPr>
            </w:pPr>
            <w:r>
              <w:rPr>
                <w:rFonts w:ascii="Arial" w:hAnsi="Arial" w:cs="Arial"/>
                <w:b/>
                <w:bCs/>
                <w:sz w:val="18"/>
                <w:szCs w:val="18"/>
              </w:rPr>
              <w:t>Impact</w:t>
            </w:r>
          </w:p>
        </w:tc>
        <w:tc>
          <w:tcPr>
            <w:tcW w:w="3690" w:type="dxa"/>
            <w:shd w:val="clear" w:color="auto" w:fill="D9D9D9" w:themeFill="background1" w:themeFillShade="D9"/>
          </w:tcPr>
          <w:p w14:paraId="6C530FCE" w14:textId="19F032AD" w:rsidR="001C3B2A" w:rsidRDefault="001C3B2A" w:rsidP="00BC78BF">
            <w:pPr>
              <w:spacing w:before="120" w:after="120"/>
              <w:rPr>
                <w:rFonts w:ascii="Arial" w:hAnsi="Arial" w:cs="Arial"/>
                <w:b/>
                <w:bCs/>
                <w:sz w:val="18"/>
                <w:szCs w:val="18"/>
              </w:rPr>
            </w:pPr>
            <w:r>
              <w:rPr>
                <w:rFonts w:ascii="Arial" w:hAnsi="Arial" w:cs="Arial"/>
                <w:b/>
                <w:bCs/>
                <w:sz w:val="18"/>
                <w:szCs w:val="18"/>
              </w:rPr>
              <w:t>Mitigation Strategy</w:t>
            </w:r>
          </w:p>
        </w:tc>
      </w:tr>
      <w:tr w:rsidR="001C3B2A" w:rsidRPr="00FA4980" w14:paraId="2999385E" w14:textId="6A7F2CFF" w:rsidTr="001C1E47">
        <w:tc>
          <w:tcPr>
            <w:tcW w:w="535" w:type="dxa"/>
            <w:vAlign w:val="center"/>
          </w:tcPr>
          <w:p w14:paraId="0BAEA98B" w14:textId="1B9AF149"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R1</w:t>
            </w:r>
          </w:p>
        </w:tc>
        <w:tc>
          <w:tcPr>
            <w:tcW w:w="3510" w:type="dxa"/>
            <w:vAlign w:val="center"/>
          </w:tcPr>
          <w:p w14:paraId="46AB02DA" w14:textId="222746BA"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Data from legacy systems may be inconsistent, incomplete, or inaccurate</w:t>
            </w:r>
          </w:p>
        </w:tc>
        <w:tc>
          <w:tcPr>
            <w:tcW w:w="2700" w:type="dxa"/>
            <w:vAlign w:val="center"/>
          </w:tcPr>
          <w:p w14:paraId="39CCC78F" w14:textId="57D112CE"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Poor analytics, failed transactions, decision delays</w:t>
            </w:r>
          </w:p>
        </w:tc>
        <w:tc>
          <w:tcPr>
            <w:tcW w:w="3690" w:type="dxa"/>
          </w:tcPr>
          <w:p w14:paraId="2BEE1146" w14:textId="6150AEA2" w:rsidR="001C3B2A" w:rsidRPr="0024732E" w:rsidRDefault="00763035" w:rsidP="00BC78BF">
            <w:pPr>
              <w:spacing w:before="120" w:after="120"/>
              <w:rPr>
                <w:rFonts w:ascii="Arial" w:hAnsi="Arial" w:cs="Arial"/>
                <w:color w:val="000000"/>
                <w:sz w:val="18"/>
                <w:szCs w:val="18"/>
              </w:rPr>
            </w:pPr>
            <w:r w:rsidRPr="00763035">
              <w:rPr>
                <w:rFonts w:ascii="Arial" w:hAnsi="Arial" w:cs="Arial"/>
                <w:color w:val="000000"/>
                <w:sz w:val="18"/>
                <w:szCs w:val="18"/>
              </w:rPr>
              <w:t>Conduct early data profiling and cleansing; validate migration rules</w:t>
            </w:r>
          </w:p>
        </w:tc>
      </w:tr>
      <w:tr w:rsidR="001C3B2A" w:rsidRPr="00FA4980" w14:paraId="583A5925" w14:textId="7F34D6F5" w:rsidTr="001C1E47">
        <w:tc>
          <w:tcPr>
            <w:tcW w:w="535" w:type="dxa"/>
            <w:vAlign w:val="center"/>
          </w:tcPr>
          <w:p w14:paraId="6960A77D" w14:textId="0ACB3C62"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R2</w:t>
            </w:r>
          </w:p>
        </w:tc>
        <w:tc>
          <w:tcPr>
            <w:tcW w:w="3510" w:type="dxa"/>
            <w:vAlign w:val="center"/>
          </w:tcPr>
          <w:p w14:paraId="3C064964" w14:textId="31D84362"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Users may resist moving from manual processes to new automated system</w:t>
            </w:r>
          </w:p>
        </w:tc>
        <w:tc>
          <w:tcPr>
            <w:tcW w:w="2700" w:type="dxa"/>
            <w:vAlign w:val="center"/>
          </w:tcPr>
          <w:p w14:paraId="604EC988" w14:textId="509DE0E4"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Low user adoption, use of offline tools, rework</w:t>
            </w:r>
          </w:p>
        </w:tc>
        <w:tc>
          <w:tcPr>
            <w:tcW w:w="3690" w:type="dxa"/>
          </w:tcPr>
          <w:p w14:paraId="29276BEB" w14:textId="7B9F4211" w:rsidR="001C3B2A" w:rsidRPr="0024732E" w:rsidRDefault="00763035" w:rsidP="00BC78BF">
            <w:pPr>
              <w:spacing w:before="120" w:after="120"/>
              <w:rPr>
                <w:rFonts w:ascii="Arial" w:hAnsi="Arial" w:cs="Arial"/>
                <w:color w:val="000000"/>
                <w:sz w:val="18"/>
                <w:szCs w:val="18"/>
              </w:rPr>
            </w:pPr>
            <w:r w:rsidRPr="00763035">
              <w:rPr>
                <w:rFonts w:ascii="Arial" w:hAnsi="Arial" w:cs="Arial"/>
                <w:color w:val="000000"/>
                <w:sz w:val="18"/>
                <w:szCs w:val="18"/>
              </w:rPr>
              <w:t>Involve users in design and testing; provide role-based training and change champions</w:t>
            </w:r>
          </w:p>
        </w:tc>
      </w:tr>
      <w:tr w:rsidR="001C3B2A" w:rsidRPr="00FA4980" w14:paraId="2E828435" w14:textId="63827E62" w:rsidTr="001C1E47">
        <w:tc>
          <w:tcPr>
            <w:tcW w:w="535" w:type="dxa"/>
            <w:vAlign w:val="center"/>
          </w:tcPr>
          <w:p w14:paraId="00ECDFAD" w14:textId="53C95FF2"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R3</w:t>
            </w:r>
          </w:p>
        </w:tc>
        <w:tc>
          <w:tcPr>
            <w:tcW w:w="3510" w:type="dxa"/>
            <w:vAlign w:val="center"/>
          </w:tcPr>
          <w:p w14:paraId="1A4D9CBB" w14:textId="6F72ADF0"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Integration complexity across ERP, tax, inventory, and logistics systems</w:t>
            </w:r>
          </w:p>
        </w:tc>
        <w:tc>
          <w:tcPr>
            <w:tcW w:w="2700" w:type="dxa"/>
            <w:vAlign w:val="center"/>
          </w:tcPr>
          <w:p w14:paraId="5346300A" w14:textId="1D87C707"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Delays, data mismatches, reconciliation issues</w:t>
            </w:r>
          </w:p>
        </w:tc>
        <w:tc>
          <w:tcPr>
            <w:tcW w:w="3690" w:type="dxa"/>
          </w:tcPr>
          <w:p w14:paraId="2037506B" w14:textId="0C794E78" w:rsidR="001C3B2A" w:rsidRPr="0024732E" w:rsidRDefault="00763035" w:rsidP="00BC78BF">
            <w:pPr>
              <w:spacing w:before="120" w:after="120"/>
              <w:rPr>
                <w:rFonts w:ascii="Arial" w:hAnsi="Arial" w:cs="Arial"/>
                <w:color w:val="000000"/>
                <w:sz w:val="18"/>
                <w:szCs w:val="18"/>
              </w:rPr>
            </w:pPr>
            <w:r w:rsidRPr="00763035">
              <w:rPr>
                <w:rFonts w:ascii="Arial" w:hAnsi="Arial" w:cs="Arial"/>
                <w:color w:val="000000"/>
                <w:sz w:val="18"/>
                <w:szCs w:val="18"/>
              </w:rPr>
              <w:t>Conduct early architecture reviews and define interface specs and responsibilities</w:t>
            </w:r>
          </w:p>
        </w:tc>
      </w:tr>
      <w:tr w:rsidR="001C3B2A" w:rsidRPr="00FA4980" w14:paraId="27B0C445" w14:textId="1E552372" w:rsidTr="001C1E47">
        <w:tc>
          <w:tcPr>
            <w:tcW w:w="535" w:type="dxa"/>
            <w:vAlign w:val="center"/>
          </w:tcPr>
          <w:p w14:paraId="6230EE86" w14:textId="7CEB0E50"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R4</w:t>
            </w:r>
          </w:p>
        </w:tc>
        <w:tc>
          <w:tcPr>
            <w:tcW w:w="3510" w:type="dxa"/>
            <w:vAlign w:val="center"/>
          </w:tcPr>
          <w:p w14:paraId="0A3B802C" w14:textId="60910ACC"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Vendor underperformance (delays, low quality, misalignment)</w:t>
            </w:r>
          </w:p>
        </w:tc>
        <w:tc>
          <w:tcPr>
            <w:tcW w:w="2700" w:type="dxa"/>
            <w:vAlign w:val="center"/>
          </w:tcPr>
          <w:p w14:paraId="1578211F" w14:textId="37581824"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Missed milestones, scope creep, additional cost</w:t>
            </w:r>
          </w:p>
        </w:tc>
        <w:tc>
          <w:tcPr>
            <w:tcW w:w="3690" w:type="dxa"/>
          </w:tcPr>
          <w:p w14:paraId="433D90C0" w14:textId="46A39F9F" w:rsidR="001C3B2A" w:rsidRPr="0024732E" w:rsidRDefault="00763035" w:rsidP="00BC78BF">
            <w:pPr>
              <w:spacing w:before="120" w:after="120"/>
              <w:rPr>
                <w:rFonts w:ascii="Arial" w:hAnsi="Arial" w:cs="Arial"/>
                <w:color w:val="000000"/>
                <w:sz w:val="18"/>
                <w:szCs w:val="18"/>
              </w:rPr>
            </w:pPr>
            <w:r w:rsidRPr="00763035">
              <w:rPr>
                <w:rFonts w:ascii="Arial" w:hAnsi="Arial" w:cs="Arial"/>
                <w:color w:val="000000"/>
                <w:sz w:val="18"/>
                <w:szCs w:val="18"/>
              </w:rPr>
              <w:t>Define clear SLAs, payment milestones, and hold regular vendor QA reviews</w:t>
            </w:r>
          </w:p>
        </w:tc>
      </w:tr>
      <w:tr w:rsidR="001C3B2A" w:rsidRPr="00FA4980" w14:paraId="66F6209C" w14:textId="314958AD" w:rsidTr="001C1E47">
        <w:tc>
          <w:tcPr>
            <w:tcW w:w="535" w:type="dxa"/>
            <w:vAlign w:val="center"/>
          </w:tcPr>
          <w:p w14:paraId="467CB505" w14:textId="49A2E35C"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R5</w:t>
            </w:r>
          </w:p>
        </w:tc>
        <w:tc>
          <w:tcPr>
            <w:tcW w:w="3510" w:type="dxa"/>
            <w:vAlign w:val="center"/>
          </w:tcPr>
          <w:p w14:paraId="39395171" w14:textId="08F928CD"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ETRM system may not fully meet tax or regulatory compliance needs</w:t>
            </w:r>
          </w:p>
        </w:tc>
        <w:tc>
          <w:tcPr>
            <w:tcW w:w="2700" w:type="dxa"/>
            <w:vAlign w:val="center"/>
          </w:tcPr>
          <w:p w14:paraId="177A9A1A" w14:textId="599EF4EC" w:rsidR="001C3B2A" w:rsidRPr="0024732E" w:rsidRDefault="001C3B2A" w:rsidP="00BC78BF">
            <w:pPr>
              <w:spacing w:before="120" w:after="120"/>
              <w:rPr>
                <w:rFonts w:ascii="Arial" w:hAnsi="Arial" w:cs="Arial"/>
                <w:sz w:val="18"/>
                <w:szCs w:val="18"/>
              </w:rPr>
            </w:pPr>
            <w:r w:rsidRPr="0024732E">
              <w:rPr>
                <w:rFonts w:ascii="Arial" w:hAnsi="Arial" w:cs="Arial"/>
                <w:color w:val="000000"/>
                <w:sz w:val="18"/>
                <w:szCs w:val="18"/>
              </w:rPr>
              <w:t>Audit issues, financial penalties</w:t>
            </w:r>
          </w:p>
        </w:tc>
        <w:tc>
          <w:tcPr>
            <w:tcW w:w="3690" w:type="dxa"/>
          </w:tcPr>
          <w:p w14:paraId="65DBBDDC" w14:textId="1EE1805D" w:rsidR="001C3B2A" w:rsidRPr="0024732E" w:rsidRDefault="00BC78BF" w:rsidP="00BC78BF">
            <w:pPr>
              <w:spacing w:before="120" w:after="120"/>
              <w:rPr>
                <w:rFonts w:ascii="Arial" w:hAnsi="Arial" w:cs="Arial"/>
                <w:color w:val="000000"/>
                <w:sz w:val="18"/>
                <w:szCs w:val="18"/>
              </w:rPr>
            </w:pPr>
            <w:r w:rsidRPr="00BC78BF">
              <w:rPr>
                <w:rFonts w:ascii="Arial" w:hAnsi="Arial" w:cs="Arial"/>
                <w:color w:val="000000"/>
                <w:sz w:val="18"/>
                <w:szCs w:val="18"/>
              </w:rPr>
              <w:t>Engage Tax/Compliance early; include scenarios in UAT and testing scripts</w:t>
            </w:r>
          </w:p>
        </w:tc>
      </w:tr>
      <w:tr w:rsidR="001C3B2A" w:rsidRPr="00162FC4" w14:paraId="3D697EE4" w14:textId="473A02CF" w:rsidTr="001C1E47">
        <w:tc>
          <w:tcPr>
            <w:tcW w:w="535" w:type="dxa"/>
            <w:vAlign w:val="center"/>
          </w:tcPr>
          <w:p w14:paraId="44782E5D" w14:textId="4226E145" w:rsidR="001C3B2A" w:rsidRPr="0024732E" w:rsidRDefault="001C3B2A" w:rsidP="00BC78BF">
            <w:pPr>
              <w:spacing w:before="120" w:after="120"/>
              <w:rPr>
                <w:rFonts w:ascii="Arial" w:hAnsi="Arial" w:cs="Arial"/>
                <w:sz w:val="18"/>
                <w:szCs w:val="18"/>
              </w:rPr>
            </w:pPr>
            <w:r w:rsidRPr="00162FC4">
              <w:rPr>
                <w:rFonts w:ascii="Arial" w:hAnsi="Arial" w:cs="Arial"/>
                <w:sz w:val="18"/>
                <w:szCs w:val="18"/>
              </w:rPr>
              <w:t>R6</w:t>
            </w:r>
          </w:p>
        </w:tc>
        <w:tc>
          <w:tcPr>
            <w:tcW w:w="3510" w:type="dxa"/>
            <w:vAlign w:val="center"/>
          </w:tcPr>
          <w:p w14:paraId="519788D7" w14:textId="689CDE3E" w:rsidR="001C3B2A" w:rsidRPr="0024732E" w:rsidRDefault="001C3B2A" w:rsidP="00BC78BF">
            <w:pPr>
              <w:spacing w:before="120" w:after="120"/>
              <w:rPr>
                <w:rFonts w:ascii="Arial" w:hAnsi="Arial" w:cs="Arial"/>
                <w:sz w:val="18"/>
                <w:szCs w:val="18"/>
              </w:rPr>
            </w:pPr>
            <w:r w:rsidRPr="00162FC4">
              <w:rPr>
                <w:rFonts w:ascii="Arial" w:hAnsi="Arial" w:cs="Arial"/>
                <w:sz w:val="18"/>
                <w:szCs w:val="18"/>
              </w:rPr>
              <w:t>Scope creep due to additional stakeholder feature requests mid-project</w:t>
            </w:r>
          </w:p>
        </w:tc>
        <w:tc>
          <w:tcPr>
            <w:tcW w:w="2700" w:type="dxa"/>
            <w:vAlign w:val="center"/>
          </w:tcPr>
          <w:p w14:paraId="1FED68EC" w14:textId="6506E9FB" w:rsidR="001C3B2A" w:rsidRPr="0024732E" w:rsidRDefault="001C3B2A" w:rsidP="00BC78BF">
            <w:pPr>
              <w:spacing w:before="120" w:after="120"/>
              <w:rPr>
                <w:rFonts w:ascii="Arial" w:hAnsi="Arial" w:cs="Arial"/>
                <w:sz w:val="18"/>
                <w:szCs w:val="18"/>
              </w:rPr>
            </w:pPr>
            <w:r w:rsidRPr="00162FC4">
              <w:rPr>
                <w:rFonts w:ascii="Arial" w:hAnsi="Arial" w:cs="Arial"/>
                <w:sz w:val="18"/>
                <w:szCs w:val="18"/>
              </w:rPr>
              <w:t>Budget overruns, timeline extension</w:t>
            </w:r>
          </w:p>
        </w:tc>
        <w:tc>
          <w:tcPr>
            <w:tcW w:w="3690" w:type="dxa"/>
          </w:tcPr>
          <w:p w14:paraId="178A8B54" w14:textId="426A698F" w:rsidR="001C3B2A" w:rsidRPr="00162FC4" w:rsidRDefault="00BC78BF" w:rsidP="00BC78BF">
            <w:pPr>
              <w:spacing w:before="120" w:after="120"/>
              <w:rPr>
                <w:rFonts w:ascii="Arial" w:hAnsi="Arial" w:cs="Arial"/>
                <w:sz w:val="18"/>
                <w:szCs w:val="18"/>
              </w:rPr>
            </w:pPr>
            <w:r w:rsidRPr="00BC78BF">
              <w:rPr>
                <w:rFonts w:ascii="Arial" w:hAnsi="Arial" w:cs="Arial"/>
                <w:sz w:val="18"/>
                <w:szCs w:val="18"/>
              </w:rPr>
              <w:t>Implement formal change control process and prioritize core MVP functionality</w:t>
            </w:r>
          </w:p>
        </w:tc>
      </w:tr>
    </w:tbl>
    <w:p w14:paraId="21BCC871" w14:textId="77777777" w:rsidR="00AA2604" w:rsidRDefault="00AA2604" w:rsidP="00AA2604"/>
    <w:p w14:paraId="077812ED" w14:textId="001D6720" w:rsidR="00BF1357" w:rsidRDefault="00BF1357" w:rsidP="003F0A9F">
      <w:pPr>
        <w:pStyle w:val="Heading2"/>
      </w:pPr>
      <w:bookmarkStart w:id="11" w:name="_Toc201061518"/>
      <w:r>
        <w:t>Issues</w:t>
      </w:r>
      <w:bookmarkEnd w:id="11"/>
      <w:r w:rsidR="00245C35">
        <w:br/>
      </w:r>
    </w:p>
    <w:tbl>
      <w:tblPr>
        <w:tblStyle w:val="TableGrid"/>
        <w:tblW w:w="10435" w:type="dxa"/>
        <w:tblLook w:val="04A0" w:firstRow="1" w:lastRow="0" w:firstColumn="1" w:lastColumn="0" w:noHBand="0" w:noVBand="1"/>
      </w:tblPr>
      <w:tblGrid>
        <w:gridCol w:w="527"/>
        <w:gridCol w:w="3338"/>
        <w:gridCol w:w="2610"/>
        <w:gridCol w:w="3960"/>
      </w:tblGrid>
      <w:tr w:rsidR="00D445D3" w:rsidRPr="007D63BC" w14:paraId="51FE5A1B" w14:textId="13AAF46E" w:rsidTr="00ED414D">
        <w:trPr>
          <w:cantSplit/>
          <w:tblHeader/>
        </w:trPr>
        <w:tc>
          <w:tcPr>
            <w:tcW w:w="527" w:type="dxa"/>
            <w:shd w:val="clear" w:color="auto" w:fill="D9D9D9" w:themeFill="background1" w:themeFillShade="D9"/>
          </w:tcPr>
          <w:p w14:paraId="44286D2F" w14:textId="77777777" w:rsidR="00D445D3" w:rsidRPr="006577A4" w:rsidRDefault="00D445D3" w:rsidP="007D63BC">
            <w:pPr>
              <w:spacing w:before="120" w:after="120"/>
              <w:rPr>
                <w:rFonts w:ascii="Arial" w:hAnsi="Arial" w:cs="Arial"/>
                <w:b/>
                <w:bCs/>
                <w:sz w:val="18"/>
                <w:szCs w:val="18"/>
              </w:rPr>
            </w:pPr>
            <w:r w:rsidRPr="006577A4">
              <w:rPr>
                <w:rFonts w:ascii="Arial" w:hAnsi="Arial" w:cs="Arial"/>
                <w:b/>
                <w:bCs/>
                <w:sz w:val="18"/>
                <w:szCs w:val="18"/>
              </w:rPr>
              <w:t>ID</w:t>
            </w:r>
          </w:p>
        </w:tc>
        <w:tc>
          <w:tcPr>
            <w:tcW w:w="3338" w:type="dxa"/>
            <w:shd w:val="clear" w:color="auto" w:fill="D9D9D9" w:themeFill="background1" w:themeFillShade="D9"/>
          </w:tcPr>
          <w:p w14:paraId="5DF189E6" w14:textId="77777777" w:rsidR="00D445D3" w:rsidRPr="006577A4" w:rsidRDefault="00D445D3" w:rsidP="007D63BC">
            <w:pPr>
              <w:spacing w:before="120" w:after="120"/>
              <w:rPr>
                <w:rFonts w:ascii="Arial" w:hAnsi="Arial" w:cs="Arial"/>
                <w:b/>
                <w:bCs/>
                <w:sz w:val="18"/>
                <w:szCs w:val="18"/>
              </w:rPr>
            </w:pPr>
            <w:r w:rsidRPr="006577A4">
              <w:rPr>
                <w:rFonts w:ascii="Arial" w:hAnsi="Arial" w:cs="Arial"/>
                <w:b/>
                <w:bCs/>
                <w:sz w:val="18"/>
                <w:szCs w:val="18"/>
              </w:rPr>
              <w:t>Description</w:t>
            </w:r>
          </w:p>
        </w:tc>
        <w:tc>
          <w:tcPr>
            <w:tcW w:w="2610" w:type="dxa"/>
            <w:shd w:val="clear" w:color="auto" w:fill="D9D9D9" w:themeFill="background1" w:themeFillShade="D9"/>
          </w:tcPr>
          <w:p w14:paraId="164436FE" w14:textId="77777777" w:rsidR="00D445D3" w:rsidRPr="006577A4" w:rsidRDefault="00D445D3" w:rsidP="007D63BC">
            <w:pPr>
              <w:spacing w:before="120" w:after="120"/>
              <w:rPr>
                <w:rFonts w:ascii="Arial" w:hAnsi="Arial" w:cs="Arial"/>
                <w:b/>
                <w:bCs/>
                <w:sz w:val="18"/>
                <w:szCs w:val="18"/>
              </w:rPr>
            </w:pPr>
            <w:r w:rsidRPr="006577A4">
              <w:rPr>
                <w:rFonts w:ascii="Arial" w:hAnsi="Arial" w:cs="Arial"/>
                <w:b/>
                <w:bCs/>
                <w:sz w:val="18"/>
                <w:szCs w:val="18"/>
              </w:rPr>
              <w:t>Impact</w:t>
            </w:r>
          </w:p>
        </w:tc>
        <w:tc>
          <w:tcPr>
            <w:tcW w:w="3960" w:type="dxa"/>
            <w:shd w:val="clear" w:color="auto" w:fill="D9D9D9" w:themeFill="background1" w:themeFillShade="D9"/>
          </w:tcPr>
          <w:p w14:paraId="206FC9A0" w14:textId="6EF2ED02" w:rsidR="00D445D3" w:rsidRPr="006577A4" w:rsidRDefault="00D445D3" w:rsidP="007D63BC">
            <w:pPr>
              <w:spacing w:before="120"/>
              <w:rPr>
                <w:rFonts w:ascii="Arial" w:hAnsi="Arial" w:cs="Arial"/>
                <w:b/>
                <w:bCs/>
                <w:sz w:val="18"/>
                <w:szCs w:val="18"/>
              </w:rPr>
            </w:pPr>
            <w:r w:rsidRPr="00D445D3">
              <w:rPr>
                <w:rFonts w:ascii="Arial" w:hAnsi="Arial" w:cs="Arial"/>
                <w:b/>
                <w:bCs/>
                <w:sz w:val="18"/>
                <w:szCs w:val="18"/>
              </w:rPr>
              <w:t>Resolution Approach</w:t>
            </w:r>
          </w:p>
        </w:tc>
      </w:tr>
      <w:tr w:rsidR="00D445D3" w:rsidRPr="006577A4" w14:paraId="5E408CCF" w14:textId="2ACED260" w:rsidTr="00ED414D">
        <w:trPr>
          <w:cantSplit/>
        </w:trPr>
        <w:tc>
          <w:tcPr>
            <w:tcW w:w="527" w:type="dxa"/>
            <w:vAlign w:val="center"/>
          </w:tcPr>
          <w:p w14:paraId="25D3A19D" w14:textId="4422359D"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I1</w:t>
            </w:r>
          </w:p>
        </w:tc>
        <w:tc>
          <w:tcPr>
            <w:tcW w:w="3338" w:type="dxa"/>
            <w:vAlign w:val="center"/>
          </w:tcPr>
          <w:p w14:paraId="42EBDBC7" w14:textId="6F6FA6F7"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Users still rely on Excel/email/manual processes for trade execution</w:t>
            </w:r>
          </w:p>
        </w:tc>
        <w:tc>
          <w:tcPr>
            <w:tcW w:w="2610" w:type="dxa"/>
            <w:vAlign w:val="center"/>
          </w:tcPr>
          <w:p w14:paraId="6D5B2FAA" w14:textId="29655741"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Data fragmentation, rework, increased errors</w:t>
            </w:r>
          </w:p>
        </w:tc>
        <w:tc>
          <w:tcPr>
            <w:tcW w:w="3960" w:type="dxa"/>
          </w:tcPr>
          <w:p w14:paraId="5B698789" w14:textId="546AC9E5" w:rsidR="00D445D3" w:rsidRPr="006577A4" w:rsidRDefault="007E68BF" w:rsidP="006577A4">
            <w:pPr>
              <w:spacing w:before="120"/>
              <w:rPr>
                <w:rFonts w:ascii="Arial" w:hAnsi="Arial" w:cs="Arial"/>
                <w:color w:val="000000"/>
                <w:sz w:val="18"/>
                <w:szCs w:val="18"/>
              </w:rPr>
            </w:pPr>
            <w:r w:rsidRPr="007E68BF">
              <w:rPr>
                <w:rFonts w:ascii="Arial" w:hAnsi="Arial" w:cs="Arial"/>
                <w:color w:val="000000"/>
                <w:sz w:val="18"/>
                <w:szCs w:val="18"/>
              </w:rPr>
              <w:t>Map manual processes early and automate them in ETRM workflows</w:t>
            </w:r>
          </w:p>
        </w:tc>
      </w:tr>
      <w:tr w:rsidR="00D445D3" w:rsidRPr="006577A4" w14:paraId="2B88FF00" w14:textId="51984767" w:rsidTr="00ED414D">
        <w:trPr>
          <w:cantSplit/>
        </w:trPr>
        <w:tc>
          <w:tcPr>
            <w:tcW w:w="527" w:type="dxa"/>
            <w:vAlign w:val="center"/>
          </w:tcPr>
          <w:p w14:paraId="6D66CB5F" w14:textId="2FD12677"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I2</w:t>
            </w:r>
          </w:p>
        </w:tc>
        <w:tc>
          <w:tcPr>
            <w:tcW w:w="3338" w:type="dxa"/>
            <w:vAlign w:val="center"/>
          </w:tcPr>
          <w:p w14:paraId="1B94E41D" w14:textId="05BD7282"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Different teams use inconsistent terminology (e.g., “movement” vs. “shipment”)</w:t>
            </w:r>
          </w:p>
        </w:tc>
        <w:tc>
          <w:tcPr>
            <w:tcW w:w="2610" w:type="dxa"/>
            <w:vAlign w:val="center"/>
          </w:tcPr>
          <w:p w14:paraId="39FFF5E4" w14:textId="4FDE9F72"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Miscommunication, confusion in design and testing</w:t>
            </w:r>
          </w:p>
        </w:tc>
        <w:tc>
          <w:tcPr>
            <w:tcW w:w="3960" w:type="dxa"/>
          </w:tcPr>
          <w:p w14:paraId="59F82C28" w14:textId="3CDB994A" w:rsidR="00D445D3" w:rsidRPr="006577A4" w:rsidRDefault="007E68BF" w:rsidP="006577A4">
            <w:pPr>
              <w:spacing w:before="120"/>
              <w:rPr>
                <w:rFonts w:ascii="Arial" w:hAnsi="Arial" w:cs="Arial"/>
                <w:color w:val="000000"/>
                <w:sz w:val="18"/>
                <w:szCs w:val="18"/>
              </w:rPr>
            </w:pPr>
            <w:r w:rsidRPr="007E68BF">
              <w:rPr>
                <w:rFonts w:ascii="Arial" w:hAnsi="Arial" w:cs="Arial"/>
                <w:color w:val="000000"/>
                <w:sz w:val="18"/>
                <w:szCs w:val="18"/>
              </w:rPr>
              <w:t>Conduct terminology alignment workshops and define data dictionary</w:t>
            </w:r>
          </w:p>
        </w:tc>
      </w:tr>
      <w:tr w:rsidR="00D445D3" w:rsidRPr="006577A4" w14:paraId="116EDC77" w14:textId="4E572192" w:rsidTr="00ED414D">
        <w:trPr>
          <w:cantSplit/>
        </w:trPr>
        <w:tc>
          <w:tcPr>
            <w:tcW w:w="527" w:type="dxa"/>
            <w:vAlign w:val="center"/>
          </w:tcPr>
          <w:p w14:paraId="41AB6E4E" w14:textId="2A97B76D"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I3</w:t>
            </w:r>
          </w:p>
        </w:tc>
        <w:tc>
          <w:tcPr>
            <w:tcW w:w="3338" w:type="dxa"/>
            <w:vAlign w:val="center"/>
          </w:tcPr>
          <w:p w14:paraId="68B36EDD" w14:textId="1964905D"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Scheduling practices vary by business unit</w:t>
            </w:r>
          </w:p>
        </w:tc>
        <w:tc>
          <w:tcPr>
            <w:tcW w:w="2610" w:type="dxa"/>
            <w:vAlign w:val="center"/>
          </w:tcPr>
          <w:p w14:paraId="46B10DE5" w14:textId="4203095D" w:rsidR="00D445D3" w:rsidRPr="006577A4" w:rsidRDefault="00D445D3" w:rsidP="006577A4">
            <w:pPr>
              <w:spacing w:before="120" w:after="120"/>
              <w:rPr>
                <w:rFonts w:ascii="Arial" w:hAnsi="Arial" w:cs="Arial"/>
                <w:sz w:val="18"/>
                <w:szCs w:val="18"/>
              </w:rPr>
            </w:pPr>
            <w:r w:rsidRPr="006577A4">
              <w:rPr>
                <w:rFonts w:ascii="Arial" w:hAnsi="Arial" w:cs="Arial"/>
                <w:color w:val="000000"/>
                <w:sz w:val="18"/>
                <w:szCs w:val="18"/>
              </w:rPr>
              <w:t>Inconsistent execution and delays in product movement</w:t>
            </w:r>
          </w:p>
        </w:tc>
        <w:tc>
          <w:tcPr>
            <w:tcW w:w="3960" w:type="dxa"/>
          </w:tcPr>
          <w:p w14:paraId="7FAFC55D" w14:textId="027B927B" w:rsidR="00D445D3" w:rsidRPr="006577A4" w:rsidRDefault="00ED414D" w:rsidP="006577A4">
            <w:pPr>
              <w:spacing w:before="120"/>
              <w:rPr>
                <w:rFonts w:ascii="Arial" w:hAnsi="Arial" w:cs="Arial"/>
                <w:color w:val="000000"/>
                <w:sz w:val="18"/>
                <w:szCs w:val="18"/>
              </w:rPr>
            </w:pPr>
            <w:r w:rsidRPr="00ED414D">
              <w:rPr>
                <w:rFonts w:ascii="Arial" w:hAnsi="Arial" w:cs="Arial"/>
                <w:color w:val="000000"/>
                <w:sz w:val="18"/>
                <w:szCs w:val="18"/>
              </w:rPr>
              <w:t>Standardize scheduling workflows as part of system design phase</w:t>
            </w:r>
          </w:p>
        </w:tc>
      </w:tr>
    </w:tbl>
    <w:p w14:paraId="635F7478" w14:textId="00E2A298" w:rsidR="00BF1357" w:rsidRDefault="00BF1357" w:rsidP="003F0A9F">
      <w:pPr>
        <w:pStyle w:val="Heading1"/>
      </w:pPr>
      <w:bookmarkStart w:id="12" w:name="_Toc201061519"/>
      <w:r w:rsidRPr="003F0A9F">
        <w:lastRenderedPageBreak/>
        <w:t>Business Requirements</w:t>
      </w:r>
      <w:bookmarkEnd w:id="12"/>
    </w:p>
    <w:p w14:paraId="174746DD" w14:textId="12851E93" w:rsidR="004B0737" w:rsidRPr="004B0737" w:rsidRDefault="004B0737" w:rsidP="004B0737">
      <w:pPr>
        <w:spacing w:before="240"/>
        <w:rPr>
          <w:rFonts w:ascii="Arial" w:hAnsi="Arial" w:cs="Arial"/>
          <w:sz w:val="22"/>
          <w:szCs w:val="22"/>
        </w:rPr>
      </w:pPr>
      <w:r w:rsidRPr="004B0737">
        <w:rPr>
          <w:rFonts w:ascii="Arial" w:hAnsi="Arial" w:cs="Arial"/>
          <w:sz w:val="22"/>
          <w:szCs w:val="22"/>
        </w:rPr>
        <w:t>This section documents the core business requirements, categorized into functional and non-functional requirements.</w:t>
      </w:r>
    </w:p>
    <w:p w14:paraId="42BFA064" w14:textId="71240B2D" w:rsidR="004914A1" w:rsidRDefault="00BF1357" w:rsidP="004914A1">
      <w:pPr>
        <w:pStyle w:val="Heading2"/>
      </w:pPr>
      <w:bookmarkStart w:id="13" w:name="_Toc201061520"/>
      <w:r>
        <w:t>Functional Requirements</w:t>
      </w:r>
      <w:bookmarkEnd w:id="13"/>
    </w:p>
    <w:p w14:paraId="267FBC8E" w14:textId="6DDD16EC" w:rsidR="004E3A96" w:rsidRDefault="006B0D10" w:rsidP="004E3A96">
      <w:pPr>
        <w:spacing w:before="240"/>
        <w:rPr>
          <w:rFonts w:ascii="Arial" w:hAnsi="Arial" w:cs="Arial"/>
          <w:sz w:val="22"/>
          <w:szCs w:val="22"/>
        </w:rPr>
      </w:pPr>
      <w:r>
        <w:rPr>
          <w:rFonts w:ascii="Arial" w:hAnsi="Arial" w:cs="Arial"/>
          <w:sz w:val="22"/>
          <w:szCs w:val="22"/>
        </w:rPr>
        <w:t>The list below describes the t</w:t>
      </w:r>
      <w:r w:rsidR="00FD71C6">
        <w:rPr>
          <w:rFonts w:ascii="Arial" w:hAnsi="Arial" w:cs="Arial"/>
          <w:sz w:val="22"/>
          <w:szCs w:val="22"/>
        </w:rPr>
        <w:t xml:space="preserve">op </w:t>
      </w:r>
      <w:r w:rsidR="00F008B0">
        <w:rPr>
          <w:rFonts w:ascii="Arial" w:hAnsi="Arial" w:cs="Arial"/>
          <w:sz w:val="22"/>
          <w:szCs w:val="22"/>
        </w:rPr>
        <w:t>seven</w:t>
      </w:r>
      <w:r w:rsidR="00FD71C6">
        <w:rPr>
          <w:rFonts w:ascii="Arial" w:hAnsi="Arial" w:cs="Arial"/>
          <w:sz w:val="22"/>
          <w:szCs w:val="22"/>
        </w:rPr>
        <w:t xml:space="preserve"> high level functional requirements.</w:t>
      </w:r>
    </w:p>
    <w:tbl>
      <w:tblPr>
        <w:tblStyle w:val="TableGrid"/>
        <w:tblW w:w="10345" w:type="dxa"/>
        <w:tblLook w:val="04A0" w:firstRow="1" w:lastRow="0" w:firstColumn="1" w:lastColumn="0" w:noHBand="0" w:noVBand="1"/>
      </w:tblPr>
      <w:tblGrid>
        <w:gridCol w:w="985"/>
        <w:gridCol w:w="9360"/>
      </w:tblGrid>
      <w:tr w:rsidR="004E3A96" w:rsidRPr="004E3A96" w14:paraId="52C17EB3" w14:textId="77777777" w:rsidTr="004E3A96">
        <w:trPr>
          <w:cantSplit/>
          <w:tblHeader/>
        </w:trPr>
        <w:tc>
          <w:tcPr>
            <w:tcW w:w="985" w:type="dxa"/>
            <w:shd w:val="clear" w:color="auto" w:fill="D9D9D9" w:themeFill="background1" w:themeFillShade="D9"/>
          </w:tcPr>
          <w:p w14:paraId="0D715A8C" w14:textId="77777777" w:rsidR="004E3A96" w:rsidRPr="004E3A96" w:rsidRDefault="004E3A96" w:rsidP="004E3A96">
            <w:pPr>
              <w:spacing w:before="120" w:after="120"/>
              <w:rPr>
                <w:rFonts w:ascii="Arial" w:hAnsi="Arial" w:cs="Arial"/>
                <w:b/>
                <w:bCs/>
                <w:sz w:val="18"/>
                <w:szCs w:val="18"/>
              </w:rPr>
            </w:pPr>
            <w:r w:rsidRPr="004E3A96">
              <w:rPr>
                <w:rFonts w:ascii="Arial" w:hAnsi="Arial" w:cs="Arial"/>
                <w:b/>
                <w:bCs/>
                <w:sz w:val="18"/>
                <w:szCs w:val="18"/>
              </w:rPr>
              <w:t>Req#</w:t>
            </w:r>
          </w:p>
        </w:tc>
        <w:tc>
          <w:tcPr>
            <w:tcW w:w="9360" w:type="dxa"/>
            <w:shd w:val="clear" w:color="auto" w:fill="D9D9D9" w:themeFill="background1" w:themeFillShade="D9"/>
            <w:vAlign w:val="center"/>
          </w:tcPr>
          <w:p w14:paraId="449993A2" w14:textId="77777777" w:rsidR="004E3A96" w:rsidRPr="004E3A96" w:rsidRDefault="004E3A96" w:rsidP="004E3A96">
            <w:pPr>
              <w:spacing w:before="120" w:after="120"/>
              <w:rPr>
                <w:rFonts w:ascii="Arial" w:hAnsi="Arial" w:cs="Arial"/>
                <w:b/>
                <w:bCs/>
                <w:sz w:val="18"/>
                <w:szCs w:val="18"/>
              </w:rPr>
            </w:pPr>
            <w:r w:rsidRPr="004E3A96">
              <w:rPr>
                <w:rFonts w:ascii="Arial" w:hAnsi="Arial" w:cs="Arial"/>
                <w:b/>
                <w:bCs/>
                <w:color w:val="000000"/>
                <w:sz w:val="18"/>
                <w:szCs w:val="18"/>
              </w:rPr>
              <w:t>Description</w:t>
            </w:r>
          </w:p>
        </w:tc>
      </w:tr>
      <w:tr w:rsidR="004E3A96" w:rsidRPr="004E3A96" w14:paraId="558B3318" w14:textId="77777777" w:rsidTr="004E3A96">
        <w:trPr>
          <w:cantSplit/>
          <w:trHeight w:val="539"/>
        </w:trPr>
        <w:tc>
          <w:tcPr>
            <w:tcW w:w="985" w:type="dxa"/>
            <w:vAlign w:val="center"/>
          </w:tcPr>
          <w:p w14:paraId="6426727D" w14:textId="25203DEC"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1</w:t>
            </w:r>
          </w:p>
        </w:tc>
        <w:tc>
          <w:tcPr>
            <w:tcW w:w="9360" w:type="dxa"/>
            <w:vAlign w:val="center"/>
          </w:tcPr>
          <w:p w14:paraId="592758EC" w14:textId="253F34CF"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End-to-End Trade Lifecycle Management:</w:t>
            </w:r>
            <w:r w:rsidRPr="004E3A96">
              <w:rPr>
                <w:rFonts w:ascii="Arial" w:hAnsi="Arial" w:cs="Arial"/>
                <w:sz w:val="18"/>
                <w:szCs w:val="18"/>
              </w:rPr>
              <w:t xml:space="preserve"> Automate the entire trading process, including deal capture, scheduling, actualization, settlement, and invoicing, to eliminate manual interventions and reduce errors.</w:t>
            </w:r>
          </w:p>
        </w:tc>
      </w:tr>
      <w:tr w:rsidR="004E3A96" w:rsidRPr="004E3A96" w14:paraId="39D73CD9" w14:textId="77777777" w:rsidTr="004E3A96">
        <w:trPr>
          <w:cantSplit/>
          <w:trHeight w:val="432"/>
        </w:trPr>
        <w:tc>
          <w:tcPr>
            <w:tcW w:w="985" w:type="dxa"/>
            <w:vAlign w:val="center"/>
          </w:tcPr>
          <w:p w14:paraId="583405FF" w14:textId="60F45FD3"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2</w:t>
            </w:r>
          </w:p>
        </w:tc>
        <w:tc>
          <w:tcPr>
            <w:tcW w:w="9360" w:type="dxa"/>
            <w:vAlign w:val="center"/>
          </w:tcPr>
          <w:p w14:paraId="3281D50E" w14:textId="723C00C7"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 xml:space="preserve">Real-Time Risk Analytics: </w:t>
            </w:r>
            <w:r w:rsidRPr="004E3A96">
              <w:rPr>
                <w:rFonts w:ascii="Arial" w:hAnsi="Arial" w:cs="Arial"/>
                <w:sz w:val="18"/>
                <w:szCs w:val="18"/>
              </w:rPr>
              <w:t>Implement tools for real-time monitoring of market, credit, and operational risks, including Value-at-Risk (</w:t>
            </w:r>
            <w:proofErr w:type="spellStart"/>
            <w:r w:rsidRPr="004E3A96">
              <w:rPr>
                <w:rFonts w:ascii="Arial" w:hAnsi="Arial" w:cs="Arial"/>
                <w:sz w:val="18"/>
                <w:szCs w:val="18"/>
              </w:rPr>
              <w:t>VaR</w:t>
            </w:r>
            <w:proofErr w:type="spellEnd"/>
            <w:r w:rsidRPr="004E3A96">
              <w:rPr>
                <w:rFonts w:ascii="Arial" w:hAnsi="Arial" w:cs="Arial"/>
                <w:sz w:val="18"/>
                <w:szCs w:val="18"/>
              </w:rPr>
              <w:t>) calculations, stress testing, and scenario analysis, to enhance risk mitigation strategies.</w:t>
            </w:r>
          </w:p>
        </w:tc>
      </w:tr>
      <w:tr w:rsidR="004E3A96" w:rsidRPr="004E3A96" w14:paraId="2864343C" w14:textId="77777777" w:rsidTr="004E3A96">
        <w:trPr>
          <w:cantSplit/>
          <w:trHeight w:val="432"/>
        </w:trPr>
        <w:tc>
          <w:tcPr>
            <w:tcW w:w="985" w:type="dxa"/>
            <w:vAlign w:val="center"/>
          </w:tcPr>
          <w:p w14:paraId="1146249B" w14:textId="1A0CFA5F"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3</w:t>
            </w:r>
          </w:p>
        </w:tc>
        <w:tc>
          <w:tcPr>
            <w:tcW w:w="9360" w:type="dxa"/>
            <w:vAlign w:val="center"/>
          </w:tcPr>
          <w:p w14:paraId="2E811089" w14:textId="66E7C824"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Integrated Logistics and Scheduling:</w:t>
            </w:r>
            <w:r w:rsidRPr="004E3A96">
              <w:rPr>
                <w:rFonts w:ascii="Arial" w:hAnsi="Arial" w:cs="Arial"/>
                <w:sz w:val="18"/>
                <w:szCs w:val="18"/>
              </w:rPr>
              <w:t xml:space="preserve"> Facilitate seamless coordination of physical commodity movements through integration with transportation management systems, enabling efficient scheduling and tracking.</w:t>
            </w:r>
          </w:p>
        </w:tc>
      </w:tr>
      <w:tr w:rsidR="004E3A96" w:rsidRPr="004E3A96" w14:paraId="0A00BB4C" w14:textId="77777777" w:rsidTr="004E3A96">
        <w:trPr>
          <w:cantSplit/>
          <w:trHeight w:val="432"/>
        </w:trPr>
        <w:tc>
          <w:tcPr>
            <w:tcW w:w="985" w:type="dxa"/>
          </w:tcPr>
          <w:p w14:paraId="2734A652" w14:textId="7EEDC462"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4</w:t>
            </w:r>
          </w:p>
        </w:tc>
        <w:tc>
          <w:tcPr>
            <w:tcW w:w="9360" w:type="dxa"/>
            <w:vAlign w:val="center"/>
          </w:tcPr>
          <w:p w14:paraId="2DD61C19" w14:textId="5091AF34"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Regulatory Compliance and Reporting:</w:t>
            </w:r>
            <w:r w:rsidRPr="004E3A96">
              <w:rPr>
                <w:rFonts w:ascii="Arial" w:hAnsi="Arial" w:cs="Arial"/>
                <w:sz w:val="18"/>
                <w:szCs w:val="18"/>
              </w:rPr>
              <w:t xml:space="preserve"> Ensure the system supports compliance with international regulations such as Dodd-Frank, EMIR, and MiFID II, providing automated reporting and audit trails.</w:t>
            </w:r>
          </w:p>
        </w:tc>
      </w:tr>
      <w:tr w:rsidR="004E3A96" w:rsidRPr="004E3A96" w14:paraId="54EBF2B2" w14:textId="77777777" w:rsidTr="004E3A96">
        <w:trPr>
          <w:cantSplit/>
          <w:trHeight w:val="432"/>
        </w:trPr>
        <w:tc>
          <w:tcPr>
            <w:tcW w:w="985" w:type="dxa"/>
          </w:tcPr>
          <w:p w14:paraId="591E0406" w14:textId="0293D473"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5</w:t>
            </w:r>
          </w:p>
        </w:tc>
        <w:tc>
          <w:tcPr>
            <w:tcW w:w="9360" w:type="dxa"/>
            <w:vAlign w:val="center"/>
          </w:tcPr>
          <w:p w14:paraId="79F55C89" w14:textId="743221D2"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Scalable Architecture with Open APIs:</w:t>
            </w:r>
            <w:r w:rsidRPr="004E3A96">
              <w:rPr>
                <w:rFonts w:ascii="Arial" w:hAnsi="Arial" w:cs="Arial"/>
                <w:sz w:val="18"/>
                <w:szCs w:val="18"/>
              </w:rPr>
              <w:t xml:space="preserve"> Adopt a modular system architecture that allows for scalability and integration with existing enterprise systems (e.g., ERP, CRM) through open and configurable APIs.</w:t>
            </w:r>
          </w:p>
        </w:tc>
      </w:tr>
      <w:tr w:rsidR="004E3A96" w:rsidRPr="004E3A96" w14:paraId="6A39BFA2" w14:textId="77777777" w:rsidTr="004E3A96">
        <w:trPr>
          <w:cantSplit/>
          <w:trHeight w:val="432"/>
        </w:trPr>
        <w:tc>
          <w:tcPr>
            <w:tcW w:w="985" w:type="dxa"/>
          </w:tcPr>
          <w:p w14:paraId="7ACA8B79" w14:textId="7C49E22B"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6</w:t>
            </w:r>
          </w:p>
        </w:tc>
        <w:tc>
          <w:tcPr>
            <w:tcW w:w="9360" w:type="dxa"/>
            <w:vAlign w:val="center"/>
          </w:tcPr>
          <w:p w14:paraId="4DAFBEDB" w14:textId="11439156"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Advanced Analytics and Forecasting:</w:t>
            </w:r>
            <w:r w:rsidRPr="004E3A96">
              <w:rPr>
                <w:rFonts w:ascii="Arial" w:hAnsi="Arial" w:cs="Arial"/>
                <w:sz w:val="18"/>
                <w:szCs w:val="18"/>
              </w:rPr>
              <w:t xml:space="preserve"> Incorporate predictive analytics and machine learning capabilities to forecast market trends, optimize trading strategies, and improve decision-making processes.</w:t>
            </w:r>
          </w:p>
        </w:tc>
      </w:tr>
      <w:tr w:rsidR="004E3A96" w:rsidRPr="004E3A96" w14:paraId="4C7AF608" w14:textId="77777777" w:rsidTr="004E3A96">
        <w:trPr>
          <w:cantSplit/>
          <w:trHeight w:val="432"/>
        </w:trPr>
        <w:tc>
          <w:tcPr>
            <w:tcW w:w="985" w:type="dxa"/>
          </w:tcPr>
          <w:p w14:paraId="24D2D54B" w14:textId="397673C6" w:rsidR="004E3A96" w:rsidRPr="004E3A96" w:rsidRDefault="004E3A96" w:rsidP="004E3A96">
            <w:pPr>
              <w:spacing w:before="120" w:after="120"/>
              <w:rPr>
                <w:rFonts w:ascii="Arial" w:hAnsi="Arial" w:cs="Arial"/>
                <w:sz w:val="18"/>
                <w:szCs w:val="18"/>
              </w:rPr>
            </w:pPr>
            <w:r w:rsidRPr="004E3A96">
              <w:rPr>
                <w:rFonts w:ascii="Arial" w:hAnsi="Arial" w:cs="Arial"/>
                <w:sz w:val="18"/>
                <w:szCs w:val="18"/>
              </w:rPr>
              <w:t>HLR 7</w:t>
            </w:r>
          </w:p>
        </w:tc>
        <w:tc>
          <w:tcPr>
            <w:tcW w:w="9360" w:type="dxa"/>
            <w:vAlign w:val="center"/>
          </w:tcPr>
          <w:p w14:paraId="1769AF68" w14:textId="37357C26" w:rsidR="004E3A96" w:rsidRPr="004E3A96" w:rsidRDefault="004E3A96" w:rsidP="004E3A96">
            <w:pPr>
              <w:spacing w:before="120" w:after="120"/>
              <w:rPr>
                <w:rFonts w:ascii="Arial" w:hAnsi="Arial" w:cs="Arial"/>
                <w:sz w:val="18"/>
                <w:szCs w:val="18"/>
              </w:rPr>
            </w:pPr>
            <w:r w:rsidRPr="004E3A96">
              <w:rPr>
                <w:rFonts w:ascii="Arial" w:hAnsi="Arial" w:cs="Arial"/>
                <w:b/>
                <w:bCs/>
                <w:sz w:val="18"/>
                <w:szCs w:val="18"/>
              </w:rPr>
              <w:t>User-Friendly Interface and Customizable Dashboards:</w:t>
            </w:r>
            <w:r w:rsidRPr="004E3A96">
              <w:rPr>
                <w:rFonts w:ascii="Arial" w:hAnsi="Arial" w:cs="Arial"/>
                <w:sz w:val="18"/>
                <w:szCs w:val="18"/>
              </w:rPr>
              <w:t xml:space="preserve"> Provide intuitive user interfaces with customizable dashboards to cater to the specific needs of different user roles, enhancing user adoption and efficiency.</w:t>
            </w:r>
          </w:p>
        </w:tc>
      </w:tr>
    </w:tbl>
    <w:p w14:paraId="1D19A5E3" w14:textId="72EA6DB5" w:rsidR="00E302CD" w:rsidRDefault="00E302CD">
      <w:pPr>
        <w:rPr>
          <w:rFonts w:ascii="Arial" w:hAnsi="Arial" w:cs="Arial"/>
          <w:sz w:val="22"/>
          <w:szCs w:val="22"/>
        </w:rPr>
      </w:pPr>
      <w:r>
        <w:rPr>
          <w:rFonts w:ascii="Arial" w:hAnsi="Arial" w:cs="Arial"/>
          <w:sz w:val="22"/>
          <w:szCs w:val="22"/>
        </w:rPr>
        <w:br w:type="page"/>
      </w:r>
    </w:p>
    <w:p w14:paraId="11974915" w14:textId="228D2D90" w:rsidR="00FD71C6" w:rsidRPr="00FD71C6" w:rsidRDefault="00FD71C6" w:rsidP="00FD71C6">
      <w:pPr>
        <w:spacing w:before="240"/>
        <w:rPr>
          <w:rFonts w:ascii="Arial" w:hAnsi="Arial" w:cs="Arial"/>
          <w:sz w:val="22"/>
          <w:szCs w:val="22"/>
        </w:rPr>
      </w:pPr>
      <w:r w:rsidRPr="00FD71C6">
        <w:rPr>
          <w:rFonts w:ascii="Arial" w:hAnsi="Arial" w:cs="Arial"/>
          <w:sz w:val="22"/>
          <w:szCs w:val="22"/>
        </w:rPr>
        <w:lastRenderedPageBreak/>
        <w:t>The list below describes functional requirements in more detail.</w:t>
      </w:r>
    </w:p>
    <w:tbl>
      <w:tblPr>
        <w:tblStyle w:val="TableGrid"/>
        <w:tblW w:w="10345" w:type="dxa"/>
        <w:tblLook w:val="04A0" w:firstRow="1" w:lastRow="0" w:firstColumn="1" w:lastColumn="0" w:noHBand="0" w:noVBand="1"/>
      </w:tblPr>
      <w:tblGrid>
        <w:gridCol w:w="985"/>
        <w:gridCol w:w="1710"/>
        <w:gridCol w:w="1800"/>
        <w:gridCol w:w="5850"/>
      </w:tblGrid>
      <w:tr w:rsidR="00FE5302" w:rsidRPr="00A535C1" w14:paraId="18545D49" w14:textId="77777777" w:rsidTr="004E3A96">
        <w:trPr>
          <w:cantSplit/>
          <w:tblHeader/>
        </w:trPr>
        <w:tc>
          <w:tcPr>
            <w:tcW w:w="985" w:type="dxa"/>
            <w:shd w:val="clear" w:color="auto" w:fill="D9D9D9" w:themeFill="background1" w:themeFillShade="D9"/>
            <w:vAlign w:val="center"/>
          </w:tcPr>
          <w:p w14:paraId="563902D6" w14:textId="77777777" w:rsidR="00FE5302" w:rsidRPr="00E42FE5" w:rsidRDefault="00FE5302" w:rsidP="001C1E47">
            <w:pPr>
              <w:spacing w:before="120" w:after="120"/>
              <w:rPr>
                <w:rFonts w:ascii="Arial" w:hAnsi="Arial" w:cs="Arial"/>
                <w:b/>
                <w:bCs/>
                <w:sz w:val="18"/>
                <w:szCs w:val="18"/>
              </w:rPr>
            </w:pPr>
            <w:r w:rsidRPr="00E42FE5">
              <w:rPr>
                <w:rFonts w:ascii="Arial" w:hAnsi="Arial" w:cs="Arial"/>
                <w:b/>
                <w:bCs/>
                <w:sz w:val="18"/>
                <w:szCs w:val="18"/>
              </w:rPr>
              <w:t>Req#</w:t>
            </w:r>
          </w:p>
        </w:tc>
        <w:tc>
          <w:tcPr>
            <w:tcW w:w="1710" w:type="dxa"/>
            <w:shd w:val="clear" w:color="auto" w:fill="D9D9D9" w:themeFill="background1" w:themeFillShade="D9"/>
            <w:vAlign w:val="center"/>
          </w:tcPr>
          <w:p w14:paraId="642EB670" w14:textId="77777777" w:rsidR="00FE5302" w:rsidRPr="00E42FE5" w:rsidRDefault="00FE5302" w:rsidP="001C1E47">
            <w:pPr>
              <w:spacing w:before="120" w:after="120"/>
              <w:rPr>
                <w:rFonts w:ascii="Arial" w:hAnsi="Arial" w:cs="Arial"/>
                <w:b/>
                <w:bCs/>
                <w:sz w:val="18"/>
                <w:szCs w:val="18"/>
              </w:rPr>
            </w:pPr>
            <w:r w:rsidRPr="00E42FE5">
              <w:rPr>
                <w:rFonts w:ascii="Arial" w:hAnsi="Arial" w:cs="Arial"/>
                <w:b/>
                <w:bCs/>
                <w:color w:val="000000"/>
                <w:sz w:val="18"/>
                <w:szCs w:val="18"/>
              </w:rPr>
              <w:t>Functional Area</w:t>
            </w:r>
          </w:p>
        </w:tc>
        <w:tc>
          <w:tcPr>
            <w:tcW w:w="1800" w:type="dxa"/>
            <w:shd w:val="clear" w:color="auto" w:fill="D9D9D9" w:themeFill="background1" w:themeFillShade="D9"/>
            <w:vAlign w:val="center"/>
          </w:tcPr>
          <w:p w14:paraId="6F19D9B3" w14:textId="77777777" w:rsidR="00FE5302" w:rsidRPr="00E42FE5" w:rsidRDefault="00FE5302" w:rsidP="001C1E47">
            <w:pPr>
              <w:spacing w:before="120" w:after="120"/>
              <w:rPr>
                <w:rFonts w:ascii="Arial" w:hAnsi="Arial" w:cs="Arial"/>
                <w:b/>
                <w:bCs/>
                <w:sz w:val="18"/>
                <w:szCs w:val="18"/>
              </w:rPr>
            </w:pPr>
            <w:r w:rsidRPr="00E42FE5">
              <w:rPr>
                <w:rFonts w:ascii="Arial" w:hAnsi="Arial" w:cs="Arial"/>
                <w:b/>
                <w:bCs/>
                <w:color w:val="000000"/>
                <w:sz w:val="18"/>
                <w:szCs w:val="18"/>
              </w:rPr>
              <w:t>Requirement</w:t>
            </w:r>
          </w:p>
        </w:tc>
        <w:tc>
          <w:tcPr>
            <w:tcW w:w="5850" w:type="dxa"/>
            <w:shd w:val="clear" w:color="auto" w:fill="D9D9D9" w:themeFill="background1" w:themeFillShade="D9"/>
            <w:vAlign w:val="center"/>
          </w:tcPr>
          <w:p w14:paraId="4DC1A143" w14:textId="77777777" w:rsidR="00FE5302" w:rsidRPr="00E42FE5" w:rsidRDefault="00FE5302" w:rsidP="001C1E47">
            <w:pPr>
              <w:spacing w:before="120" w:after="120"/>
              <w:rPr>
                <w:rFonts w:ascii="Arial" w:hAnsi="Arial" w:cs="Arial"/>
                <w:b/>
                <w:bCs/>
                <w:sz w:val="18"/>
                <w:szCs w:val="18"/>
              </w:rPr>
            </w:pPr>
            <w:r w:rsidRPr="00E42FE5">
              <w:rPr>
                <w:rFonts w:ascii="Arial" w:hAnsi="Arial" w:cs="Arial"/>
                <w:b/>
                <w:bCs/>
                <w:color w:val="000000"/>
                <w:sz w:val="18"/>
                <w:szCs w:val="18"/>
              </w:rPr>
              <w:t>Description</w:t>
            </w:r>
          </w:p>
        </w:tc>
      </w:tr>
      <w:tr w:rsidR="00FE5302" w:rsidRPr="00A535C1" w14:paraId="4F9C8758" w14:textId="77777777" w:rsidTr="00954DA9">
        <w:trPr>
          <w:cantSplit/>
          <w:trHeight w:val="539"/>
        </w:trPr>
        <w:tc>
          <w:tcPr>
            <w:tcW w:w="985" w:type="dxa"/>
            <w:vAlign w:val="center"/>
          </w:tcPr>
          <w:p w14:paraId="778B7A1B" w14:textId="77777777" w:rsidR="00FE5302" w:rsidRPr="00E42FE5" w:rsidRDefault="00FE5302" w:rsidP="00954DA9">
            <w:pPr>
              <w:spacing w:before="120" w:after="120"/>
              <w:rPr>
                <w:rFonts w:ascii="Arial" w:hAnsi="Arial" w:cs="Arial"/>
                <w:sz w:val="18"/>
                <w:szCs w:val="18"/>
              </w:rPr>
            </w:pPr>
            <w:r>
              <w:rPr>
                <w:rFonts w:ascii="Arial" w:hAnsi="Arial" w:cs="Arial"/>
                <w:sz w:val="18"/>
                <w:szCs w:val="18"/>
              </w:rPr>
              <w:t>DLR 1.01</w:t>
            </w:r>
          </w:p>
        </w:tc>
        <w:tc>
          <w:tcPr>
            <w:tcW w:w="1710" w:type="dxa"/>
            <w:vAlign w:val="center"/>
          </w:tcPr>
          <w:p w14:paraId="3CD84DAD"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Trade Capture &amp; Booking</w:t>
            </w:r>
          </w:p>
        </w:tc>
        <w:tc>
          <w:tcPr>
            <w:tcW w:w="1800" w:type="dxa"/>
            <w:vAlign w:val="center"/>
          </w:tcPr>
          <w:p w14:paraId="5128C707"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Multi-commodity deal capture</w:t>
            </w:r>
          </w:p>
        </w:tc>
        <w:tc>
          <w:tcPr>
            <w:tcW w:w="5850" w:type="dxa"/>
            <w:vAlign w:val="center"/>
          </w:tcPr>
          <w:p w14:paraId="246847F0"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Ability to input and manage trades across oil, refined products, and other energy commodities.</w:t>
            </w:r>
          </w:p>
        </w:tc>
      </w:tr>
      <w:tr w:rsidR="00FE5302" w:rsidRPr="00A535C1" w14:paraId="596F694E" w14:textId="77777777" w:rsidTr="00954DA9">
        <w:trPr>
          <w:cantSplit/>
          <w:trHeight w:val="432"/>
        </w:trPr>
        <w:tc>
          <w:tcPr>
            <w:tcW w:w="985" w:type="dxa"/>
            <w:vAlign w:val="center"/>
          </w:tcPr>
          <w:p w14:paraId="43012DE9" w14:textId="631F42DB"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2</w:t>
            </w:r>
          </w:p>
        </w:tc>
        <w:tc>
          <w:tcPr>
            <w:tcW w:w="1710" w:type="dxa"/>
            <w:vAlign w:val="center"/>
          </w:tcPr>
          <w:p w14:paraId="1F4B0F8D" w14:textId="77777777" w:rsidR="00FE5302" w:rsidRPr="00E42FE5" w:rsidRDefault="00FE5302" w:rsidP="00954DA9">
            <w:pPr>
              <w:spacing w:before="120" w:after="120"/>
              <w:rPr>
                <w:rFonts w:ascii="Arial" w:hAnsi="Arial" w:cs="Arial"/>
                <w:sz w:val="18"/>
                <w:szCs w:val="18"/>
              </w:rPr>
            </w:pPr>
            <w:r w:rsidRPr="008D7B26">
              <w:rPr>
                <w:rFonts w:ascii="Arial" w:hAnsi="Arial" w:cs="Arial"/>
                <w:b/>
                <w:bCs/>
                <w:color w:val="000000"/>
                <w:sz w:val="18"/>
                <w:szCs w:val="18"/>
              </w:rPr>
              <w:t>Trade Capture &amp; Booking</w:t>
            </w:r>
          </w:p>
        </w:tc>
        <w:tc>
          <w:tcPr>
            <w:tcW w:w="1800" w:type="dxa"/>
            <w:vAlign w:val="center"/>
          </w:tcPr>
          <w:p w14:paraId="1DA047C7"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Trade templates</w:t>
            </w:r>
          </w:p>
        </w:tc>
        <w:tc>
          <w:tcPr>
            <w:tcW w:w="5850" w:type="dxa"/>
            <w:vAlign w:val="center"/>
          </w:tcPr>
          <w:p w14:paraId="28EE4F92"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Pre-configured templates for recurring trade types (e.g., spot, term, swaps).</w:t>
            </w:r>
          </w:p>
        </w:tc>
      </w:tr>
      <w:tr w:rsidR="00FE5302" w:rsidRPr="00A535C1" w14:paraId="0DC8D8F6" w14:textId="77777777" w:rsidTr="00954DA9">
        <w:trPr>
          <w:cantSplit/>
          <w:trHeight w:val="432"/>
        </w:trPr>
        <w:tc>
          <w:tcPr>
            <w:tcW w:w="985" w:type="dxa"/>
            <w:vAlign w:val="center"/>
          </w:tcPr>
          <w:p w14:paraId="2227CA4D" w14:textId="6C9B4F33"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3</w:t>
            </w:r>
          </w:p>
        </w:tc>
        <w:tc>
          <w:tcPr>
            <w:tcW w:w="1710" w:type="dxa"/>
            <w:vAlign w:val="center"/>
          </w:tcPr>
          <w:p w14:paraId="6B88B434" w14:textId="77777777" w:rsidR="00FE5302" w:rsidRPr="00E42FE5" w:rsidRDefault="00FE5302" w:rsidP="00954DA9">
            <w:pPr>
              <w:spacing w:before="120" w:after="120"/>
              <w:rPr>
                <w:rFonts w:ascii="Arial" w:hAnsi="Arial" w:cs="Arial"/>
                <w:sz w:val="18"/>
                <w:szCs w:val="18"/>
              </w:rPr>
            </w:pPr>
            <w:r w:rsidRPr="008D7B26">
              <w:rPr>
                <w:rFonts w:ascii="Arial" w:hAnsi="Arial" w:cs="Arial"/>
                <w:b/>
                <w:bCs/>
                <w:color w:val="000000"/>
                <w:sz w:val="18"/>
                <w:szCs w:val="18"/>
              </w:rPr>
              <w:t>Trade Capture &amp; Booking</w:t>
            </w:r>
          </w:p>
        </w:tc>
        <w:tc>
          <w:tcPr>
            <w:tcW w:w="1800" w:type="dxa"/>
            <w:vAlign w:val="center"/>
          </w:tcPr>
          <w:p w14:paraId="76760C9F"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Real-time trade validation</w:t>
            </w:r>
          </w:p>
        </w:tc>
        <w:tc>
          <w:tcPr>
            <w:tcW w:w="5850" w:type="dxa"/>
            <w:vAlign w:val="center"/>
          </w:tcPr>
          <w:p w14:paraId="29CF38F5"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Automatic validation of trades against credit, pricing, and risk limits.</w:t>
            </w:r>
          </w:p>
        </w:tc>
      </w:tr>
      <w:tr w:rsidR="00FE5302" w:rsidRPr="00A535C1" w14:paraId="3FC126B3" w14:textId="77777777" w:rsidTr="00954DA9">
        <w:trPr>
          <w:cantSplit/>
          <w:trHeight w:val="432"/>
        </w:trPr>
        <w:tc>
          <w:tcPr>
            <w:tcW w:w="985" w:type="dxa"/>
            <w:vAlign w:val="center"/>
          </w:tcPr>
          <w:p w14:paraId="6D38138E" w14:textId="60A0C58F"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4</w:t>
            </w:r>
          </w:p>
        </w:tc>
        <w:tc>
          <w:tcPr>
            <w:tcW w:w="1710" w:type="dxa"/>
            <w:vAlign w:val="center"/>
          </w:tcPr>
          <w:p w14:paraId="1B5325A6"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Actualization</w:t>
            </w:r>
          </w:p>
        </w:tc>
        <w:tc>
          <w:tcPr>
            <w:tcW w:w="1800" w:type="dxa"/>
            <w:vAlign w:val="center"/>
          </w:tcPr>
          <w:p w14:paraId="5FD81CE8"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Trade-to-movement linking</w:t>
            </w:r>
          </w:p>
        </w:tc>
        <w:tc>
          <w:tcPr>
            <w:tcW w:w="5850" w:type="dxa"/>
            <w:vAlign w:val="center"/>
          </w:tcPr>
          <w:p w14:paraId="00D9D4B0"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Associate physical movements to trades for proper reconciliation.</w:t>
            </w:r>
          </w:p>
        </w:tc>
      </w:tr>
      <w:tr w:rsidR="00FE5302" w:rsidRPr="00A535C1" w14:paraId="0B028DDC" w14:textId="77777777" w:rsidTr="00954DA9">
        <w:trPr>
          <w:cantSplit/>
          <w:trHeight w:val="432"/>
        </w:trPr>
        <w:tc>
          <w:tcPr>
            <w:tcW w:w="985" w:type="dxa"/>
            <w:vAlign w:val="center"/>
          </w:tcPr>
          <w:p w14:paraId="6FF674CC" w14:textId="1CBCB68B"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5</w:t>
            </w:r>
          </w:p>
        </w:tc>
        <w:tc>
          <w:tcPr>
            <w:tcW w:w="1710" w:type="dxa"/>
            <w:vAlign w:val="center"/>
          </w:tcPr>
          <w:p w14:paraId="5CEB9E42"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Actualization</w:t>
            </w:r>
          </w:p>
        </w:tc>
        <w:tc>
          <w:tcPr>
            <w:tcW w:w="1800" w:type="dxa"/>
            <w:vAlign w:val="center"/>
          </w:tcPr>
          <w:p w14:paraId="56233666"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Tolerance checks</w:t>
            </w:r>
          </w:p>
        </w:tc>
        <w:tc>
          <w:tcPr>
            <w:tcW w:w="5850" w:type="dxa"/>
            <w:vAlign w:val="center"/>
          </w:tcPr>
          <w:p w14:paraId="1FEABA87"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Identify volume or quality discrepancies between planned vs. actual deliveries.</w:t>
            </w:r>
          </w:p>
        </w:tc>
      </w:tr>
      <w:tr w:rsidR="00FE5302" w:rsidRPr="00A535C1" w14:paraId="49D86B51" w14:textId="77777777" w:rsidTr="00954DA9">
        <w:trPr>
          <w:cantSplit/>
          <w:trHeight w:val="432"/>
        </w:trPr>
        <w:tc>
          <w:tcPr>
            <w:tcW w:w="985" w:type="dxa"/>
            <w:vAlign w:val="center"/>
          </w:tcPr>
          <w:p w14:paraId="7C08E8F7" w14:textId="1D353028"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6</w:t>
            </w:r>
          </w:p>
        </w:tc>
        <w:tc>
          <w:tcPr>
            <w:tcW w:w="1710" w:type="dxa"/>
            <w:vAlign w:val="center"/>
          </w:tcPr>
          <w:p w14:paraId="7CDE46D6"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Actualization</w:t>
            </w:r>
          </w:p>
        </w:tc>
        <w:tc>
          <w:tcPr>
            <w:tcW w:w="1800" w:type="dxa"/>
            <w:vAlign w:val="center"/>
          </w:tcPr>
          <w:p w14:paraId="76506A5D"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Split/blend functionality</w:t>
            </w:r>
          </w:p>
        </w:tc>
        <w:tc>
          <w:tcPr>
            <w:tcW w:w="5850" w:type="dxa"/>
            <w:vAlign w:val="center"/>
          </w:tcPr>
          <w:p w14:paraId="060D5DE9"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Handle partial deliveries, blending, and volume conversions.</w:t>
            </w:r>
          </w:p>
        </w:tc>
      </w:tr>
      <w:tr w:rsidR="00FE5302" w:rsidRPr="00A535C1" w14:paraId="72DED377" w14:textId="77777777" w:rsidTr="00954DA9">
        <w:trPr>
          <w:cantSplit/>
          <w:trHeight w:val="432"/>
        </w:trPr>
        <w:tc>
          <w:tcPr>
            <w:tcW w:w="985" w:type="dxa"/>
            <w:vAlign w:val="center"/>
          </w:tcPr>
          <w:p w14:paraId="0E99DAB2" w14:textId="3D703621"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7</w:t>
            </w:r>
          </w:p>
        </w:tc>
        <w:tc>
          <w:tcPr>
            <w:tcW w:w="1710" w:type="dxa"/>
            <w:vAlign w:val="center"/>
          </w:tcPr>
          <w:p w14:paraId="3F679117"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Invoicing &amp; Billing</w:t>
            </w:r>
          </w:p>
        </w:tc>
        <w:tc>
          <w:tcPr>
            <w:tcW w:w="1800" w:type="dxa"/>
            <w:vAlign w:val="center"/>
          </w:tcPr>
          <w:p w14:paraId="03360291"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Automated invoice generation</w:t>
            </w:r>
          </w:p>
        </w:tc>
        <w:tc>
          <w:tcPr>
            <w:tcW w:w="5850" w:type="dxa"/>
            <w:vAlign w:val="center"/>
          </w:tcPr>
          <w:p w14:paraId="4A0D14AB"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Generate invoices based on confirmed deliveries and contract terms.</w:t>
            </w:r>
          </w:p>
        </w:tc>
      </w:tr>
      <w:tr w:rsidR="00FE5302" w:rsidRPr="00A535C1" w14:paraId="79CDC22C" w14:textId="77777777" w:rsidTr="00954DA9">
        <w:trPr>
          <w:cantSplit/>
          <w:trHeight w:val="432"/>
        </w:trPr>
        <w:tc>
          <w:tcPr>
            <w:tcW w:w="985" w:type="dxa"/>
            <w:vAlign w:val="center"/>
          </w:tcPr>
          <w:p w14:paraId="696369EC" w14:textId="70FD7B5F"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8</w:t>
            </w:r>
          </w:p>
        </w:tc>
        <w:tc>
          <w:tcPr>
            <w:tcW w:w="1710" w:type="dxa"/>
            <w:vAlign w:val="center"/>
          </w:tcPr>
          <w:p w14:paraId="25E37FF1"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Invoicing &amp; Billing</w:t>
            </w:r>
          </w:p>
        </w:tc>
        <w:tc>
          <w:tcPr>
            <w:tcW w:w="1800" w:type="dxa"/>
            <w:vAlign w:val="center"/>
          </w:tcPr>
          <w:p w14:paraId="23B00809"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Tax calculation</w:t>
            </w:r>
          </w:p>
        </w:tc>
        <w:tc>
          <w:tcPr>
            <w:tcW w:w="5850" w:type="dxa"/>
            <w:vAlign w:val="center"/>
          </w:tcPr>
          <w:p w14:paraId="3330FFB0"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Integrate with tax engines to apply correct VAT, excise, or customs duties.</w:t>
            </w:r>
          </w:p>
        </w:tc>
      </w:tr>
      <w:tr w:rsidR="00FE5302" w:rsidRPr="00A535C1" w14:paraId="02D305A8" w14:textId="77777777" w:rsidTr="00954DA9">
        <w:trPr>
          <w:cantSplit/>
          <w:trHeight w:val="432"/>
        </w:trPr>
        <w:tc>
          <w:tcPr>
            <w:tcW w:w="985" w:type="dxa"/>
            <w:vAlign w:val="center"/>
          </w:tcPr>
          <w:p w14:paraId="659F1DE0" w14:textId="1ACD2B11" w:rsidR="00FE5302" w:rsidRPr="00E42FE5" w:rsidRDefault="00FE5302" w:rsidP="00954DA9">
            <w:pPr>
              <w:spacing w:before="120" w:after="120"/>
              <w:rPr>
                <w:rFonts w:ascii="Arial" w:hAnsi="Arial" w:cs="Arial"/>
                <w:sz w:val="18"/>
                <w:szCs w:val="18"/>
              </w:rPr>
            </w:pPr>
            <w:r>
              <w:rPr>
                <w:rFonts w:ascii="Arial" w:hAnsi="Arial" w:cs="Arial"/>
                <w:sz w:val="18"/>
                <w:szCs w:val="18"/>
              </w:rPr>
              <w:t>DLR 1.0</w:t>
            </w:r>
            <w:r w:rsidR="004E1762">
              <w:rPr>
                <w:rFonts w:ascii="Arial" w:hAnsi="Arial" w:cs="Arial"/>
                <w:sz w:val="18"/>
                <w:szCs w:val="18"/>
              </w:rPr>
              <w:t>9</w:t>
            </w:r>
          </w:p>
        </w:tc>
        <w:tc>
          <w:tcPr>
            <w:tcW w:w="1710" w:type="dxa"/>
            <w:vAlign w:val="center"/>
          </w:tcPr>
          <w:p w14:paraId="2449F903"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Invoicing &amp; Billing</w:t>
            </w:r>
          </w:p>
        </w:tc>
        <w:tc>
          <w:tcPr>
            <w:tcW w:w="1800" w:type="dxa"/>
            <w:vAlign w:val="center"/>
          </w:tcPr>
          <w:p w14:paraId="44E2AB60"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Dispute management</w:t>
            </w:r>
          </w:p>
        </w:tc>
        <w:tc>
          <w:tcPr>
            <w:tcW w:w="5850" w:type="dxa"/>
            <w:vAlign w:val="center"/>
          </w:tcPr>
          <w:p w14:paraId="46D5600F"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Workflow to log and resolve invoice disputes or payment differences.</w:t>
            </w:r>
          </w:p>
        </w:tc>
      </w:tr>
      <w:tr w:rsidR="00FE5302" w:rsidRPr="00A535C1" w14:paraId="7AAB9C65" w14:textId="77777777" w:rsidTr="00954DA9">
        <w:trPr>
          <w:cantSplit/>
          <w:trHeight w:val="432"/>
        </w:trPr>
        <w:tc>
          <w:tcPr>
            <w:tcW w:w="985" w:type="dxa"/>
            <w:vAlign w:val="center"/>
          </w:tcPr>
          <w:p w14:paraId="748CA837" w14:textId="7B52B81A" w:rsidR="00FE5302" w:rsidRPr="00E42FE5" w:rsidRDefault="00FE5302" w:rsidP="00954DA9">
            <w:pPr>
              <w:spacing w:before="120" w:after="120"/>
              <w:rPr>
                <w:rFonts w:ascii="Arial" w:hAnsi="Arial" w:cs="Arial"/>
                <w:sz w:val="18"/>
                <w:szCs w:val="18"/>
              </w:rPr>
            </w:pPr>
            <w:r>
              <w:rPr>
                <w:rFonts w:ascii="Arial" w:hAnsi="Arial" w:cs="Arial"/>
                <w:sz w:val="18"/>
                <w:szCs w:val="18"/>
              </w:rPr>
              <w:t>DLR 1.</w:t>
            </w:r>
            <w:r w:rsidR="004E1762">
              <w:rPr>
                <w:rFonts w:ascii="Arial" w:hAnsi="Arial" w:cs="Arial"/>
                <w:sz w:val="18"/>
                <w:szCs w:val="18"/>
              </w:rPr>
              <w:t>10</w:t>
            </w:r>
          </w:p>
        </w:tc>
        <w:tc>
          <w:tcPr>
            <w:tcW w:w="1710" w:type="dxa"/>
            <w:vAlign w:val="center"/>
          </w:tcPr>
          <w:p w14:paraId="531E29F0"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Accounting Integration</w:t>
            </w:r>
          </w:p>
        </w:tc>
        <w:tc>
          <w:tcPr>
            <w:tcW w:w="1800" w:type="dxa"/>
            <w:vAlign w:val="center"/>
          </w:tcPr>
          <w:p w14:paraId="473BB294"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GL mapping</w:t>
            </w:r>
          </w:p>
        </w:tc>
        <w:tc>
          <w:tcPr>
            <w:tcW w:w="5850" w:type="dxa"/>
            <w:vAlign w:val="center"/>
          </w:tcPr>
          <w:p w14:paraId="583EC22A"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Ability to map trades and transactions to ERP chart of accounts.</w:t>
            </w:r>
          </w:p>
        </w:tc>
      </w:tr>
      <w:tr w:rsidR="00FE5302" w:rsidRPr="00A535C1" w14:paraId="4B49D2EC" w14:textId="77777777" w:rsidTr="00954DA9">
        <w:trPr>
          <w:cantSplit/>
          <w:trHeight w:val="432"/>
        </w:trPr>
        <w:tc>
          <w:tcPr>
            <w:tcW w:w="985" w:type="dxa"/>
            <w:vAlign w:val="center"/>
          </w:tcPr>
          <w:p w14:paraId="249BD869" w14:textId="40E11096" w:rsidR="00FE5302" w:rsidRPr="00E42FE5" w:rsidRDefault="00FE5302" w:rsidP="00954DA9">
            <w:pPr>
              <w:spacing w:before="120" w:after="120"/>
              <w:rPr>
                <w:rFonts w:ascii="Arial" w:hAnsi="Arial" w:cs="Arial"/>
                <w:sz w:val="18"/>
                <w:szCs w:val="18"/>
              </w:rPr>
            </w:pPr>
            <w:r>
              <w:rPr>
                <w:rFonts w:ascii="Arial" w:hAnsi="Arial" w:cs="Arial"/>
                <w:sz w:val="18"/>
                <w:szCs w:val="18"/>
              </w:rPr>
              <w:t>DLR 1.</w:t>
            </w:r>
            <w:r w:rsidR="004E1762">
              <w:rPr>
                <w:rFonts w:ascii="Arial" w:hAnsi="Arial" w:cs="Arial"/>
                <w:sz w:val="18"/>
                <w:szCs w:val="18"/>
              </w:rPr>
              <w:t>11</w:t>
            </w:r>
          </w:p>
        </w:tc>
        <w:tc>
          <w:tcPr>
            <w:tcW w:w="1710" w:type="dxa"/>
            <w:vAlign w:val="center"/>
          </w:tcPr>
          <w:p w14:paraId="09CA0898"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Accounting Integration</w:t>
            </w:r>
          </w:p>
        </w:tc>
        <w:tc>
          <w:tcPr>
            <w:tcW w:w="1800" w:type="dxa"/>
            <w:vAlign w:val="center"/>
          </w:tcPr>
          <w:p w14:paraId="26B85788"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Accruals &amp; settlements</w:t>
            </w:r>
          </w:p>
        </w:tc>
        <w:tc>
          <w:tcPr>
            <w:tcW w:w="5850" w:type="dxa"/>
            <w:vAlign w:val="center"/>
          </w:tcPr>
          <w:p w14:paraId="0902CB9C"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Automate accounting accruals and trigger actual settlements upon delivery.</w:t>
            </w:r>
          </w:p>
        </w:tc>
      </w:tr>
      <w:tr w:rsidR="00FE5302" w:rsidRPr="00A535C1" w14:paraId="18686E57" w14:textId="77777777" w:rsidTr="00954DA9">
        <w:trPr>
          <w:cantSplit/>
          <w:trHeight w:val="432"/>
        </w:trPr>
        <w:tc>
          <w:tcPr>
            <w:tcW w:w="985" w:type="dxa"/>
            <w:vAlign w:val="center"/>
          </w:tcPr>
          <w:p w14:paraId="6A2D8ADD" w14:textId="77777777" w:rsidR="00FE5302" w:rsidRPr="00E42FE5" w:rsidRDefault="00FE5302" w:rsidP="00954DA9">
            <w:pPr>
              <w:spacing w:before="120" w:after="120"/>
              <w:rPr>
                <w:rFonts w:ascii="Arial" w:hAnsi="Arial" w:cs="Arial"/>
                <w:sz w:val="18"/>
                <w:szCs w:val="18"/>
              </w:rPr>
            </w:pPr>
            <w:r>
              <w:rPr>
                <w:rFonts w:ascii="Arial" w:hAnsi="Arial" w:cs="Arial"/>
                <w:sz w:val="18"/>
                <w:szCs w:val="18"/>
              </w:rPr>
              <w:t>DLR 2.01</w:t>
            </w:r>
          </w:p>
        </w:tc>
        <w:tc>
          <w:tcPr>
            <w:tcW w:w="1710" w:type="dxa"/>
            <w:vAlign w:val="center"/>
          </w:tcPr>
          <w:p w14:paraId="70352609"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Pricing &amp; Valuation</w:t>
            </w:r>
          </w:p>
        </w:tc>
        <w:tc>
          <w:tcPr>
            <w:tcW w:w="1800" w:type="dxa"/>
            <w:vAlign w:val="center"/>
          </w:tcPr>
          <w:p w14:paraId="42011ABC"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Price curve integration</w:t>
            </w:r>
          </w:p>
        </w:tc>
        <w:tc>
          <w:tcPr>
            <w:tcW w:w="5850" w:type="dxa"/>
            <w:vAlign w:val="center"/>
          </w:tcPr>
          <w:p w14:paraId="3F6B74B1"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Interface with external market data providers (e.g., Platts, Argus, ICE).</w:t>
            </w:r>
          </w:p>
        </w:tc>
      </w:tr>
      <w:tr w:rsidR="00FE5302" w:rsidRPr="00A535C1" w14:paraId="3BEF8057" w14:textId="77777777" w:rsidTr="00954DA9">
        <w:trPr>
          <w:cantSplit/>
          <w:trHeight w:val="432"/>
        </w:trPr>
        <w:tc>
          <w:tcPr>
            <w:tcW w:w="985" w:type="dxa"/>
            <w:vAlign w:val="center"/>
          </w:tcPr>
          <w:p w14:paraId="795DB061" w14:textId="3FCCD877" w:rsidR="00FE5302" w:rsidRPr="00E42FE5" w:rsidRDefault="00FE5302" w:rsidP="00954DA9">
            <w:pPr>
              <w:spacing w:before="120" w:after="120"/>
              <w:rPr>
                <w:rFonts w:ascii="Arial" w:hAnsi="Arial" w:cs="Arial"/>
                <w:sz w:val="18"/>
                <w:szCs w:val="18"/>
              </w:rPr>
            </w:pPr>
            <w:r>
              <w:rPr>
                <w:rFonts w:ascii="Arial" w:hAnsi="Arial" w:cs="Arial"/>
                <w:sz w:val="18"/>
                <w:szCs w:val="18"/>
              </w:rPr>
              <w:t>DLR 2.0</w:t>
            </w:r>
            <w:r w:rsidR="004E1762">
              <w:rPr>
                <w:rFonts w:ascii="Arial" w:hAnsi="Arial" w:cs="Arial"/>
                <w:sz w:val="18"/>
                <w:szCs w:val="18"/>
              </w:rPr>
              <w:t>2</w:t>
            </w:r>
          </w:p>
        </w:tc>
        <w:tc>
          <w:tcPr>
            <w:tcW w:w="1710" w:type="dxa"/>
            <w:vAlign w:val="center"/>
          </w:tcPr>
          <w:p w14:paraId="1A4482F6"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Pricing &amp; Valuation</w:t>
            </w:r>
          </w:p>
        </w:tc>
        <w:tc>
          <w:tcPr>
            <w:tcW w:w="1800" w:type="dxa"/>
            <w:vAlign w:val="center"/>
          </w:tcPr>
          <w:p w14:paraId="5160C573"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Formula-based pricing</w:t>
            </w:r>
          </w:p>
        </w:tc>
        <w:tc>
          <w:tcPr>
            <w:tcW w:w="5850" w:type="dxa"/>
            <w:vAlign w:val="center"/>
          </w:tcPr>
          <w:p w14:paraId="08839B75"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Support for complex pricing formulas (e.g., index-linked, average-of).</w:t>
            </w:r>
          </w:p>
        </w:tc>
      </w:tr>
      <w:tr w:rsidR="00FE5302" w:rsidRPr="00A535C1" w14:paraId="3B57408D" w14:textId="77777777" w:rsidTr="00954DA9">
        <w:trPr>
          <w:cantSplit/>
          <w:trHeight w:val="432"/>
        </w:trPr>
        <w:tc>
          <w:tcPr>
            <w:tcW w:w="985" w:type="dxa"/>
            <w:vAlign w:val="center"/>
          </w:tcPr>
          <w:p w14:paraId="6E1B6338" w14:textId="7C3DC913" w:rsidR="00FE5302" w:rsidRPr="00E42FE5" w:rsidRDefault="00FE5302" w:rsidP="00954DA9">
            <w:pPr>
              <w:spacing w:before="120" w:after="120"/>
              <w:rPr>
                <w:rFonts w:ascii="Arial" w:hAnsi="Arial" w:cs="Arial"/>
                <w:sz w:val="18"/>
                <w:szCs w:val="18"/>
              </w:rPr>
            </w:pPr>
            <w:r>
              <w:rPr>
                <w:rFonts w:ascii="Arial" w:hAnsi="Arial" w:cs="Arial"/>
                <w:sz w:val="18"/>
                <w:szCs w:val="18"/>
              </w:rPr>
              <w:t>DLR 2.0</w:t>
            </w:r>
            <w:r w:rsidR="004E1762">
              <w:rPr>
                <w:rFonts w:ascii="Arial" w:hAnsi="Arial" w:cs="Arial"/>
                <w:sz w:val="18"/>
                <w:szCs w:val="18"/>
              </w:rPr>
              <w:t>3</w:t>
            </w:r>
          </w:p>
        </w:tc>
        <w:tc>
          <w:tcPr>
            <w:tcW w:w="1710" w:type="dxa"/>
            <w:vAlign w:val="center"/>
          </w:tcPr>
          <w:p w14:paraId="2BBA3E7A"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Pricing &amp; Valuation</w:t>
            </w:r>
          </w:p>
        </w:tc>
        <w:tc>
          <w:tcPr>
            <w:tcW w:w="1800" w:type="dxa"/>
            <w:vAlign w:val="center"/>
          </w:tcPr>
          <w:p w14:paraId="22FB8DC9"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Daily mark-to-market (MTM)</w:t>
            </w:r>
          </w:p>
        </w:tc>
        <w:tc>
          <w:tcPr>
            <w:tcW w:w="5850" w:type="dxa"/>
            <w:vAlign w:val="center"/>
          </w:tcPr>
          <w:p w14:paraId="277B2C17"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Automated valuation of positions and trades using current market prices.</w:t>
            </w:r>
          </w:p>
        </w:tc>
      </w:tr>
      <w:tr w:rsidR="00FE5302" w:rsidRPr="00A535C1" w14:paraId="516BDAD6" w14:textId="77777777" w:rsidTr="00954DA9">
        <w:trPr>
          <w:cantSplit/>
          <w:trHeight w:val="432"/>
        </w:trPr>
        <w:tc>
          <w:tcPr>
            <w:tcW w:w="985" w:type="dxa"/>
            <w:vAlign w:val="center"/>
          </w:tcPr>
          <w:p w14:paraId="1D544508" w14:textId="67E86679" w:rsidR="00FE5302" w:rsidRPr="00E42FE5" w:rsidRDefault="00FE5302" w:rsidP="00954DA9">
            <w:pPr>
              <w:spacing w:before="120" w:after="120"/>
              <w:rPr>
                <w:rFonts w:ascii="Arial" w:hAnsi="Arial" w:cs="Arial"/>
                <w:sz w:val="18"/>
                <w:szCs w:val="18"/>
              </w:rPr>
            </w:pPr>
            <w:r>
              <w:rPr>
                <w:rFonts w:ascii="Arial" w:hAnsi="Arial" w:cs="Arial"/>
                <w:sz w:val="18"/>
                <w:szCs w:val="18"/>
              </w:rPr>
              <w:t>DLR 2.0</w:t>
            </w:r>
            <w:r w:rsidR="004E1762">
              <w:rPr>
                <w:rFonts w:ascii="Arial" w:hAnsi="Arial" w:cs="Arial"/>
                <w:sz w:val="18"/>
                <w:szCs w:val="18"/>
              </w:rPr>
              <w:t>4</w:t>
            </w:r>
          </w:p>
        </w:tc>
        <w:tc>
          <w:tcPr>
            <w:tcW w:w="1710" w:type="dxa"/>
            <w:vAlign w:val="center"/>
          </w:tcPr>
          <w:p w14:paraId="44E8F549"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Risk Management</w:t>
            </w:r>
          </w:p>
        </w:tc>
        <w:tc>
          <w:tcPr>
            <w:tcW w:w="1800" w:type="dxa"/>
            <w:vAlign w:val="center"/>
          </w:tcPr>
          <w:p w14:paraId="3816BFE5"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Position &amp; exposure reporting</w:t>
            </w:r>
          </w:p>
        </w:tc>
        <w:tc>
          <w:tcPr>
            <w:tcW w:w="5850" w:type="dxa"/>
            <w:vAlign w:val="center"/>
          </w:tcPr>
          <w:p w14:paraId="5BCC8DE1"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 xml:space="preserve">Real-time P&amp;L, positions, and risk dashboards (e.g., </w:t>
            </w:r>
            <w:proofErr w:type="spellStart"/>
            <w:r w:rsidRPr="00E42FE5">
              <w:rPr>
                <w:rFonts w:ascii="Arial" w:hAnsi="Arial" w:cs="Arial"/>
                <w:color w:val="000000"/>
                <w:sz w:val="18"/>
                <w:szCs w:val="18"/>
              </w:rPr>
              <w:t>VaR</w:t>
            </w:r>
            <w:proofErr w:type="spellEnd"/>
            <w:r w:rsidRPr="00E42FE5">
              <w:rPr>
                <w:rFonts w:ascii="Arial" w:hAnsi="Arial" w:cs="Arial"/>
                <w:color w:val="000000"/>
                <w:sz w:val="18"/>
                <w:szCs w:val="18"/>
              </w:rPr>
              <w:t>, Greeks).</w:t>
            </w:r>
          </w:p>
        </w:tc>
      </w:tr>
      <w:tr w:rsidR="00FE5302" w:rsidRPr="00A535C1" w14:paraId="0A31E6B9" w14:textId="77777777" w:rsidTr="00954DA9">
        <w:trPr>
          <w:cantSplit/>
          <w:trHeight w:val="432"/>
        </w:trPr>
        <w:tc>
          <w:tcPr>
            <w:tcW w:w="985" w:type="dxa"/>
            <w:vAlign w:val="center"/>
          </w:tcPr>
          <w:p w14:paraId="31B72560" w14:textId="52747D45" w:rsidR="00FE5302" w:rsidRPr="00E42FE5" w:rsidRDefault="00FE5302" w:rsidP="00954DA9">
            <w:pPr>
              <w:spacing w:before="120" w:after="120"/>
              <w:rPr>
                <w:rFonts w:ascii="Arial" w:hAnsi="Arial" w:cs="Arial"/>
                <w:sz w:val="18"/>
                <w:szCs w:val="18"/>
              </w:rPr>
            </w:pPr>
            <w:r>
              <w:rPr>
                <w:rFonts w:ascii="Arial" w:hAnsi="Arial" w:cs="Arial"/>
                <w:sz w:val="18"/>
                <w:szCs w:val="18"/>
              </w:rPr>
              <w:t>DLR 2.0</w:t>
            </w:r>
            <w:r w:rsidR="004E1762">
              <w:rPr>
                <w:rFonts w:ascii="Arial" w:hAnsi="Arial" w:cs="Arial"/>
                <w:sz w:val="18"/>
                <w:szCs w:val="18"/>
              </w:rPr>
              <w:t>5</w:t>
            </w:r>
          </w:p>
        </w:tc>
        <w:tc>
          <w:tcPr>
            <w:tcW w:w="1710" w:type="dxa"/>
            <w:vAlign w:val="center"/>
          </w:tcPr>
          <w:p w14:paraId="5A21A159"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Risk Management</w:t>
            </w:r>
          </w:p>
        </w:tc>
        <w:tc>
          <w:tcPr>
            <w:tcW w:w="1800" w:type="dxa"/>
            <w:vAlign w:val="center"/>
          </w:tcPr>
          <w:p w14:paraId="5737CC7D"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Limit monitoring</w:t>
            </w:r>
          </w:p>
        </w:tc>
        <w:tc>
          <w:tcPr>
            <w:tcW w:w="5850" w:type="dxa"/>
            <w:vAlign w:val="center"/>
          </w:tcPr>
          <w:p w14:paraId="12ACCC9A"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Track breaches of trading, credit, or operational limits.</w:t>
            </w:r>
          </w:p>
        </w:tc>
      </w:tr>
      <w:tr w:rsidR="00FE5302" w:rsidRPr="00A535C1" w14:paraId="618A4FDF" w14:textId="77777777" w:rsidTr="00954DA9">
        <w:trPr>
          <w:cantSplit/>
          <w:trHeight w:val="432"/>
        </w:trPr>
        <w:tc>
          <w:tcPr>
            <w:tcW w:w="985" w:type="dxa"/>
            <w:vAlign w:val="center"/>
          </w:tcPr>
          <w:p w14:paraId="376CF237" w14:textId="66F0AEA1" w:rsidR="00FE5302" w:rsidRPr="00E42FE5" w:rsidRDefault="00FE5302" w:rsidP="00954DA9">
            <w:pPr>
              <w:spacing w:before="120" w:after="120"/>
              <w:rPr>
                <w:rFonts w:ascii="Arial" w:hAnsi="Arial" w:cs="Arial"/>
                <w:sz w:val="18"/>
                <w:szCs w:val="18"/>
              </w:rPr>
            </w:pPr>
            <w:r>
              <w:rPr>
                <w:rFonts w:ascii="Arial" w:hAnsi="Arial" w:cs="Arial"/>
                <w:sz w:val="18"/>
                <w:szCs w:val="18"/>
              </w:rPr>
              <w:t>DLR 2.0</w:t>
            </w:r>
            <w:r w:rsidR="004E1762">
              <w:rPr>
                <w:rFonts w:ascii="Arial" w:hAnsi="Arial" w:cs="Arial"/>
                <w:sz w:val="18"/>
                <w:szCs w:val="18"/>
              </w:rPr>
              <w:t>6</w:t>
            </w:r>
          </w:p>
        </w:tc>
        <w:tc>
          <w:tcPr>
            <w:tcW w:w="1710" w:type="dxa"/>
            <w:vAlign w:val="center"/>
          </w:tcPr>
          <w:p w14:paraId="69950BDC"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Risk Management</w:t>
            </w:r>
          </w:p>
        </w:tc>
        <w:tc>
          <w:tcPr>
            <w:tcW w:w="1800" w:type="dxa"/>
            <w:vAlign w:val="center"/>
          </w:tcPr>
          <w:p w14:paraId="15F4D5A2"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Hedge management</w:t>
            </w:r>
          </w:p>
        </w:tc>
        <w:tc>
          <w:tcPr>
            <w:tcW w:w="5850" w:type="dxa"/>
            <w:vAlign w:val="center"/>
          </w:tcPr>
          <w:p w14:paraId="6CB4721A"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Manage financial derivatives to hedge physical positions.</w:t>
            </w:r>
          </w:p>
        </w:tc>
      </w:tr>
      <w:tr w:rsidR="00FE5302" w:rsidRPr="00A535C1" w14:paraId="6C30F103" w14:textId="77777777" w:rsidTr="00954DA9">
        <w:trPr>
          <w:cantSplit/>
          <w:trHeight w:val="432"/>
        </w:trPr>
        <w:tc>
          <w:tcPr>
            <w:tcW w:w="985" w:type="dxa"/>
            <w:vAlign w:val="center"/>
          </w:tcPr>
          <w:p w14:paraId="122704BE" w14:textId="77777777" w:rsidR="00FE5302" w:rsidRPr="00E42FE5" w:rsidRDefault="00FE5302" w:rsidP="00954DA9">
            <w:pPr>
              <w:spacing w:before="120" w:after="120"/>
              <w:rPr>
                <w:rFonts w:ascii="Arial" w:hAnsi="Arial" w:cs="Arial"/>
                <w:sz w:val="18"/>
                <w:szCs w:val="18"/>
              </w:rPr>
            </w:pPr>
            <w:r>
              <w:rPr>
                <w:rFonts w:ascii="Arial" w:hAnsi="Arial" w:cs="Arial"/>
                <w:sz w:val="18"/>
                <w:szCs w:val="18"/>
              </w:rPr>
              <w:t>DLR 3.01</w:t>
            </w:r>
          </w:p>
        </w:tc>
        <w:tc>
          <w:tcPr>
            <w:tcW w:w="1710" w:type="dxa"/>
            <w:vAlign w:val="center"/>
          </w:tcPr>
          <w:p w14:paraId="7DEDA19F"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Scheduling &amp; Logistics</w:t>
            </w:r>
          </w:p>
        </w:tc>
        <w:tc>
          <w:tcPr>
            <w:tcW w:w="1800" w:type="dxa"/>
            <w:vAlign w:val="center"/>
          </w:tcPr>
          <w:p w14:paraId="205E3E3C"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Integrated scheduling module</w:t>
            </w:r>
          </w:p>
        </w:tc>
        <w:tc>
          <w:tcPr>
            <w:tcW w:w="5850" w:type="dxa"/>
            <w:vAlign w:val="center"/>
          </w:tcPr>
          <w:p w14:paraId="5A8645CF"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Supports nominations, confirmations, and shipping instructions (pipeline, truck, rail, vessel).</w:t>
            </w:r>
          </w:p>
        </w:tc>
      </w:tr>
      <w:tr w:rsidR="00FE5302" w:rsidRPr="00A535C1" w14:paraId="583B3C3F" w14:textId="77777777" w:rsidTr="00954DA9">
        <w:trPr>
          <w:cantSplit/>
          <w:trHeight w:val="432"/>
        </w:trPr>
        <w:tc>
          <w:tcPr>
            <w:tcW w:w="985" w:type="dxa"/>
            <w:vAlign w:val="center"/>
          </w:tcPr>
          <w:p w14:paraId="2C9ADFA0" w14:textId="4CBC1989" w:rsidR="00FE5302" w:rsidRPr="00E42FE5" w:rsidRDefault="00FE5302" w:rsidP="00954DA9">
            <w:pPr>
              <w:spacing w:before="120" w:after="120"/>
              <w:rPr>
                <w:rFonts w:ascii="Arial" w:hAnsi="Arial" w:cs="Arial"/>
                <w:sz w:val="18"/>
                <w:szCs w:val="18"/>
              </w:rPr>
            </w:pPr>
            <w:r>
              <w:rPr>
                <w:rFonts w:ascii="Arial" w:hAnsi="Arial" w:cs="Arial"/>
                <w:sz w:val="18"/>
                <w:szCs w:val="18"/>
              </w:rPr>
              <w:lastRenderedPageBreak/>
              <w:t>DLR 3.0</w:t>
            </w:r>
            <w:r w:rsidR="004E1762">
              <w:rPr>
                <w:rFonts w:ascii="Arial" w:hAnsi="Arial" w:cs="Arial"/>
                <w:sz w:val="18"/>
                <w:szCs w:val="18"/>
              </w:rPr>
              <w:t>2</w:t>
            </w:r>
          </w:p>
        </w:tc>
        <w:tc>
          <w:tcPr>
            <w:tcW w:w="1710" w:type="dxa"/>
            <w:vAlign w:val="center"/>
          </w:tcPr>
          <w:p w14:paraId="4C81C761"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Scheduling &amp; Logistics</w:t>
            </w:r>
          </w:p>
        </w:tc>
        <w:tc>
          <w:tcPr>
            <w:tcW w:w="1800" w:type="dxa"/>
            <w:vAlign w:val="center"/>
          </w:tcPr>
          <w:p w14:paraId="29CAAE4E"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Movement tracking</w:t>
            </w:r>
          </w:p>
        </w:tc>
        <w:tc>
          <w:tcPr>
            <w:tcW w:w="5850" w:type="dxa"/>
            <w:vAlign w:val="center"/>
          </w:tcPr>
          <w:p w14:paraId="5F8DA68C"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Real-time visibility into physical movements and status updates.</w:t>
            </w:r>
          </w:p>
        </w:tc>
      </w:tr>
      <w:tr w:rsidR="00FE5302" w:rsidRPr="00A535C1" w14:paraId="4F047B99" w14:textId="77777777" w:rsidTr="00954DA9">
        <w:trPr>
          <w:cantSplit/>
          <w:trHeight w:val="432"/>
        </w:trPr>
        <w:tc>
          <w:tcPr>
            <w:tcW w:w="985" w:type="dxa"/>
            <w:vAlign w:val="center"/>
          </w:tcPr>
          <w:p w14:paraId="73833299" w14:textId="32DA0D4C" w:rsidR="00FE5302" w:rsidRPr="00E42FE5" w:rsidRDefault="00FE5302" w:rsidP="00954DA9">
            <w:pPr>
              <w:spacing w:before="120" w:after="120"/>
              <w:rPr>
                <w:rFonts w:ascii="Arial" w:hAnsi="Arial" w:cs="Arial"/>
                <w:sz w:val="18"/>
                <w:szCs w:val="18"/>
              </w:rPr>
            </w:pPr>
            <w:r>
              <w:rPr>
                <w:rFonts w:ascii="Arial" w:hAnsi="Arial" w:cs="Arial"/>
                <w:sz w:val="18"/>
                <w:szCs w:val="18"/>
              </w:rPr>
              <w:t>DLR 3.0</w:t>
            </w:r>
            <w:r w:rsidR="004E1762">
              <w:rPr>
                <w:rFonts w:ascii="Arial" w:hAnsi="Arial" w:cs="Arial"/>
                <w:sz w:val="18"/>
                <w:szCs w:val="18"/>
              </w:rPr>
              <w:t>3</w:t>
            </w:r>
          </w:p>
        </w:tc>
        <w:tc>
          <w:tcPr>
            <w:tcW w:w="1710" w:type="dxa"/>
            <w:vAlign w:val="center"/>
          </w:tcPr>
          <w:p w14:paraId="0B38FF23"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Scheduling &amp; Logistics</w:t>
            </w:r>
          </w:p>
        </w:tc>
        <w:tc>
          <w:tcPr>
            <w:tcW w:w="1800" w:type="dxa"/>
            <w:vAlign w:val="center"/>
          </w:tcPr>
          <w:p w14:paraId="24A09664"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Inventory management</w:t>
            </w:r>
          </w:p>
        </w:tc>
        <w:tc>
          <w:tcPr>
            <w:tcW w:w="5850" w:type="dxa"/>
            <w:vAlign w:val="center"/>
          </w:tcPr>
          <w:p w14:paraId="3FB64867"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Track inventory across terminals, tanks, and in-transit volumes.</w:t>
            </w:r>
          </w:p>
        </w:tc>
      </w:tr>
      <w:tr w:rsidR="00FE5302" w:rsidRPr="00A535C1" w14:paraId="79E7C215" w14:textId="77777777" w:rsidTr="00954DA9">
        <w:trPr>
          <w:cantSplit/>
          <w:trHeight w:val="432"/>
        </w:trPr>
        <w:tc>
          <w:tcPr>
            <w:tcW w:w="985" w:type="dxa"/>
            <w:vAlign w:val="center"/>
          </w:tcPr>
          <w:p w14:paraId="7A0670CC" w14:textId="77777777" w:rsidR="00FE5302" w:rsidRPr="00E42FE5" w:rsidRDefault="00FE5302" w:rsidP="00954DA9">
            <w:pPr>
              <w:spacing w:before="120" w:after="120"/>
              <w:rPr>
                <w:rFonts w:ascii="Arial" w:hAnsi="Arial" w:cs="Arial"/>
                <w:sz w:val="18"/>
                <w:szCs w:val="18"/>
              </w:rPr>
            </w:pPr>
            <w:r>
              <w:rPr>
                <w:rFonts w:ascii="Arial" w:hAnsi="Arial" w:cs="Arial"/>
                <w:sz w:val="18"/>
                <w:szCs w:val="18"/>
              </w:rPr>
              <w:t>DLR 4.01</w:t>
            </w:r>
          </w:p>
        </w:tc>
        <w:tc>
          <w:tcPr>
            <w:tcW w:w="1710" w:type="dxa"/>
            <w:vAlign w:val="center"/>
          </w:tcPr>
          <w:p w14:paraId="6422489B"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Contracts &amp; Documentation</w:t>
            </w:r>
          </w:p>
        </w:tc>
        <w:tc>
          <w:tcPr>
            <w:tcW w:w="1800" w:type="dxa"/>
            <w:vAlign w:val="center"/>
          </w:tcPr>
          <w:p w14:paraId="12483DF3"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Contract repository</w:t>
            </w:r>
          </w:p>
        </w:tc>
        <w:tc>
          <w:tcPr>
            <w:tcW w:w="5850" w:type="dxa"/>
            <w:vAlign w:val="center"/>
          </w:tcPr>
          <w:p w14:paraId="787D4C5F"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 xml:space="preserve">Centralized storage of commercial agreements, </w:t>
            </w:r>
            <w:proofErr w:type="spellStart"/>
            <w:r w:rsidRPr="00E42FE5">
              <w:rPr>
                <w:rFonts w:ascii="Arial" w:hAnsi="Arial" w:cs="Arial"/>
                <w:color w:val="000000"/>
                <w:sz w:val="18"/>
                <w:szCs w:val="18"/>
              </w:rPr>
              <w:t>Ts&amp;Cs</w:t>
            </w:r>
            <w:proofErr w:type="spellEnd"/>
            <w:r w:rsidRPr="00E42FE5">
              <w:rPr>
                <w:rFonts w:ascii="Arial" w:hAnsi="Arial" w:cs="Arial"/>
                <w:color w:val="000000"/>
                <w:sz w:val="18"/>
                <w:szCs w:val="18"/>
              </w:rPr>
              <w:t>, and trade documents.</w:t>
            </w:r>
          </w:p>
        </w:tc>
      </w:tr>
      <w:tr w:rsidR="00FE5302" w:rsidRPr="00A535C1" w14:paraId="60D2343F" w14:textId="77777777" w:rsidTr="00954DA9">
        <w:trPr>
          <w:cantSplit/>
          <w:trHeight w:val="432"/>
        </w:trPr>
        <w:tc>
          <w:tcPr>
            <w:tcW w:w="985" w:type="dxa"/>
            <w:vAlign w:val="center"/>
          </w:tcPr>
          <w:p w14:paraId="4B0D9D49" w14:textId="27125399" w:rsidR="00FE5302" w:rsidRPr="00E42FE5"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2</w:t>
            </w:r>
          </w:p>
        </w:tc>
        <w:tc>
          <w:tcPr>
            <w:tcW w:w="1710" w:type="dxa"/>
            <w:vAlign w:val="center"/>
          </w:tcPr>
          <w:p w14:paraId="6457C485"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Contracts &amp; Documentation</w:t>
            </w:r>
          </w:p>
        </w:tc>
        <w:tc>
          <w:tcPr>
            <w:tcW w:w="1800" w:type="dxa"/>
            <w:vAlign w:val="center"/>
          </w:tcPr>
          <w:p w14:paraId="161B1BB4"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Counterparty onboarding</w:t>
            </w:r>
          </w:p>
        </w:tc>
        <w:tc>
          <w:tcPr>
            <w:tcW w:w="5850" w:type="dxa"/>
            <w:vAlign w:val="center"/>
          </w:tcPr>
          <w:p w14:paraId="290285C2"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Integrated workflow for managing counterparty KYC and credit terms.</w:t>
            </w:r>
          </w:p>
        </w:tc>
      </w:tr>
      <w:tr w:rsidR="00FE5302" w:rsidRPr="00A535C1" w14:paraId="6ABE9550" w14:textId="77777777" w:rsidTr="00954DA9">
        <w:trPr>
          <w:cantSplit/>
          <w:trHeight w:val="432"/>
        </w:trPr>
        <w:tc>
          <w:tcPr>
            <w:tcW w:w="985" w:type="dxa"/>
            <w:vAlign w:val="center"/>
          </w:tcPr>
          <w:p w14:paraId="7B2B4DBE" w14:textId="66EC06F1" w:rsidR="00FE5302" w:rsidRPr="00E42FE5"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3</w:t>
            </w:r>
          </w:p>
        </w:tc>
        <w:tc>
          <w:tcPr>
            <w:tcW w:w="1710" w:type="dxa"/>
            <w:vAlign w:val="center"/>
          </w:tcPr>
          <w:p w14:paraId="475271B3" w14:textId="77777777"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Contracts &amp; Documentation</w:t>
            </w:r>
          </w:p>
        </w:tc>
        <w:tc>
          <w:tcPr>
            <w:tcW w:w="1800" w:type="dxa"/>
            <w:vAlign w:val="center"/>
          </w:tcPr>
          <w:p w14:paraId="40E0CDA6"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Compliance checks</w:t>
            </w:r>
          </w:p>
        </w:tc>
        <w:tc>
          <w:tcPr>
            <w:tcW w:w="5850" w:type="dxa"/>
            <w:vAlign w:val="center"/>
          </w:tcPr>
          <w:p w14:paraId="0B3E292F"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Support sanctions screening, tax rules, and internal compliance workflows.</w:t>
            </w:r>
          </w:p>
        </w:tc>
      </w:tr>
      <w:tr w:rsidR="00FE5302" w:rsidRPr="00A535C1" w14:paraId="6AE54250" w14:textId="77777777" w:rsidTr="00954DA9">
        <w:trPr>
          <w:cantSplit/>
          <w:trHeight w:val="432"/>
        </w:trPr>
        <w:tc>
          <w:tcPr>
            <w:tcW w:w="985" w:type="dxa"/>
            <w:vAlign w:val="center"/>
          </w:tcPr>
          <w:p w14:paraId="2C730278" w14:textId="4C146A91" w:rsidR="00FE5302" w:rsidRPr="00E42FE5"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4</w:t>
            </w:r>
          </w:p>
        </w:tc>
        <w:tc>
          <w:tcPr>
            <w:tcW w:w="1710" w:type="dxa"/>
            <w:vAlign w:val="center"/>
          </w:tcPr>
          <w:p w14:paraId="5332785B" w14:textId="77777777" w:rsidR="00FE5302" w:rsidRPr="00E42FE5" w:rsidRDefault="00FE5302" w:rsidP="00954DA9">
            <w:pPr>
              <w:spacing w:before="120" w:after="120"/>
              <w:rPr>
                <w:rFonts w:ascii="Arial" w:hAnsi="Arial" w:cs="Arial"/>
                <w:sz w:val="18"/>
                <w:szCs w:val="18"/>
              </w:rPr>
            </w:pPr>
            <w:r>
              <w:rPr>
                <w:rFonts w:ascii="Arial" w:hAnsi="Arial" w:cs="Arial"/>
                <w:b/>
                <w:bCs/>
                <w:color w:val="000000"/>
                <w:sz w:val="18"/>
                <w:szCs w:val="18"/>
              </w:rPr>
              <w:t>Compliance</w:t>
            </w:r>
          </w:p>
        </w:tc>
        <w:tc>
          <w:tcPr>
            <w:tcW w:w="1800" w:type="dxa"/>
            <w:vAlign w:val="center"/>
          </w:tcPr>
          <w:p w14:paraId="52400ED4"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Reconciliation reports</w:t>
            </w:r>
          </w:p>
        </w:tc>
        <w:tc>
          <w:tcPr>
            <w:tcW w:w="5850" w:type="dxa"/>
            <w:vAlign w:val="center"/>
          </w:tcPr>
          <w:p w14:paraId="7E85B7B3"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Enable recon between ETRM, ERP, and bank/payment systems.</w:t>
            </w:r>
          </w:p>
        </w:tc>
      </w:tr>
      <w:tr w:rsidR="00FE5302" w:rsidRPr="00A535C1" w14:paraId="5A41E198" w14:textId="77777777" w:rsidTr="00954DA9">
        <w:trPr>
          <w:cantSplit/>
          <w:trHeight w:val="432"/>
        </w:trPr>
        <w:tc>
          <w:tcPr>
            <w:tcW w:w="985" w:type="dxa"/>
            <w:vAlign w:val="center"/>
          </w:tcPr>
          <w:p w14:paraId="782DF3AA" w14:textId="7D089696" w:rsidR="00FE5302" w:rsidRPr="00E42FE5"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5</w:t>
            </w:r>
          </w:p>
        </w:tc>
        <w:tc>
          <w:tcPr>
            <w:tcW w:w="1710" w:type="dxa"/>
            <w:vAlign w:val="center"/>
          </w:tcPr>
          <w:p w14:paraId="15E9C3A9" w14:textId="77777777" w:rsidR="00FE5302" w:rsidRPr="00E42FE5" w:rsidRDefault="00FE5302" w:rsidP="00954DA9">
            <w:pPr>
              <w:spacing w:before="120" w:after="120"/>
              <w:rPr>
                <w:rFonts w:ascii="Arial" w:hAnsi="Arial" w:cs="Arial"/>
                <w:sz w:val="18"/>
                <w:szCs w:val="18"/>
              </w:rPr>
            </w:pPr>
            <w:r>
              <w:rPr>
                <w:rFonts w:ascii="Arial" w:hAnsi="Arial" w:cs="Arial"/>
                <w:b/>
                <w:bCs/>
                <w:color w:val="000000"/>
                <w:sz w:val="18"/>
                <w:szCs w:val="18"/>
              </w:rPr>
              <w:t>Compliance</w:t>
            </w:r>
          </w:p>
        </w:tc>
        <w:tc>
          <w:tcPr>
            <w:tcW w:w="1800" w:type="dxa"/>
            <w:vAlign w:val="center"/>
          </w:tcPr>
          <w:p w14:paraId="4403EA75"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Audit trails</w:t>
            </w:r>
          </w:p>
        </w:tc>
        <w:tc>
          <w:tcPr>
            <w:tcW w:w="5850" w:type="dxa"/>
            <w:vAlign w:val="center"/>
          </w:tcPr>
          <w:p w14:paraId="65466FF4"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Full traceability of data changes and user actions.</w:t>
            </w:r>
          </w:p>
        </w:tc>
      </w:tr>
      <w:tr w:rsidR="00FE5302" w:rsidRPr="00A535C1" w14:paraId="0882ACC9" w14:textId="77777777" w:rsidTr="00954DA9">
        <w:trPr>
          <w:cantSplit/>
          <w:trHeight w:val="432"/>
        </w:trPr>
        <w:tc>
          <w:tcPr>
            <w:tcW w:w="985" w:type="dxa"/>
            <w:vAlign w:val="center"/>
          </w:tcPr>
          <w:p w14:paraId="2C786B06" w14:textId="28604DE1" w:rsidR="00FE5302" w:rsidRPr="00E42FE5"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6</w:t>
            </w:r>
          </w:p>
        </w:tc>
        <w:tc>
          <w:tcPr>
            <w:tcW w:w="1710" w:type="dxa"/>
            <w:vAlign w:val="center"/>
          </w:tcPr>
          <w:p w14:paraId="22AE80C0" w14:textId="77777777" w:rsidR="00FE5302" w:rsidRPr="00E42FE5" w:rsidRDefault="00FE5302" w:rsidP="00954DA9">
            <w:pPr>
              <w:spacing w:before="120" w:after="120"/>
              <w:rPr>
                <w:rFonts w:ascii="Arial" w:hAnsi="Arial" w:cs="Arial"/>
                <w:sz w:val="18"/>
                <w:szCs w:val="18"/>
              </w:rPr>
            </w:pPr>
            <w:r>
              <w:rPr>
                <w:rFonts w:ascii="Arial" w:hAnsi="Arial" w:cs="Arial"/>
                <w:b/>
                <w:bCs/>
                <w:color w:val="000000"/>
                <w:sz w:val="18"/>
                <w:szCs w:val="18"/>
              </w:rPr>
              <w:t>Compliance</w:t>
            </w:r>
          </w:p>
        </w:tc>
        <w:tc>
          <w:tcPr>
            <w:tcW w:w="1800" w:type="dxa"/>
            <w:vAlign w:val="center"/>
          </w:tcPr>
          <w:p w14:paraId="1B8E08BD"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Regulatory reporting</w:t>
            </w:r>
          </w:p>
        </w:tc>
        <w:tc>
          <w:tcPr>
            <w:tcW w:w="5850" w:type="dxa"/>
            <w:vAlign w:val="center"/>
          </w:tcPr>
          <w:p w14:paraId="32F1FCF9"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Support for EMIR, REMIT, SOX, or local jurisdiction reporting needs.</w:t>
            </w:r>
          </w:p>
        </w:tc>
      </w:tr>
      <w:tr w:rsidR="00FE5302" w:rsidRPr="00A535C1" w14:paraId="052B5840" w14:textId="77777777" w:rsidTr="00954DA9">
        <w:trPr>
          <w:cantSplit/>
          <w:trHeight w:val="432"/>
        </w:trPr>
        <w:tc>
          <w:tcPr>
            <w:tcW w:w="985" w:type="dxa"/>
            <w:vAlign w:val="center"/>
          </w:tcPr>
          <w:p w14:paraId="182B43B5" w14:textId="1EBF3E5A" w:rsidR="00FE5302" w:rsidRPr="00FA5EA8"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7</w:t>
            </w:r>
          </w:p>
        </w:tc>
        <w:tc>
          <w:tcPr>
            <w:tcW w:w="1710" w:type="dxa"/>
            <w:vAlign w:val="center"/>
          </w:tcPr>
          <w:p w14:paraId="4ED1426E" w14:textId="77777777" w:rsidR="00FE5302" w:rsidRPr="000952BE" w:rsidRDefault="00FE5302" w:rsidP="00954DA9">
            <w:pPr>
              <w:spacing w:before="120" w:after="120"/>
              <w:rPr>
                <w:rFonts w:ascii="Arial" w:hAnsi="Arial" w:cs="Arial"/>
                <w:b/>
                <w:bCs/>
                <w:sz w:val="18"/>
                <w:szCs w:val="18"/>
              </w:rPr>
            </w:pPr>
            <w:r w:rsidRPr="000952BE">
              <w:rPr>
                <w:rFonts w:ascii="Arial" w:hAnsi="Arial" w:cs="Arial"/>
                <w:b/>
                <w:bCs/>
                <w:sz w:val="18"/>
                <w:szCs w:val="18"/>
              </w:rPr>
              <w:t>Indirect Tax</w:t>
            </w:r>
          </w:p>
        </w:tc>
        <w:tc>
          <w:tcPr>
            <w:tcW w:w="1800" w:type="dxa"/>
            <w:vAlign w:val="center"/>
          </w:tcPr>
          <w:p w14:paraId="4CEE6155"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Seamless Integration with Specialized Tax Engines</w:t>
            </w:r>
          </w:p>
        </w:tc>
        <w:tc>
          <w:tcPr>
            <w:tcW w:w="5850" w:type="dxa"/>
            <w:vAlign w:val="center"/>
          </w:tcPr>
          <w:p w14:paraId="7018DEE1"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 xml:space="preserve">Given the complexity and frequent changes in indirect tax regulations, it's essential that the ETRM system integrates with specialized tax engines (e.g., Avalara, Thomson Reuters). These engines provide up-to-date tax rates and rules, ensuring accurate tax calculations across various jurisdictions and products. </w:t>
            </w:r>
          </w:p>
        </w:tc>
      </w:tr>
      <w:tr w:rsidR="00FE5302" w:rsidRPr="00A535C1" w14:paraId="6F219752" w14:textId="77777777" w:rsidTr="00954DA9">
        <w:trPr>
          <w:cantSplit/>
          <w:trHeight w:val="432"/>
        </w:trPr>
        <w:tc>
          <w:tcPr>
            <w:tcW w:w="985" w:type="dxa"/>
            <w:vAlign w:val="center"/>
          </w:tcPr>
          <w:p w14:paraId="6AE54220" w14:textId="710000FC" w:rsidR="00FE5302" w:rsidRPr="00FA5EA8"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8</w:t>
            </w:r>
          </w:p>
        </w:tc>
        <w:tc>
          <w:tcPr>
            <w:tcW w:w="1710" w:type="dxa"/>
            <w:vAlign w:val="center"/>
          </w:tcPr>
          <w:p w14:paraId="7826AC46" w14:textId="77777777" w:rsidR="00FE5302" w:rsidRPr="00C317FB" w:rsidRDefault="00FE5302" w:rsidP="00954DA9">
            <w:pPr>
              <w:spacing w:before="120" w:after="120"/>
              <w:rPr>
                <w:rFonts w:ascii="Arial" w:hAnsi="Arial" w:cs="Arial"/>
                <w:sz w:val="18"/>
                <w:szCs w:val="18"/>
              </w:rPr>
            </w:pPr>
            <w:r w:rsidRPr="000952BE">
              <w:rPr>
                <w:rFonts w:ascii="Arial" w:hAnsi="Arial" w:cs="Arial"/>
                <w:b/>
                <w:bCs/>
                <w:sz w:val="18"/>
                <w:szCs w:val="18"/>
              </w:rPr>
              <w:t>Indirect Tax</w:t>
            </w:r>
          </w:p>
        </w:tc>
        <w:tc>
          <w:tcPr>
            <w:tcW w:w="1800" w:type="dxa"/>
            <w:vAlign w:val="center"/>
          </w:tcPr>
          <w:p w14:paraId="7EABF3EF"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Real-Time Tax Determination and Calculation</w:t>
            </w:r>
          </w:p>
        </w:tc>
        <w:tc>
          <w:tcPr>
            <w:tcW w:w="5850" w:type="dxa"/>
            <w:vAlign w:val="center"/>
          </w:tcPr>
          <w:p w14:paraId="25BA176E"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 xml:space="preserve">The ETRM system should support real-time tax determination based on transaction details such as product type, location, and counterparty information. This capability ensures that taxes are accurately calculated at the point of transaction, reducing the risk of errors and non-compliance. </w:t>
            </w:r>
          </w:p>
        </w:tc>
      </w:tr>
      <w:tr w:rsidR="00FE5302" w:rsidRPr="00A535C1" w14:paraId="02CA3CC5" w14:textId="77777777" w:rsidTr="00954DA9">
        <w:trPr>
          <w:cantSplit/>
          <w:trHeight w:val="432"/>
        </w:trPr>
        <w:tc>
          <w:tcPr>
            <w:tcW w:w="985" w:type="dxa"/>
            <w:vAlign w:val="center"/>
          </w:tcPr>
          <w:p w14:paraId="76B7261D" w14:textId="3DCBD716" w:rsidR="00FE5302" w:rsidRPr="00FA5EA8" w:rsidRDefault="00FE5302" w:rsidP="00954DA9">
            <w:pPr>
              <w:spacing w:before="120" w:after="120"/>
              <w:rPr>
                <w:rFonts w:ascii="Arial" w:hAnsi="Arial" w:cs="Arial"/>
                <w:sz w:val="18"/>
                <w:szCs w:val="18"/>
              </w:rPr>
            </w:pPr>
            <w:r>
              <w:rPr>
                <w:rFonts w:ascii="Arial" w:hAnsi="Arial" w:cs="Arial"/>
                <w:sz w:val="18"/>
                <w:szCs w:val="18"/>
              </w:rPr>
              <w:t>DLR 4.0</w:t>
            </w:r>
            <w:r w:rsidR="004E1762">
              <w:rPr>
                <w:rFonts w:ascii="Arial" w:hAnsi="Arial" w:cs="Arial"/>
                <w:sz w:val="18"/>
                <w:szCs w:val="18"/>
              </w:rPr>
              <w:t>9</w:t>
            </w:r>
          </w:p>
        </w:tc>
        <w:tc>
          <w:tcPr>
            <w:tcW w:w="1710" w:type="dxa"/>
            <w:vAlign w:val="center"/>
          </w:tcPr>
          <w:p w14:paraId="6B3E1427" w14:textId="77777777" w:rsidR="00FE5302" w:rsidRPr="00C317FB" w:rsidRDefault="00FE5302" w:rsidP="00954DA9">
            <w:pPr>
              <w:spacing w:before="120" w:after="120"/>
              <w:rPr>
                <w:rFonts w:ascii="Arial" w:hAnsi="Arial" w:cs="Arial"/>
                <w:sz w:val="18"/>
                <w:szCs w:val="18"/>
              </w:rPr>
            </w:pPr>
            <w:r w:rsidRPr="000952BE">
              <w:rPr>
                <w:rFonts w:ascii="Arial" w:hAnsi="Arial" w:cs="Arial"/>
                <w:b/>
                <w:bCs/>
                <w:sz w:val="18"/>
                <w:szCs w:val="18"/>
              </w:rPr>
              <w:t>Indirect Tax</w:t>
            </w:r>
          </w:p>
        </w:tc>
        <w:tc>
          <w:tcPr>
            <w:tcW w:w="1800" w:type="dxa"/>
            <w:vAlign w:val="center"/>
          </w:tcPr>
          <w:p w14:paraId="4798127B"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Management of Tax Exemptions and Licenses</w:t>
            </w:r>
          </w:p>
        </w:tc>
        <w:tc>
          <w:tcPr>
            <w:tcW w:w="5850" w:type="dxa"/>
            <w:vAlign w:val="center"/>
          </w:tcPr>
          <w:p w14:paraId="3009CB55"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 xml:space="preserve">Managing tax exemptions and licenses is critical in the oil and gas industry. The ETRM system should track and apply relevant exemptions, certificates, and licenses for each counterparty, ensuring that tax treatments are correctly applied and documented. </w:t>
            </w:r>
          </w:p>
        </w:tc>
      </w:tr>
      <w:tr w:rsidR="00FE5302" w:rsidRPr="00A535C1" w14:paraId="161C7BF1" w14:textId="77777777" w:rsidTr="00954DA9">
        <w:trPr>
          <w:cantSplit/>
          <w:trHeight w:val="432"/>
        </w:trPr>
        <w:tc>
          <w:tcPr>
            <w:tcW w:w="985" w:type="dxa"/>
            <w:vAlign w:val="center"/>
          </w:tcPr>
          <w:p w14:paraId="238A1095" w14:textId="7A7000B9" w:rsidR="00FE5302" w:rsidRPr="00FA5EA8" w:rsidRDefault="00FE5302" w:rsidP="00954DA9">
            <w:pPr>
              <w:spacing w:before="120" w:after="120"/>
              <w:rPr>
                <w:rFonts w:ascii="Arial" w:hAnsi="Arial" w:cs="Arial"/>
                <w:sz w:val="18"/>
                <w:szCs w:val="18"/>
              </w:rPr>
            </w:pPr>
            <w:r>
              <w:rPr>
                <w:rFonts w:ascii="Arial" w:hAnsi="Arial" w:cs="Arial"/>
                <w:sz w:val="18"/>
                <w:szCs w:val="18"/>
              </w:rPr>
              <w:t>DLR 4.</w:t>
            </w:r>
            <w:r w:rsidR="004E1762">
              <w:rPr>
                <w:rFonts w:ascii="Arial" w:hAnsi="Arial" w:cs="Arial"/>
                <w:sz w:val="18"/>
                <w:szCs w:val="18"/>
              </w:rPr>
              <w:t>10</w:t>
            </w:r>
          </w:p>
        </w:tc>
        <w:tc>
          <w:tcPr>
            <w:tcW w:w="1710" w:type="dxa"/>
            <w:vAlign w:val="center"/>
          </w:tcPr>
          <w:p w14:paraId="02AAF4C2" w14:textId="77777777" w:rsidR="00FE5302" w:rsidRPr="00C317FB" w:rsidRDefault="00FE5302" w:rsidP="00954DA9">
            <w:pPr>
              <w:spacing w:before="120" w:after="120"/>
              <w:rPr>
                <w:rFonts w:ascii="Arial" w:hAnsi="Arial" w:cs="Arial"/>
                <w:sz w:val="18"/>
                <w:szCs w:val="18"/>
              </w:rPr>
            </w:pPr>
            <w:r w:rsidRPr="000952BE">
              <w:rPr>
                <w:rFonts w:ascii="Arial" w:hAnsi="Arial" w:cs="Arial"/>
                <w:b/>
                <w:bCs/>
                <w:sz w:val="18"/>
                <w:szCs w:val="18"/>
              </w:rPr>
              <w:t>Indirect Tax</w:t>
            </w:r>
          </w:p>
        </w:tc>
        <w:tc>
          <w:tcPr>
            <w:tcW w:w="1800" w:type="dxa"/>
            <w:vAlign w:val="center"/>
          </w:tcPr>
          <w:p w14:paraId="737C6BAC"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Comprehensive Audit Trail and Reporting</w:t>
            </w:r>
          </w:p>
        </w:tc>
        <w:tc>
          <w:tcPr>
            <w:tcW w:w="5850" w:type="dxa"/>
            <w:vAlign w:val="center"/>
          </w:tcPr>
          <w:p w14:paraId="073BA458"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 xml:space="preserve">To facilitate compliance and audit readiness, the ETRM system must maintain a detailed audit trail of all tax-related transactions and decisions. It should also provide comprehensive reporting capabilities, allowing for easy generation of tax reports required by various regulatory bodies. </w:t>
            </w:r>
          </w:p>
        </w:tc>
      </w:tr>
      <w:tr w:rsidR="00FE5302" w:rsidRPr="00A535C1" w14:paraId="34BE5BA6" w14:textId="77777777" w:rsidTr="00954DA9">
        <w:trPr>
          <w:cantSplit/>
          <w:trHeight w:val="432"/>
        </w:trPr>
        <w:tc>
          <w:tcPr>
            <w:tcW w:w="985" w:type="dxa"/>
            <w:vAlign w:val="center"/>
          </w:tcPr>
          <w:p w14:paraId="5DCB9A53" w14:textId="4B6B1A2E" w:rsidR="00FE5302" w:rsidRPr="00FA5EA8" w:rsidRDefault="00FE5302" w:rsidP="00954DA9">
            <w:pPr>
              <w:spacing w:before="120" w:after="120"/>
              <w:rPr>
                <w:rFonts w:ascii="Arial" w:hAnsi="Arial" w:cs="Arial"/>
                <w:sz w:val="18"/>
                <w:szCs w:val="18"/>
              </w:rPr>
            </w:pPr>
            <w:r>
              <w:rPr>
                <w:rFonts w:ascii="Arial" w:hAnsi="Arial" w:cs="Arial"/>
                <w:sz w:val="18"/>
                <w:szCs w:val="18"/>
              </w:rPr>
              <w:t>DLR 4.</w:t>
            </w:r>
            <w:r w:rsidR="004E1762">
              <w:rPr>
                <w:rFonts w:ascii="Arial" w:hAnsi="Arial" w:cs="Arial"/>
                <w:sz w:val="18"/>
                <w:szCs w:val="18"/>
              </w:rPr>
              <w:t>11</w:t>
            </w:r>
          </w:p>
        </w:tc>
        <w:tc>
          <w:tcPr>
            <w:tcW w:w="1710" w:type="dxa"/>
            <w:vAlign w:val="center"/>
          </w:tcPr>
          <w:p w14:paraId="66EC50D2" w14:textId="77777777" w:rsidR="00FE5302" w:rsidRPr="00C317FB" w:rsidRDefault="00FE5302" w:rsidP="00954DA9">
            <w:pPr>
              <w:spacing w:before="120" w:after="120"/>
              <w:rPr>
                <w:rFonts w:ascii="Arial" w:hAnsi="Arial" w:cs="Arial"/>
                <w:sz w:val="18"/>
                <w:szCs w:val="18"/>
              </w:rPr>
            </w:pPr>
            <w:r w:rsidRPr="000952BE">
              <w:rPr>
                <w:rFonts w:ascii="Arial" w:hAnsi="Arial" w:cs="Arial"/>
                <w:b/>
                <w:bCs/>
                <w:sz w:val="18"/>
                <w:szCs w:val="18"/>
              </w:rPr>
              <w:t>Indirect Tax</w:t>
            </w:r>
          </w:p>
        </w:tc>
        <w:tc>
          <w:tcPr>
            <w:tcW w:w="1800" w:type="dxa"/>
            <w:vAlign w:val="center"/>
          </w:tcPr>
          <w:p w14:paraId="06932AE9" w14:textId="400F5B5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Accommodate Regulatory Changes</w:t>
            </w:r>
          </w:p>
        </w:tc>
        <w:tc>
          <w:tcPr>
            <w:tcW w:w="5850" w:type="dxa"/>
            <w:vAlign w:val="center"/>
          </w:tcPr>
          <w:p w14:paraId="56E1EFEE" w14:textId="77777777" w:rsidR="00FE5302" w:rsidRPr="00C317FB" w:rsidRDefault="00FE5302" w:rsidP="00954DA9">
            <w:pPr>
              <w:spacing w:before="120" w:after="120"/>
              <w:rPr>
                <w:rFonts w:ascii="Arial" w:hAnsi="Arial" w:cs="Arial"/>
                <w:sz w:val="18"/>
                <w:szCs w:val="18"/>
              </w:rPr>
            </w:pPr>
            <w:r w:rsidRPr="00C317FB">
              <w:rPr>
                <w:rFonts w:ascii="Arial" w:hAnsi="Arial" w:cs="Arial"/>
                <w:sz w:val="18"/>
                <w:szCs w:val="18"/>
              </w:rPr>
              <w:t xml:space="preserve">The ETRM system should be scalable and flexible to adapt to changes in tax laws and business operations. This includes the ability to handle new tax jurisdictions, products, and transaction types without significant system overhauls. </w:t>
            </w:r>
          </w:p>
        </w:tc>
      </w:tr>
      <w:tr w:rsidR="00FE5302" w:rsidRPr="00A535C1" w14:paraId="44307BDD" w14:textId="77777777" w:rsidTr="00954DA9">
        <w:trPr>
          <w:cantSplit/>
          <w:trHeight w:val="432"/>
        </w:trPr>
        <w:tc>
          <w:tcPr>
            <w:tcW w:w="985" w:type="dxa"/>
            <w:vAlign w:val="center"/>
          </w:tcPr>
          <w:p w14:paraId="05CEAF26" w14:textId="77777777" w:rsidR="00FE5302" w:rsidRPr="00E42FE5" w:rsidRDefault="00FE5302" w:rsidP="00954DA9">
            <w:pPr>
              <w:spacing w:before="120" w:after="120"/>
              <w:rPr>
                <w:rFonts w:ascii="Arial" w:hAnsi="Arial" w:cs="Arial"/>
                <w:sz w:val="18"/>
                <w:szCs w:val="18"/>
              </w:rPr>
            </w:pPr>
            <w:r>
              <w:rPr>
                <w:rFonts w:ascii="Arial" w:hAnsi="Arial" w:cs="Arial"/>
                <w:sz w:val="18"/>
                <w:szCs w:val="18"/>
              </w:rPr>
              <w:t>DLR 5.01</w:t>
            </w:r>
          </w:p>
        </w:tc>
        <w:tc>
          <w:tcPr>
            <w:tcW w:w="1710" w:type="dxa"/>
            <w:vAlign w:val="center"/>
          </w:tcPr>
          <w:p w14:paraId="6521EEFD" w14:textId="1112D734"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Architecture &amp; Integration</w:t>
            </w:r>
          </w:p>
        </w:tc>
        <w:tc>
          <w:tcPr>
            <w:tcW w:w="1800" w:type="dxa"/>
            <w:vAlign w:val="center"/>
          </w:tcPr>
          <w:p w14:paraId="61DA43DD"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ERP and TMS integration</w:t>
            </w:r>
          </w:p>
        </w:tc>
        <w:tc>
          <w:tcPr>
            <w:tcW w:w="5850" w:type="dxa"/>
            <w:vAlign w:val="center"/>
          </w:tcPr>
          <w:p w14:paraId="0D6A5AF7"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Seamless interfacing with SAP, Oracle, or other ERP/TMS solutions.</w:t>
            </w:r>
          </w:p>
        </w:tc>
      </w:tr>
      <w:tr w:rsidR="00FE5302" w:rsidRPr="00A535C1" w14:paraId="6DED5AC6" w14:textId="77777777" w:rsidTr="00954DA9">
        <w:trPr>
          <w:cantSplit/>
          <w:trHeight w:val="432"/>
        </w:trPr>
        <w:tc>
          <w:tcPr>
            <w:tcW w:w="985" w:type="dxa"/>
            <w:vAlign w:val="center"/>
          </w:tcPr>
          <w:p w14:paraId="130CA7BA" w14:textId="0D27B5C8" w:rsidR="00FE5302" w:rsidRPr="00E42FE5" w:rsidRDefault="00FE5302" w:rsidP="00954DA9">
            <w:pPr>
              <w:spacing w:before="120" w:after="120"/>
              <w:rPr>
                <w:rFonts w:ascii="Arial" w:hAnsi="Arial" w:cs="Arial"/>
                <w:sz w:val="18"/>
                <w:szCs w:val="18"/>
              </w:rPr>
            </w:pPr>
            <w:r>
              <w:rPr>
                <w:rFonts w:ascii="Arial" w:hAnsi="Arial" w:cs="Arial"/>
                <w:sz w:val="18"/>
                <w:szCs w:val="18"/>
              </w:rPr>
              <w:t>DLR 5.0</w:t>
            </w:r>
            <w:r w:rsidR="004E1762">
              <w:rPr>
                <w:rFonts w:ascii="Arial" w:hAnsi="Arial" w:cs="Arial"/>
                <w:sz w:val="18"/>
                <w:szCs w:val="18"/>
              </w:rPr>
              <w:t>2</w:t>
            </w:r>
          </w:p>
        </w:tc>
        <w:tc>
          <w:tcPr>
            <w:tcW w:w="1710" w:type="dxa"/>
            <w:vAlign w:val="center"/>
          </w:tcPr>
          <w:p w14:paraId="678B4743" w14:textId="485C1EB5"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Architecture &amp; Integration</w:t>
            </w:r>
          </w:p>
        </w:tc>
        <w:tc>
          <w:tcPr>
            <w:tcW w:w="1800" w:type="dxa"/>
            <w:vAlign w:val="center"/>
          </w:tcPr>
          <w:p w14:paraId="6539B41F"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Real-time data sharing</w:t>
            </w:r>
          </w:p>
        </w:tc>
        <w:tc>
          <w:tcPr>
            <w:tcW w:w="5850" w:type="dxa"/>
            <w:vAlign w:val="center"/>
          </w:tcPr>
          <w:p w14:paraId="71C000D8"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Enable APIs and messaging for live updates and alerting.</w:t>
            </w:r>
          </w:p>
        </w:tc>
      </w:tr>
      <w:tr w:rsidR="00FE5302" w:rsidRPr="00A535C1" w14:paraId="4DB83A6B" w14:textId="77777777" w:rsidTr="00954DA9">
        <w:trPr>
          <w:cantSplit/>
          <w:trHeight w:val="432"/>
        </w:trPr>
        <w:tc>
          <w:tcPr>
            <w:tcW w:w="985" w:type="dxa"/>
            <w:vAlign w:val="center"/>
          </w:tcPr>
          <w:p w14:paraId="45C044F5" w14:textId="7D0598BF" w:rsidR="00FE5302" w:rsidRPr="00E42FE5" w:rsidRDefault="00FE5302" w:rsidP="00954DA9">
            <w:pPr>
              <w:spacing w:before="120" w:after="120"/>
              <w:rPr>
                <w:rFonts w:ascii="Arial" w:hAnsi="Arial" w:cs="Arial"/>
                <w:sz w:val="18"/>
                <w:szCs w:val="18"/>
              </w:rPr>
            </w:pPr>
            <w:r>
              <w:rPr>
                <w:rFonts w:ascii="Arial" w:hAnsi="Arial" w:cs="Arial"/>
                <w:sz w:val="18"/>
                <w:szCs w:val="18"/>
              </w:rPr>
              <w:lastRenderedPageBreak/>
              <w:t>DLR 5.0</w:t>
            </w:r>
            <w:r w:rsidR="004E1762">
              <w:rPr>
                <w:rFonts w:ascii="Arial" w:hAnsi="Arial" w:cs="Arial"/>
                <w:sz w:val="18"/>
                <w:szCs w:val="18"/>
              </w:rPr>
              <w:t>3</w:t>
            </w:r>
          </w:p>
        </w:tc>
        <w:tc>
          <w:tcPr>
            <w:tcW w:w="1710" w:type="dxa"/>
            <w:vAlign w:val="center"/>
          </w:tcPr>
          <w:p w14:paraId="7C223B8C" w14:textId="1AD6AA61" w:rsidR="00FE5302" w:rsidRPr="00E42FE5" w:rsidRDefault="00FE5302" w:rsidP="00954DA9">
            <w:pPr>
              <w:spacing w:before="120" w:after="120"/>
              <w:rPr>
                <w:rFonts w:ascii="Arial" w:hAnsi="Arial" w:cs="Arial"/>
                <w:sz w:val="18"/>
                <w:szCs w:val="18"/>
              </w:rPr>
            </w:pPr>
            <w:r w:rsidRPr="00E42FE5">
              <w:rPr>
                <w:rFonts w:ascii="Arial" w:hAnsi="Arial" w:cs="Arial"/>
                <w:b/>
                <w:bCs/>
                <w:color w:val="000000"/>
                <w:sz w:val="18"/>
                <w:szCs w:val="18"/>
              </w:rPr>
              <w:t>Architecture &amp; Integration</w:t>
            </w:r>
          </w:p>
        </w:tc>
        <w:tc>
          <w:tcPr>
            <w:tcW w:w="1800" w:type="dxa"/>
            <w:vAlign w:val="center"/>
          </w:tcPr>
          <w:p w14:paraId="4853742D"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Role-based access control</w:t>
            </w:r>
          </w:p>
        </w:tc>
        <w:tc>
          <w:tcPr>
            <w:tcW w:w="5850" w:type="dxa"/>
            <w:vAlign w:val="center"/>
          </w:tcPr>
          <w:p w14:paraId="449CC82D" w14:textId="77777777" w:rsidR="00FE5302" w:rsidRPr="00E42FE5" w:rsidRDefault="00FE5302" w:rsidP="00954DA9">
            <w:pPr>
              <w:spacing w:before="120" w:after="120"/>
              <w:rPr>
                <w:rFonts w:ascii="Arial" w:hAnsi="Arial" w:cs="Arial"/>
                <w:sz w:val="18"/>
                <w:szCs w:val="18"/>
              </w:rPr>
            </w:pPr>
            <w:r w:rsidRPr="00E42FE5">
              <w:rPr>
                <w:rFonts w:ascii="Arial" w:hAnsi="Arial" w:cs="Arial"/>
                <w:color w:val="000000"/>
                <w:sz w:val="18"/>
                <w:szCs w:val="18"/>
              </w:rPr>
              <w:t>Secure access and user provisioning based on business roles.</w:t>
            </w:r>
          </w:p>
        </w:tc>
      </w:tr>
      <w:tr w:rsidR="00FE5302" w:rsidRPr="000824CF" w14:paraId="29F081CC" w14:textId="77777777" w:rsidTr="00954DA9">
        <w:trPr>
          <w:cantSplit/>
          <w:trHeight w:val="432"/>
        </w:trPr>
        <w:tc>
          <w:tcPr>
            <w:tcW w:w="985" w:type="dxa"/>
            <w:vAlign w:val="center"/>
          </w:tcPr>
          <w:p w14:paraId="2FA5ED12" w14:textId="77777777" w:rsidR="00FE5302" w:rsidRDefault="00FE5302" w:rsidP="00954DA9">
            <w:pPr>
              <w:spacing w:before="120" w:after="120"/>
              <w:rPr>
                <w:rFonts w:ascii="Arial" w:hAnsi="Arial" w:cs="Arial"/>
                <w:sz w:val="18"/>
                <w:szCs w:val="18"/>
              </w:rPr>
            </w:pPr>
            <w:r>
              <w:rPr>
                <w:rFonts w:ascii="Arial" w:hAnsi="Arial" w:cs="Arial"/>
                <w:sz w:val="18"/>
                <w:szCs w:val="18"/>
              </w:rPr>
              <w:t>DLR 6.01</w:t>
            </w:r>
          </w:p>
        </w:tc>
        <w:tc>
          <w:tcPr>
            <w:tcW w:w="1710" w:type="dxa"/>
            <w:vAlign w:val="center"/>
          </w:tcPr>
          <w:p w14:paraId="0B8488FC" w14:textId="15F94BD6" w:rsidR="00FE5302" w:rsidRPr="000824CF" w:rsidRDefault="00FE5302" w:rsidP="00954DA9">
            <w:pPr>
              <w:spacing w:before="120" w:after="120"/>
              <w:rPr>
                <w:rFonts w:ascii="Arial" w:hAnsi="Arial" w:cs="Arial"/>
                <w:b/>
                <w:bCs/>
                <w:sz w:val="18"/>
                <w:szCs w:val="18"/>
              </w:rPr>
            </w:pPr>
            <w:r w:rsidRPr="000824CF">
              <w:rPr>
                <w:rFonts w:ascii="Arial" w:hAnsi="Arial" w:cs="Arial"/>
                <w:b/>
                <w:bCs/>
                <w:sz w:val="18"/>
                <w:szCs w:val="18"/>
              </w:rPr>
              <w:t>Advanced Analytics</w:t>
            </w:r>
          </w:p>
        </w:tc>
        <w:tc>
          <w:tcPr>
            <w:tcW w:w="1800" w:type="dxa"/>
            <w:vAlign w:val="center"/>
          </w:tcPr>
          <w:p w14:paraId="7687DCEC" w14:textId="77777777" w:rsidR="00FE5302" w:rsidRPr="00C317FB" w:rsidRDefault="00FE5302" w:rsidP="00954DA9">
            <w:pPr>
              <w:spacing w:before="120" w:after="120"/>
              <w:rPr>
                <w:rFonts w:ascii="Arial" w:hAnsi="Arial" w:cs="Arial"/>
                <w:sz w:val="18"/>
                <w:szCs w:val="18"/>
              </w:rPr>
            </w:pPr>
            <w:r w:rsidRPr="001D21D4">
              <w:rPr>
                <w:rFonts w:ascii="Arial" w:hAnsi="Arial" w:cs="Arial"/>
                <w:sz w:val="18"/>
                <w:szCs w:val="18"/>
              </w:rPr>
              <w:t>Trading Strategy Optimization</w:t>
            </w:r>
          </w:p>
        </w:tc>
        <w:tc>
          <w:tcPr>
            <w:tcW w:w="5850" w:type="dxa"/>
            <w:vAlign w:val="center"/>
          </w:tcPr>
          <w:p w14:paraId="55333E79" w14:textId="77777777" w:rsidR="00FE5302" w:rsidRPr="00C317FB" w:rsidRDefault="00FE5302" w:rsidP="00954DA9">
            <w:pPr>
              <w:spacing w:before="120" w:after="120"/>
              <w:rPr>
                <w:rFonts w:ascii="Arial" w:hAnsi="Arial" w:cs="Arial"/>
                <w:sz w:val="18"/>
                <w:szCs w:val="18"/>
              </w:rPr>
            </w:pPr>
            <w:r w:rsidRPr="00526AFB">
              <w:rPr>
                <w:rFonts w:ascii="Arial" w:hAnsi="Arial" w:cs="Arial"/>
                <w:sz w:val="18"/>
                <w:szCs w:val="18"/>
              </w:rPr>
              <w:t>Recommend trading strategies based on pricing spreads, freight rates, and market indicators.</w:t>
            </w:r>
          </w:p>
        </w:tc>
      </w:tr>
      <w:tr w:rsidR="00FE5302" w:rsidRPr="000824CF" w14:paraId="54FDEEDD" w14:textId="77777777" w:rsidTr="00954DA9">
        <w:trPr>
          <w:cantSplit/>
          <w:trHeight w:val="432"/>
        </w:trPr>
        <w:tc>
          <w:tcPr>
            <w:tcW w:w="985" w:type="dxa"/>
            <w:vAlign w:val="center"/>
          </w:tcPr>
          <w:p w14:paraId="0AB040C9" w14:textId="77777777" w:rsidR="00FE5302" w:rsidRDefault="00FE5302" w:rsidP="00954DA9">
            <w:pPr>
              <w:spacing w:before="120" w:after="120"/>
              <w:rPr>
                <w:rFonts w:ascii="Arial" w:hAnsi="Arial" w:cs="Arial"/>
                <w:sz w:val="18"/>
                <w:szCs w:val="18"/>
              </w:rPr>
            </w:pPr>
            <w:r>
              <w:rPr>
                <w:rFonts w:ascii="Arial" w:hAnsi="Arial" w:cs="Arial"/>
                <w:sz w:val="18"/>
                <w:szCs w:val="18"/>
              </w:rPr>
              <w:t>DLR 6.02</w:t>
            </w:r>
          </w:p>
        </w:tc>
        <w:tc>
          <w:tcPr>
            <w:tcW w:w="1710" w:type="dxa"/>
            <w:vAlign w:val="center"/>
          </w:tcPr>
          <w:p w14:paraId="26B2120C" w14:textId="62F0BBA9" w:rsidR="00FE5302" w:rsidRPr="000824CF" w:rsidRDefault="00FE5302" w:rsidP="00954DA9">
            <w:pPr>
              <w:spacing w:before="120" w:after="120"/>
              <w:rPr>
                <w:rFonts w:ascii="Arial" w:hAnsi="Arial" w:cs="Arial"/>
                <w:b/>
                <w:bCs/>
                <w:sz w:val="18"/>
                <w:szCs w:val="18"/>
              </w:rPr>
            </w:pPr>
            <w:r w:rsidRPr="000824CF">
              <w:rPr>
                <w:rFonts w:ascii="Arial" w:hAnsi="Arial" w:cs="Arial"/>
                <w:b/>
                <w:bCs/>
                <w:sz w:val="18"/>
                <w:szCs w:val="18"/>
              </w:rPr>
              <w:t>Advanced Analytics</w:t>
            </w:r>
          </w:p>
        </w:tc>
        <w:tc>
          <w:tcPr>
            <w:tcW w:w="1800" w:type="dxa"/>
            <w:vAlign w:val="center"/>
          </w:tcPr>
          <w:p w14:paraId="186B2496" w14:textId="77777777" w:rsidR="00FE5302" w:rsidRPr="001D21D4" w:rsidRDefault="00FE5302" w:rsidP="00954DA9">
            <w:pPr>
              <w:spacing w:before="120" w:after="120"/>
              <w:rPr>
                <w:rFonts w:ascii="Arial" w:hAnsi="Arial" w:cs="Arial"/>
                <w:sz w:val="18"/>
                <w:szCs w:val="18"/>
              </w:rPr>
            </w:pPr>
            <w:r w:rsidRPr="000824CF">
              <w:rPr>
                <w:rFonts w:ascii="Arial" w:hAnsi="Arial" w:cs="Arial"/>
                <w:sz w:val="18"/>
                <w:szCs w:val="18"/>
              </w:rPr>
              <w:t>Margin Analysis</w:t>
            </w:r>
          </w:p>
        </w:tc>
        <w:tc>
          <w:tcPr>
            <w:tcW w:w="5850" w:type="dxa"/>
            <w:vAlign w:val="center"/>
          </w:tcPr>
          <w:p w14:paraId="61675A3E" w14:textId="77777777" w:rsidR="00FE5302" w:rsidRPr="00526AFB" w:rsidRDefault="00FE5302" w:rsidP="00954DA9">
            <w:pPr>
              <w:spacing w:before="120" w:after="120"/>
              <w:rPr>
                <w:rFonts w:ascii="Arial" w:hAnsi="Arial" w:cs="Arial"/>
                <w:sz w:val="18"/>
                <w:szCs w:val="18"/>
              </w:rPr>
            </w:pPr>
            <w:r w:rsidRPr="001D21D4">
              <w:rPr>
                <w:rFonts w:ascii="Arial" w:hAnsi="Arial" w:cs="Arial"/>
                <w:sz w:val="18"/>
                <w:szCs w:val="18"/>
              </w:rPr>
              <w:t>Analyze margins in real-time across trades, counterparties, and products.</w:t>
            </w:r>
          </w:p>
        </w:tc>
      </w:tr>
      <w:tr w:rsidR="00FE5302" w:rsidRPr="004E1762" w14:paraId="409D2B82" w14:textId="77777777" w:rsidTr="00954DA9">
        <w:trPr>
          <w:cantSplit/>
          <w:trHeight w:val="432"/>
        </w:trPr>
        <w:tc>
          <w:tcPr>
            <w:tcW w:w="985" w:type="dxa"/>
            <w:vAlign w:val="center"/>
          </w:tcPr>
          <w:p w14:paraId="2CC1752B" w14:textId="77777777" w:rsidR="00FE5302" w:rsidRPr="00E42FE5" w:rsidRDefault="00FE5302" w:rsidP="00954DA9">
            <w:pPr>
              <w:spacing w:before="120" w:after="120"/>
              <w:rPr>
                <w:rFonts w:ascii="Arial" w:hAnsi="Arial" w:cs="Arial"/>
                <w:sz w:val="18"/>
                <w:szCs w:val="18"/>
              </w:rPr>
            </w:pPr>
            <w:r>
              <w:rPr>
                <w:rFonts w:ascii="Arial" w:hAnsi="Arial" w:cs="Arial"/>
                <w:sz w:val="18"/>
                <w:szCs w:val="18"/>
              </w:rPr>
              <w:t>DLR 7.01</w:t>
            </w:r>
          </w:p>
        </w:tc>
        <w:tc>
          <w:tcPr>
            <w:tcW w:w="1710" w:type="dxa"/>
            <w:vAlign w:val="center"/>
          </w:tcPr>
          <w:p w14:paraId="14B8C725" w14:textId="77777777" w:rsidR="00FE5302" w:rsidRPr="004E1762" w:rsidRDefault="00FE5302" w:rsidP="00954DA9">
            <w:pPr>
              <w:spacing w:before="120" w:after="120"/>
              <w:rPr>
                <w:rFonts w:ascii="Arial" w:hAnsi="Arial" w:cs="Arial"/>
                <w:b/>
                <w:bCs/>
                <w:sz w:val="18"/>
                <w:szCs w:val="18"/>
              </w:rPr>
            </w:pPr>
            <w:r w:rsidRPr="004E1762">
              <w:rPr>
                <w:rFonts w:ascii="Arial" w:hAnsi="Arial" w:cs="Arial"/>
                <w:b/>
                <w:bCs/>
                <w:sz w:val="18"/>
                <w:szCs w:val="18"/>
              </w:rPr>
              <w:t>Custom Dashboards</w:t>
            </w:r>
          </w:p>
        </w:tc>
        <w:tc>
          <w:tcPr>
            <w:tcW w:w="1800" w:type="dxa"/>
            <w:vAlign w:val="center"/>
          </w:tcPr>
          <w:p w14:paraId="0FBC85B9" w14:textId="77777777" w:rsidR="00FE5302" w:rsidRPr="00E42FE5" w:rsidRDefault="00FE5302" w:rsidP="00954DA9">
            <w:pPr>
              <w:spacing w:before="120" w:after="120"/>
              <w:rPr>
                <w:rFonts w:ascii="Arial" w:hAnsi="Arial" w:cs="Arial"/>
                <w:sz w:val="18"/>
                <w:szCs w:val="18"/>
              </w:rPr>
            </w:pPr>
            <w:r w:rsidRPr="004E1762">
              <w:rPr>
                <w:rFonts w:ascii="Arial" w:hAnsi="Arial" w:cs="Arial"/>
                <w:sz w:val="18"/>
                <w:szCs w:val="18"/>
              </w:rPr>
              <w:t>Custom dashboards</w:t>
            </w:r>
          </w:p>
        </w:tc>
        <w:tc>
          <w:tcPr>
            <w:tcW w:w="5850" w:type="dxa"/>
            <w:vAlign w:val="center"/>
          </w:tcPr>
          <w:p w14:paraId="4E62D549" w14:textId="77777777" w:rsidR="00FE5302" w:rsidRPr="00E42FE5" w:rsidRDefault="00FE5302" w:rsidP="00954DA9">
            <w:pPr>
              <w:spacing w:before="120" w:after="120"/>
              <w:rPr>
                <w:rFonts w:ascii="Arial" w:hAnsi="Arial" w:cs="Arial"/>
                <w:sz w:val="18"/>
                <w:szCs w:val="18"/>
              </w:rPr>
            </w:pPr>
            <w:r w:rsidRPr="004E1762">
              <w:rPr>
                <w:rFonts w:ascii="Arial" w:hAnsi="Arial" w:cs="Arial"/>
                <w:sz w:val="18"/>
                <w:szCs w:val="18"/>
              </w:rPr>
              <w:t xml:space="preserve">Role-based dashboards for front, mid, and </w:t>
            </w:r>
            <w:proofErr w:type="gramStart"/>
            <w:r w:rsidRPr="004E1762">
              <w:rPr>
                <w:rFonts w:ascii="Arial" w:hAnsi="Arial" w:cs="Arial"/>
                <w:sz w:val="18"/>
                <w:szCs w:val="18"/>
              </w:rPr>
              <w:t>back office</w:t>
            </w:r>
            <w:proofErr w:type="gramEnd"/>
            <w:r w:rsidRPr="004E1762">
              <w:rPr>
                <w:rFonts w:ascii="Arial" w:hAnsi="Arial" w:cs="Arial"/>
                <w:sz w:val="18"/>
                <w:szCs w:val="18"/>
              </w:rPr>
              <w:t xml:space="preserve"> users.</w:t>
            </w:r>
          </w:p>
        </w:tc>
      </w:tr>
    </w:tbl>
    <w:p w14:paraId="470CE30B" w14:textId="77777777" w:rsidR="00FD71C6" w:rsidRPr="004914A1" w:rsidRDefault="00FD71C6" w:rsidP="004914A1"/>
    <w:p w14:paraId="1D7C35E2" w14:textId="4139478C" w:rsidR="00BF1357" w:rsidRDefault="00BF1357" w:rsidP="003F0A9F">
      <w:pPr>
        <w:pStyle w:val="Heading2"/>
      </w:pPr>
      <w:bookmarkStart w:id="14" w:name="_Toc201061521"/>
      <w:r>
        <w:t>Non-Functional Requirements</w:t>
      </w:r>
      <w:bookmarkEnd w:id="14"/>
    </w:p>
    <w:p w14:paraId="11528E99" w14:textId="6EB97B79" w:rsidR="00FB195A" w:rsidRPr="00646505" w:rsidRDefault="00E302CD" w:rsidP="00646505">
      <w:pPr>
        <w:spacing w:before="240"/>
        <w:rPr>
          <w:rFonts w:ascii="Arial" w:hAnsi="Arial" w:cs="Arial"/>
          <w:sz w:val="22"/>
          <w:szCs w:val="22"/>
        </w:rPr>
      </w:pPr>
      <w:r>
        <w:rPr>
          <w:rFonts w:ascii="Arial" w:hAnsi="Arial" w:cs="Arial"/>
          <w:sz w:val="22"/>
          <w:szCs w:val="22"/>
        </w:rPr>
        <w:t xml:space="preserve">The list below describes </w:t>
      </w:r>
      <w:r w:rsidR="00646505" w:rsidRPr="00646505">
        <w:rPr>
          <w:rFonts w:ascii="Arial" w:hAnsi="Arial" w:cs="Arial"/>
          <w:sz w:val="22"/>
          <w:szCs w:val="22"/>
        </w:rPr>
        <w:t>system attributes such as performance, security, scalability, usability, and reliability. These requirements ensure the system meets operational and user expectations.</w:t>
      </w:r>
    </w:p>
    <w:tbl>
      <w:tblPr>
        <w:tblStyle w:val="TableGrid"/>
        <w:tblW w:w="9895" w:type="dxa"/>
        <w:tblLook w:val="04A0" w:firstRow="1" w:lastRow="0" w:firstColumn="1" w:lastColumn="0" w:noHBand="0" w:noVBand="1"/>
      </w:tblPr>
      <w:tblGrid>
        <w:gridCol w:w="985"/>
        <w:gridCol w:w="8910"/>
      </w:tblGrid>
      <w:tr w:rsidR="00FB195A" w:rsidRPr="008564BB" w14:paraId="5C180C88" w14:textId="77777777" w:rsidTr="001C492E">
        <w:tc>
          <w:tcPr>
            <w:tcW w:w="985" w:type="dxa"/>
            <w:shd w:val="clear" w:color="auto" w:fill="D9D9D9" w:themeFill="background1" w:themeFillShade="D9"/>
          </w:tcPr>
          <w:p w14:paraId="3C414518" w14:textId="77777777" w:rsidR="00FB195A" w:rsidRPr="008564BB" w:rsidRDefault="00FB195A" w:rsidP="005F4F55">
            <w:pPr>
              <w:spacing w:before="120" w:after="120"/>
              <w:rPr>
                <w:rFonts w:ascii="Arial" w:hAnsi="Arial" w:cs="Arial"/>
                <w:b/>
                <w:bCs/>
                <w:sz w:val="18"/>
                <w:szCs w:val="18"/>
              </w:rPr>
            </w:pPr>
            <w:r w:rsidRPr="008564BB">
              <w:rPr>
                <w:rFonts w:ascii="Arial" w:hAnsi="Arial" w:cs="Arial"/>
                <w:b/>
                <w:bCs/>
                <w:sz w:val="18"/>
                <w:szCs w:val="18"/>
              </w:rPr>
              <w:t>Req#</w:t>
            </w:r>
          </w:p>
        </w:tc>
        <w:tc>
          <w:tcPr>
            <w:tcW w:w="8910" w:type="dxa"/>
            <w:shd w:val="clear" w:color="auto" w:fill="D9D9D9" w:themeFill="background1" w:themeFillShade="D9"/>
          </w:tcPr>
          <w:p w14:paraId="2F048967" w14:textId="77777777" w:rsidR="00FB195A" w:rsidRPr="008564BB" w:rsidRDefault="00FB195A" w:rsidP="005F4F55">
            <w:pPr>
              <w:spacing w:before="120" w:after="120"/>
              <w:rPr>
                <w:rFonts w:ascii="Arial" w:hAnsi="Arial" w:cs="Arial"/>
                <w:b/>
                <w:bCs/>
                <w:sz w:val="18"/>
                <w:szCs w:val="18"/>
              </w:rPr>
            </w:pPr>
            <w:r w:rsidRPr="008564BB">
              <w:rPr>
                <w:rFonts w:ascii="Arial" w:hAnsi="Arial" w:cs="Arial"/>
                <w:b/>
                <w:bCs/>
                <w:sz w:val="18"/>
                <w:szCs w:val="18"/>
              </w:rPr>
              <w:t>Description</w:t>
            </w:r>
          </w:p>
        </w:tc>
      </w:tr>
      <w:tr w:rsidR="00FB195A" w:rsidRPr="008564BB" w14:paraId="7A53DE39" w14:textId="77777777" w:rsidTr="00F56470">
        <w:trPr>
          <w:trHeight w:val="566"/>
        </w:trPr>
        <w:tc>
          <w:tcPr>
            <w:tcW w:w="985" w:type="dxa"/>
            <w:vAlign w:val="center"/>
          </w:tcPr>
          <w:p w14:paraId="21A5AEA0" w14:textId="76CC41B7" w:rsidR="00FB195A" w:rsidRPr="008564BB" w:rsidRDefault="008564BB" w:rsidP="005F4F55">
            <w:pPr>
              <w:spacing w:before="120" w:after="120"/>
              <w:rPr>
                <w:rFonts w:ascii="Arial" w:hAnsi="Arial" w:cs="Arial"/>
                <w:sz w:val="18"/>
                <w:szCs w:val="18"/>
              </w:rPr>
            </w:pPr>
            <w:r w:rsidRPr="008564BB">
              <w:rPr>
                <w:rFonts w:ascii="Arial" w:hAnsi="Arial" w:cs="Arial"/>
                <w:sz w:val="18"/>
                <w:szCs w:val="18"/>
              </w:rPr>
              <w:t>N</w:t>
            </w:r>
            <w:r w:rsidR="00FB195A" w:rsidRPr="008564BB">
              <w:rPr>
                <w:rFonts w:ascii="Arial" w:hAnsi="Arial" w:cs="Arial"/>
                <w:sz w:val="18"/>
                <w:szCs w:val="18"/>
              </w:rPr>
              <w:t>FR</w:t>
            </w:r>
            <w:r w:rsidR="00084F8D">
              <w:rPr>
                <w:rFonts w:ascii="Arial" w:hAnsi="Arial" w:cs="Arial"/>
                <w:sz w:val="18"/>
                <w:szCs w:val="18"/>
              </w:rPr>
              <w:t xml:space="preserve"> </w:t>
            </w:r>
            <w:r w:rsidR="00FB195A" w:rsidRPr="008564BB">
              <w:rPr>
                <w:rFonts w:ascii="Arial" w:hAnsi="Arial" w:cs="Arial"/>
                <w:sz w:val="18"/>
                <w:szCs w:val="18"/>
              </w:rPr>
              <w:t>1</w:t>
            </w:r>
          </w:p>
        </w:tc>
        <w:tc>
          <w:tcPr>
            <w:tcW w:w="8910" w:type="dxa"/>
            <w:vAlign w:val="center"/>
          </w:tcPr>
          <w:p w14:paraId="6C28F535" w14:textId="0E5A648F" w:rsidR="00FB195A" w:rsidRPr="008564BB" w:rsidRDefault="00646505" w:rsidP="005F4F55">
            <w:pPr>
              <w:spacing w:before="120" w:after="120"/>
              <w:rPr>
                <w:rFonts w:ascii="Arial" w:hAnsi="Arial" w:cs="Arial"/>
                <w:sz w:val="18"/>
                <w:szCs w:val="18"/>
              </w:rPr>
            </w:pPr>
            <w:r w:rsidRPr="008564BB">
              <w:rPr>
                <w:rFonts w:ascii="Arial" w:hAnsi="Arial" w:cs="Arial"/>
                <w:b/>
                <w:bCs/>
                <w:sz w:val="18"/>
                <w:szCs w:val="18"/>
              </w:rPr>
              <w:t>Performance</w:t>
            </w:r>
            <w:r w:rsidRPr="008564BB">
              <w:rPr>
                <w:rFonts w:ascii="Arial" w:hAnsi="Arial" w:cs="Arial"/>
                <w:sz w:val="18"/>
                <w:szCs w:val="18"/>
              </w:rPr>
              <w:t>: System should support high transaction volumes with minimal latency.</w:t>
            </w:r>
          </w:p>
        </w:tc>
      </w:tr>
      <w:tr w:rsidR="00FB195A" w:rsidRPr="008564BB" w14:paraId="157812FA" w14:textId="77777777" w:rsidTr="00F56470">
        <w:tc>
          <w:tcPr>
            <w:tcW w:w="985" w:type="dxa"/>
            <w:vAlign w:val="center"/>
          </w:tcPr>
          <w:p w14:paraId="7E81272A" w14:textId="02E87734" w:rsidR="00FB195A" w:rsidRPr="008564BB" w:rsidRDefault="008564BB" w:rsidP="005F4F55">
            <w:pPr>
              <w:spacing w:before="120" w:after="120"/>
              <w:rPr>
                <w:rFonts w:ascii="Arial" w:hAnsi="Arial" w:cs="Arial"/>
                <w:sz w:val="18"/>
                <w:szCs w:val="18"/>
              </w:rPr>
            </w:pPr>
            <w:r w:rsidRPr="008564BB">
              <w:rPr>
                <w:rFonts w:ascii="Arial" w:hAnsi="Arial" w:cs="Arial"/>
                <w:sz w:val="18"/>
                <w:szCs w:val="18"/>
              </w:rPr>
              <w:t>N</w:t>
            </w:r>
            <w:r w:rsidR="00FB195A" w:rsidRPr="008564BB">
              <w:rPr>
                <w:rFonts w:ascii="Arial" w:hAnsi="Arial" w:cs="Arial"/>
                <w:sz w:val="18"/>
                <w:szCs w:val="18"/>
              </w:rPr>
              <w:t>FR</w:t>
            </w:r>
            <w:r w:rsidR="00084F8D">
              <w:rPr>
                <w:rFonts w:ascii="Arial" w:hAnsi="Arial" w:cs="Arial"/>
                <w:sz w:val="18"/>
                <w:szCs w:val="18"/>
              </w:rPr>
              <w:t xml:space="preserve"> </w:t>
            </w:r>
            <w:r w:rsidR="00FB195A" w:rsidRPr="008564BB">
              <w:rPr>
                <w:rFonts w:ascii="Arial" w:hAnsi="Arial" w:cs="Arial"/>
                <w:sz w:val="18"/>
                <w:szCs w:val="18"/>
              </w:rPr>
              <w:t>2</w:t>
            </w:r>
          </w:p>
        </w:tc>
        <w:tc>
          <w:tcPr>
            <w:tcW w:w="8910" w:type="dxa"/>
            <w:vAlign w:val="center"/>
          </w:tcPr>
          <w:p w14:paraId="3BC87D34" w14:textId="07EFFD8B" w:rsidR="00FB195A" w:rsidRPr="008564BB" w:rsidRDefault="00646505" w:rsidP="005F4F55">
            <w:pPr>
              <w:spacing w:before="120" w:after="120"/>
              <w:rPr>
                <w:rFonts w:ascii="Arial" w:hAnsi="Arial" w:cs="Arial"/>
                <w:sz w:val="18"/>
                <w:szCs w:val="18"/>
              </w:rPr>
            </w:pPr>
            <w:r w:rsidRPr="008564BB">
              <w:rPr>
                <w:rFonts w:ascii="Arial" w:hAnsi="Arial" w:cs="Arial"/>
                <w:b/>
                <w:bCs/>
                <w:sz w:val="18"/>
                <w:szCs w:val="18"/>
              </w:rPr>
              <w:t>Scalability</w:t>
            </w:r>
            <w:r w:rsidRPr="008564BB">
              <w:rPr>
                <w:rFonts w:ascii="Arial" w:hAnsi="Arial" w:cs="Arial"/>
                <w:sz w:val="18"/>
                <w:szCs w:val="18"/>
              </w:rPr>
              <w:t>: Ability to scale horizontally to accommodate business growth.</w:t>
            </w:r>
          </w:p>
        </w:tc>
      </w:tr>
      <w:tr w:rsidR="00646505" w:rsidRPr="008564BB" w14:paraId="308AE65B" w14:textId="77777777" w:rsidTr="00F56470">
        <w:tc>
          <w:tcPr>
            <w:tcW w:w="985" w:type="dxa"/>
            <w:vAlign w:val="center"/>
          </w:tcPr>
          <w:p w14:paraId="3364E655" w14:textId="6383560C" w:rsidR="00646505" w:rsidRPr="008564BB" w:rsidRDefault="008564BB" w:rsidP="005F4F55">
            <w:pPr>
              <w:spacing w:before="120" w:after="120"/>
              <w:rPr>
                <w:rFonts w:ascii="Arial" w:hAnsi="Arial" w:cs="Arial"/>
                <w:sz w:val="18"/>
                <w:szCs w:val="18"/>
              </w:rPr>
            </w:pPr>
            <w:r w:rsidRPr="008564BB">
              <w:rPr>
                <w:rFonts w:ascii="Arial" w:hAnsi="Arial" w:cs="Arial"/>
                <w:sz w:val="18"/>
                <w:szCs w:val="18"/>
              </w:rPr>
              <w:t>NFR</w:t>
            </w:r>
            <w:r w:rsidR="00084F8D">
              <w:rPr>
                <w:rFonts w:ascii="Arial" w:hAnsi="Arial" w:cs="Arial"/>
                <w:sz w:val="18"/>
                <w:szCs w:val="18"/>
              </w:rPr>
              <w:t xml:space="preserve"> </w:t>
            </w:r>
            <w:r w:rsidR="00E60609">
              <w:rPr>
                <w:rFonts w:ascii="Arial" w:hAnsi="Arial" w:cs="Arial"/>
                <w:sz w:val="18"/>
                <w:szCs w:val="18"/>
              </w:rPr>
              <w:t>3</w:t>
            </w:r>
          </w:p>
        </w:tc>
        <w:tc>
          <w:tcPr>
            <w:tcW w:w="8910" w:type="dxa"/>
            <w:vAlign w:val="center"/>
          </w:tcPr>
          <w:p w14:paraId="40E51CB3" w14:textId="7FCFFF5B" w:rsidR="00646505" w:rsidRPr="008564BB" w:rsidRDefault="00646505" w:rsidP="005F4F55">
            <w:pPr>
              <w:spacing w:before="120" w:after="120"/>
              <w:rPr>
                <w:rFonts w:ascii="Arial" w:hAnsi="Arial" w:cs="Arial"/>
                <w:sz w:val="18"/>
                <w:szCs w:val="18"/>
              </w:rPr>
            </w:pPr>
            <w:r w:rsidRPr="008564BB">
              <w:rPr>
                <w:rFonts w:ascii="Arial" w:hAnsi="Arial" w:cs="Arial"/>
                <w:b/>
                <w:bCs/>
                <w:sz w:val="18"/>
                <w:szCs w:val="18"/>
              </w:rPr>
              <w:t>Security</w:t>
            </w:r>
            <w:r w:rsidRPr="008564BB">
              <w:rPr>
                <w:rFonts w:ascii="Arial" w:hAnsi="Arial" w:cs="Arial"/>
                <w:sz w:val="18"/>
                <w:szCs w:val="18"/>
              </w:rPr>
              <w:t>: Compliance with industry-standard security protocols and data protection regulations.</w:t>
            </w:r>
          </w:p>
        </w:tc>
      </w:tr>
      <w:tr w:rsidR="00646505" w:rsidRPr="008564BB" w14:paraId="71F4CDAF" w14:textId="77777777" w:rsidTr="00F56470">
        <w:tc>
          <w:tcPr>
            <w:tcW w:w="985" w:type="dxa"/>
            <w:vAlign w:val="center"/>
          </w:tcPr>
          <w:p w14:paraId="3AF34C6F" w14:textId="5D774864" w:rsidR="00646505" w:rsidRPr="008564BB" w:rsidRDefault="008564BB" w:rsidP="005F4F55">
            <w:pPr>
              <w:spacing w:before="120" w:after="120"/>
              <w:rPr>
                <w:rFonts w:ascii="Arial" w:hAnsi="Arial" w:cs="Arial"/>
                <w:sz w:val="18"/>
                <w:szCs w:val="18"/>
              </w:rPr>
            </w:pPr>
            <w:r w:rsidRPr="008564BB">
              <w:rPr>
                <w:rFonts w:ascii="Arial" w:hAnsi="Arial" w:cs="Arial"/>
                <w:sz w:val="18"/>
                <w:szCs w:val="18"/>
              </w:rPr>
              <w:t>NFR</w:t>
            </w:r>
            <w:r w:rsidR="00084F8D">
              <w:rPr>
                <w:rFonts w:ascii="Arial" w:hAnsi="Arial" w:cs="Arial"/>
                <w:sz w:val="18"/>
                <w:szCs w:val="18"/>
              </w:rPr>
              <w:t xml:space="preserve"> </w:t>
            </w:r>
            <w:r>
              <w:rPr>
                <w:rFonts w:ascii="Arial" w:hAnsi="Arial" w:cs="Arial"/>
                <w:sz w:val="18"/>
                <w:szCs w:val="18"/>
              </w:rPr>
              <w:t>4</w:t>
            </w:r>
          </w:p>
        </w:tc>
        <w:tc>
          <w:tcPr>
            <w:tcW w:w="8910" w:type="dxa"/>
            <w:vAlign w:val="center"/>
          </w:tcPr>
          <w:p w14:paraId="22C81C5D" w14:textId="05E77BC2" w:rsidR="00646505" w:rsidRPr="008564BB" w:rsidRDefault="00646505" w:rsidP="005F4F55">
            <w:pPr>
              <w:spacing w:before="120" w:after="120"/>
              <w:rPr>
                <w:rFonts w:ascii="Arial" w:hAnsi="Arial" w:cs="Arial"/>
                <w:sz w:val="18"/>
                <w:szCs w:val="18"/>
              </w:rPr>
            </w:pPr>
            <w:r w:rsidRPr="008564BB">
              <w:rPr>
                <w:rFonts w:ascii="Arial" w:hAnsi="Arial" w:cs="Arial"/>
                <w:b/>
                <w:bCs/>
                <w:sz w:val="18"/>
                <w:szCs w:val="18"/>
              </w:rPr>
              <w:t>Availability</w:t>
            </w:r>
            <w:r w:rsidRPr="008564BB">
              <w:rPr>
                <w:rFonts w:ascii="Arial" w:hAnsi="Arial" w:cs="Arial"/>
                <w:sz w:val="18"/>
                <w:szCs w:val="18"/>
              </w:rPr>
              <w:t>: System uptime of 99.9% to ensure continuous operations.</w:t>
            </w:r>
          </w:p>
        </w:tc>
      </w:tr>
    </w:tbl>
    <w:p w14:paraId="3E20FC8C" w14:textId="77777777" w:rsidR="00FB195A" w:rsidRPr="00FB195A" w:rsidRDefault="00FB195A" w:rsidP="00FB195A"/>
    <w:p w14:paraId="70247DC1" w14:textId="77777777" w:rsidR="0026727C" w:rsidRDefault="0026727C">
      <w:pPr>
        <w:rPr>
          <w:rFonts w:asciiTheme="majorHAnsi" w:eastAsiaTheme="majorEastAsia" w:hAnsiTheme="majorHAnsi" w:cstheme="majorBidi"/>
          <w:b/>
          <w:color w:val="153D63" w:themeColor="text2" w:themeTint="E6"/>
          <w:sz w:val="32"/>
          <w:szCs w:val="32"/>
        </w:rPr>
      </w:pPr>
      <w:r>
        <w:br w:type="page"/>
      </w:r>
    </w:p>
    <w:p w14:paraId="08C12CD5" w14:textId="5F8E461C" w:rsidR="00BF1357" w:rsidRDefault="00BF1357" w:rsidP="003F0A9F">
      <w:pPr>
        <w:pStyle w:val="Heading1"/>
      </w:pPr>
      <w:bookmarkStart w:id="15" w:name="_Toc201061522"/>
      <w:r w:rsidRPr="003F0A9F">
        <w:lastRenderedPageBreak/>
        <w:t>Stakeholder Analysis</w:t>
      </w:r>
      <w:bookmarkEnd w:id="15"/>
    </w:p>
    <w:p w14:paraId="616F43F5" w14:textId="702EE004" w:rsidR="00A53F4D" w:rsidRPr="00E81C5C" w:rsidRDefault="00E81C5C" w:rsidP="00E81C5C">
      <w:pPr>
        <w:spacing w:before="240"/>
        <w:rPr>
          <w:rFonts w:ascii="Arial" w:hAnsi="Arial" w:cs="Arial"/>
          <w:sz w:val="22"/>
          <w:szCs w:val="22"/>
        </w:rPr>
      </w:pPr>
      <w:r w:rsidRPr="00E81C5C">
        <w:rPr>
          <w:rFonts w:ascii="Arial" w:hAnsi="Arial" w:cs="Arial"/>
          <w:sz w:val="22"/>
          <w:szCs w:val="22"/>
        </w:rPr>
        <w:t>Identifies key stakeholders, their roles, and their interest in the project. This ensures proper communication, alignment, and engagement throughout the project lifecycle.</w:t>
      </w:r>
    </w:p>
    <w:p w14:paraId="5C0A9F27" w14:textId="696CCBB0" w:rsidR="00D449CD" w:rsidRPr="004B7946" w:rsidRDefault="00D44164" w:rsidP="000232EE">
      <w:pPr>
        <w:spacing w:before="240"/>
        <w:rPr>
          <w:rFonts w:ascii="Arial" w:hAnsi="Arial" w:cs="Arial"/>
          <w:b/>
          <w:bCs/>
          <w:sz w:val="22"/>
          <w:szCs w:val="22"/>
        </w:rPr>
      </w:pPr>
      <w:r w:rsidRPr="004B7946">
        <w:rPr>
          <w:rFonts w:ascii="Arial" w:hAnsi="Arial" w:cs="Arial"/>
          <w:b/>
          <w:bCs/>
          <w:sz w:val="22"/>
          <w:szCs w:val="22"/>
        </w:rPr>
        <w:t>Internal</w:t>
      </w:r>
    </w:p>
    <w:tbl>
      <w:tblPr>
        <w:tblStyle w:val="TableGrid"/>
        <w:tblW w:w="10165" w:type="dxa"/>
        <w:tblLook w:val="04A0" w:firstRow="1" w:lastRow="0" w:firstColumn="1" w:lastColumn="0" w:noHBand="0" w:noVBand="1"/>
      </w:tblPr>
      <w:tblGrid>
        <w:gridCol w:w="2605"/>
        <w:gridCol w:w="4680"/>
        <w:gridCol w:w="2880"/>
      </w:tblGrid>
      <w:tr w:rsidR="00A53F4D" w:rsidRPr="007D63BC" w14:paraId="63CCC976" w14:textId="77777777" w:rsidTr="001C492E">
        <w:tc>
          <w:tcPr>
            <w:tcW w:w="2605" w:type="dxa"/>
            <w:shd w:val="clear" w:color="auto" w:fill="D9D9D9" w:themeFill="background1" w:themeFillShade="D9"/>
          </w:tcPr>
          <w:p w14:paraId="782B526C" w14:textId="2C436DBE" w:rsidR="00A53F4D" w:rsidRPr="00FA4980" w:rsidRDefault="00D44164" w:rsidP="007D63BC">
            <w:pPr>
              <w:spacing w:before="120" w:after="120"/>
              <w:rPr>
                <w:rFonts w:ascii="Arial" w:hAnsi="Arial" w:cs="Arial"/>
                <w:b/>
                <w:bCs/>
                <w:sz w:val="18"/>
                <w:szCs w:val="18"/>
              </w:rPr>
            </w:pPr>
            <w:r w:rsidRPr="00FA4980">
              <w:rPr>
                <w:rFonts w:ascii="Arial" w:hAnsi="Arial" w:cs="Arial"/>
                <w:b/>
                <w:bCs/>
                <w:sz w:val="18"/>
                <w:szCs w:val="18"/>
              </w:rPr>
              <w:t>Stakeholder Group</w:t>
            </w:r>
          </w:p>
        </w:tc>
        <w:tc>
          <w:tcPr>
            <w:tcW w:w="4680" w:type="dxa"/>
            <w:shd w:val="clear" w:color="auto" w:fill="D9D9D9" w:themeFill="background1" w:themeFillShade="D9"/>
          </w:tcPr>
          <w:p w14:paraId="3105F996" w14:textId="7154CFB8" w:rsidR="00A53F4D" w:rsidRPr="00FA4980" w:rsidRDefault="009A554D" w:rsidP="007D63BC">
            <w:pPr>
              <w:spacing w:before="120" w:after="120"/>
              <w:rPr>
                <w:rFonts w:ascii="Arial" w:hAnsi="Arial" w:cs="Arial"/>
                <w:b/>
                <w:bCs/>
                <w:sz w:val="18"/>
                <w:szCs w:val="18"/>
              </w:rPr>
            </w:pPr>
            <w:r w:rsidRPr="00FA4980">
              <w:rPr>
                <w:rFonts w:ascii="Arial" w:hAnsi="Arial" w:cs="Arial"/>
                <w:b/>
                <w:bCs/>
                <w:sz w:val="18"/>
                <w:szCs w:val="18"/>
              </w:rPr>
              <w:t>Description</w:t>
            </w:r>
          </w:p>
        </w:tc>
        <w:tc>
          <w:tcPr>
            <w:tcW w:w="2880" w:type="dxa"/>
            <w:shd w:val="clear" w:color="auto" w:fill="D9D9D9" w:themeFill="background1" w:themeFillShade="D9"/>
          </w:tcPr>
          <w:p w14:paraId="4D44CF2D" w14:textId="50EF3CBB" w:rsidR="00A53F4D" w:rsidRPr="00FA4980" w:rsidRDefault="009A554D" w:rsidP="007D63BC">
            <w:pPr>
              <w:spacing w:before="120" w:after="120"/>
              <w:rPr>
                <w:rFonts w:ascii="Arial" w:hAnsi="Arial" w:cs="Arial"/>
                <w:b/>
                <w:bCs/>
                <w:sz w:val="18"/>
                <w:szCs w:val="18"/>
              </w:rPr>
            </w:pPr>
            <w:r w:rsidRPr="00FA4980">
              <w:rPr>
                <w:rFonts w:ascii="Arial" w:hAnsi="Arial" w:cs="Arial"/>
                <w:b/>
                <w:bCs/>
                <w:sz w:val="18"/>
                <w:szCs w:val="18"/>
              </w:rPr>
              <w:t>Project Role</w:t>
            </w:r>
            <w:r w:rsidR="002B5D8F">
              <w:rPr>
                <w:rFonts w:ascii="Arial" w:hAnsi="Arial" w:cs="Arial"/>
                <w:b/>
                <w:bCs/>
                <w:sz w:val="18"/>
                <w:szCs w:val="18"/>
              </w:rPr>
              <w:t xml:space="preserve"> or Interest</w:t>
            </w:r>
          </w:p>
        </w:tc>
      </w:tr>
      <w:tr w:rsidR="00A53F4D" w:rsidRPr="00FA4980" w14:paraId="65D32765" w14:textId="77777777" w:rsidTr="00A314BA">
        <w:tc>
          <w:tcPr>
            <w:tcW w:w="2605" w:type="dxa"/>
            <w:vAlign w:val="center"/>
          </w:tcPr>
          <w:p w14:paraId="4259A516" w14:textId="5A5465DB" w:rsidR="00A53F4D" w:rsidRPr="00FA4980" w:rsidRDefault="001F709B" w:rsidP="00DC3DC4">
            <w:pPr>
              <w:spacing w:before="120" w:after="120"/>
              <w:rPr>
                <w:rFonts w:ascii="Arial" w:hAnsi="Arial" w:cs="Arial"/>
                <w:sz w:val="18"/>
                <w:szCs w:val="18"/>
              </w:rPr>
            </w:pPr>
            <w:r w:rsidRPr="00FA4980">
              <w:rPr>
                <w:rFonts w:ascii="Arial" w:hAnsi="Arial" w:cs="Arial"/>
                <w:sz w:val="18"/>
                <w:szCs w:val="18"/>
              </w:rPr>
              <w:t>Executive Leadership &amp; Project Sponsor</w:t>
            </w:r>
          </w:p>
        </w:tc>
        <w:tc>
          <w:tcPr>
            <w:tcW w:w="4680" w:type="dxa"/>
            <w:vAlign w:val="center"/>
          </w:tcPr>
          <w:p w14:paraId="041F0214" w14:textId="5D288C9E" w:rsidR="00A53F4D" w:rsidRPr="00FA4980" w:rsidRDefault="009203B8" w:rsidP="00DC3DC4">
            <w:pPr>
              <w:spacing w:before="120" w:after="120"/>
              <w:rPr>
                <w:rFonts w:ascii="Arial" w:hAnsi="Arial" w:cs="Arial"/>
                <w:sz w:val="18"/>
                <w:szCs w:val="18"/>
              </w:rPr>
            </w:pPr>
            <w:r w:rsidRPr="00FA4980">
              <w:rPr>
                <w:rFonts w:ascii="Arial" w:hAnsi="Arial" w:cs="Arial"/>
                <w:sz w:val="18"/>
                <w:szCs w:val="18"/>
              </w:rPr>
              <w:t>Provide strategic direction, approve resources, and champion change both front and back office</w:t>
            </w:r>
          </w:p>
        </w:tc>
        <w:tc>
          <w:tcPr>
            <w:tcW w:w="2880" w:type="dxa"/>
            <w:vAlign w:val="center"/>
          </w:tcPr>
          <w:p w14:paraId="349F7EE0" w14:textId="414A0168" w:rsidR="00A53F4D" w:rsidRPr="00FA4980" w:rsidRDefault="0092309F" w:rsidP="00DC3DC4">
            <w:pPr>
              <w:spacing w:before="120" w:after="120"/>
              <w:rPr>
                <w:rFonts w:ascii="Arial" w:hAnsi="Arial" w:cs="Arial"/>
                <w:sz w:val="18"/>
                <w:szCs w:val="18"/>
              </w:rPr>
            </w:pPr>
            <w:r w:rsidRPr="00FA4980">
              <w:rPr>
                <w:rFonts w:ascii="Arial" w:hAnsi="Arial" w:cs="Arial"/>
                <w:sz w:val="18"/>
                <w:szCs w:val="18"/>
              </w:rPr>
              <w:t>Sponsor, approve investment, measure strategic ROI</w:t>
            </w:r>
          </w:p>
        </w:tc>
      </w:tr>
      <w:tr w:rsidR="00A53F4D" w:rsidRPr="00FA4980" w14:paraId="40A42801" w14:textId="77777777" w:rsidTr="00A314BA">
        <w:tc>
          <w:tcPr>
            <w:tcW w:w="2605" w:type="dxa"/>
            <w:vAlign w:val="center"/>
          </w:tcPr>
          <w:p w14:paraId="709B4D97" w14:textId="36337496" w:rsidR="00A53F4D" w:rsidRPr="00FA4980" w:rsidRDefault="00205146" w:rsidP="00DC3DC4">
            <w:pPr>
              <w:spacing w:before="120" w:after="120"/>
              <w:rPr>
                <w:rFonts w:ascii="Arial" w:hAnsi="Arial" w:cs="Arial"/>
                <w:sz w:val="18"/>
                <w:szCs w:val="18"/>
              </w:rPr>
            </w:pPr>
            <w:r w:rsidRPr="00FA4980">
              <w:rPr>
                <w:rFonts w:ascii="Arial" w:hAnsi="Arial" w:cs="Arial"/>
                <w:sz w:val="18"/>
                <w:szCs w:val="18"/>
              </w:rPr>
              <w:t>Front</w:t>
            </w:r>
            <w:r w:rsidR="002B3A6E">
              <w:rPr>
                <w:rFonts w:ascii="Arial" w:hAnsi="Arial" w:cs="Arial"/>
                <w:sz w:val="18"/>
                <w:szCs w:val="18"/>
              </w:rPr>
              <w:t xml:space="preserve"> </w:t>
            </w:r>
            <w:r w:rsidRPr="00FA4980">
              <w:rPr>
                <w:rFonts w:ascii="Arial" w:hAnsi="Arial" w:cs="Arial"/>
                <w:sz w:val="18"/>
                <w:szCs w:val="18"/>
              </w:rPr>
              <w:t>Office Trading Teams</w:t>
            </w:r>
          </w:p>
        </w:tc>
        <w:tc>
          <w:tcPr>
            <w:tcW w:w="4680" w:type="dxa"/>
            <w:vAlign w:val="center"/>
          </w:tcPr>
          <w:p w14:paraId="10FC9C62" w14:textId="2E394D79" w:rsidR="00A53F4D" w:rsidRPr="00FA4980" w:rsidRDefault="000E725D" w:rsidP="00DC3DC4">
            <w:pPr>
              <w:spacing w:before="120" w:after="120"/>
              <w:rPr>
                <w:rFonts w:ascii="Arial" w:hAnsi="Arial" w:cs="Arial"/>
                <w:sz w:val="18"/>
                <w:szCs w:val="18"/>
              </w:rPr>
            </w:pPr>
            <w:r w:rsidRPr="00FA4980">
              <w:rPr>
                <w:rFonts w:ascii="Arial" w:hAnsi="Arial" w:cs="Arial"/>
                <w:sz w:val="18"/>
                <w:szCs w:val="18"/>
              </w:rPr>
              <w:t>Traders, schedulers, and deal desks who will rely on real</w:t>
            </w:r>
            <w:r w:rsidRPr="00FA4980">
              <w:rPr>
                <w:rFonts w:ascii="Arial" w:hAnsi="Arial" w:cs="Arial"/>
                <w:sz w:val="18"/>
                <w:szCs w:val="18"/>
              </w:rPr>
              <w:noBreakHyphen/>
              <w:t xml:space="preserve">time deal capture, workflow automation, and risk </w:t>
            </w:r>
            <w:r w:rsidR="006D2CA4" w:rsidRPr="00FA4980">
              <w:rPr>
                <w:rFonts w:ascii="Arial" w:hAnsi="Arial" w:cs="Arial"/>
                <w:sz w:val="18"/>
                <w:szCs w:val="18"/>
              </w:rPr>
              <w:t>analytics.</w:t>
            </w:r>
          </w:p>
        </w:tc>
        <w:tc>
          <w:tcPr>
            <w:tcW w:w="2880" w:type="dxa"/>
            <w:vAlign w:val="center"/>
          </w:tcPr>
          <w:p w14:paraId="46081F43" w14:textId="5659CB96" w:rsidR="00A53F4D" w:rsidRPr="00FA4980" w:rsidRDefault="001947D6" w:rsidP="00DC3DC4">
            <w:pPr>
              <w:spacing w:before="120" w:after="120"/>
              <w:rPr>
                <w:rFonts w:ascii="Arial" w:hAnsi="Arial" w:cs="Arial"/>
                <w:sz w:val="18"/>
                <w:szCs w:val="18"/>
              </w:rPr>
            </w:pPr>
            <w:r w:rsidRPr="00FA4980">
              <w:rPr>
                <w:rFonts w:ascii="Arial" w:hAnsi="Arial" w:cs="Arial"/>
                <w:sz w:val="18"/>
                <w:szCs w:val="18"/>
              </w:rPr>
              <w:t>Primary users; expect speed, usability, and visibility</w:t>
            </w:r>
          </w:p>
        </w:tc>
      </w:tr>
      <w:tr w:rsidR="00C64416" w:rsidRPr="00FA4980" w14:paraId="239E5FE8" w14:textId="77777777" w:rsidTr="00A314BA">
        <w:tc>
          <w:tcPr>
            <w:tcW w:w="2605" w:type="dxa"/>
            <w:vAlign w:val="center"/>
          </w:tcPr>
          <w:p w14:paraId="1068EDD7" w14:textId="500FB8B8" w:rsidR="00C64416" w:rsidRPr="00FA4980" w:rsidRDefault="00C64416" w:rsidP="00DC3DC4">
            <w:pPr>
              <w:spacing w:before="120" w:after="120"/>
              <w:rPr>
                <w:rFonts w:ascii="Arial" w:hAnsi="Arial" w:cs="Arial"/>
                <w:sz w:val="18"/>
                <w:szCs w:val="18"/>
              </w:rPr>
            </w:pPr>
            <w:r w:rsidRPr="00FA4980">
              <w:rPr>
                <w:rFonts w:ascii="Arial" w:hAnsi="Arial" w:cs="Arial"/>
                <w:sz w:val="18"/>
                <w:szCs w:val="18"/>
              </w:rPr>
              <w:t>Back</w:t>
            </w:r>
            <w:r w:rsidR="002B3A6E">
              <w:rPr>
                <w:rFonts w:ascii="Arial" w:hAnsi="Arial" w:cs="Arial"/>
                <w:sz w:val="18"/>
                <w:szCs w:val="18"/>
              </w:rPr>
              <w:t xml:space="preserve"> </w:t>
            </w:r>
            <w:r w:rsidRPr="00FA4980">
              <w:rPr>
                <w:rFonts w:ascii="Arial" w:hAnsi="Arial" w:cs="Arial"/>
                <w:sz w:val="18"/>
                <w:szCs w:val="18"/>
              </w:rPr>
              <w:t>Office Operations</w:t>
            </w:r>
          </w:p>
        </w:tc>
        <w:tc>
          <w:tcPr>
            <w:tcW w:w="4680" w:type="dxa"/>
            <w:vAlign w:val="center"/>
          </w:tcPr>
          <w:p w14:paraId="2478FD04" w14:textId="0E411BC9" w:rsidR="00C64416" w:rsidRPr="00FA4980" w:rsidRDefault="00C64416" w:rsidP="00DC3DC4">
            <w:pPr>
              <w:spacing w:before="120" w:after="120"/>
              <w:rPr>
                <w:rFonts w:ascii="Arial" w:hAnsi="Arial" w:cs="Arial"/>
                <w:sz w:val="18"/>
                <w:szCs w:val="18"/>
              </w:rPr>
            </w:pPr>
            <w:r w:rsidRPr="00FA4980">
              <w:rPr>
                <w:rFonts w:ascii="Arial" w:hAnsi="Arial" w:cs="Arial"/>
                <w:sz w:val="18"/>
                <w:szCs w:val="18"/>
              </w:rPr>
              <w:t>Includes settlement, billing, accounting, and treasury teams needing seamless integration of trade actuals, invoicing, and GL posting</w:t>
            </w:r>
          </w:p>
        </w:tc>
        <w:tc>
          <w:tcPr>
            <w:tcW w:w="2880" w:type="dxa"/>
            <w:vAlign w:val="center"/>
          </w:tcPr>
          <w:p w14:paraId="508F46DD" w14:textId="19830750" w:rsidR="00C64416" w:rsidRPr="00FA4980" w:rsidRDefault="00C64416" w:rsidP="00DC3DC4">
            <w:pPr>
              <w:spacing w:before="120" w:after="120"/>
              <w:rPr>
                <w:rFonts w:ascii="Arial" w:hAnsi="Arial" w:cs="Arial"/>
                <w:sz w:val="18"/>
                <w:szCs w:val="18"/>
              </w:rPr>
            </w:pPr>
            <w:r w:rsidRPr="00FA4980">
              <w:rPr>
                <w:rFonts w:ascii="Arial" w:hAnsi="Arial" w:cs="Arial"/>
                <w:sz w:val="18"/>
                <w:szCs w:val="18"/>
              </w:rPr>
              <w:t>Need reliable booking, actualization, invoicing</w:t>
            </w:r>
          </w:p>
        </w:tc>
      </w:tr>
      <w:tr w:rsidR="00C64416" w:rsidRPr="00FA4980" w14:paraId="317A5842" w14:textId="77777777" w:rsidTr="00A314BA">
        <w:tc>
          <w:tcPr>
            <w:tcW w:w="2605" w:type="dxa"/>
            <w:vAlign w:val="center"/>
          </w:tcPr>
          <w:p w14:paraId="3B5FCCD4" w14:textId="3754004D" w:rsidR="00C64416" w:rsidRPr="00FA4980" w:rsidRDefault="00C64416" w:rsidP="00DC3DC4">
            <w:pPr>
              <w:spacing w:before="120" w:after="120"/>
              <w:rPr>
                <w:rFonts w:ascii="Arial" w:hAnsi="Arial" w:cs="Arial"/>
                <w:sz w:val="18"/>
                <w:szCs w:val="18"/>
              </w:rPr>
            </w:pPr>
            <w:r w:rsidRPr="00FA4980">
              <w:rPr>
                <w:rFonts w:ascii="Arial" w:hAnsi="Arial" w:cs="Arial"/>
                <w:sz w:val="18"/>
                <w:szCs w:val="18"/>
              </w:rPr>
              <w:t>Risk &amp; Compliance Teams</w:t>
            </w:r>
          </w:p>
        </w:tc>
        <w:tc>
          <w:tcPr>
            <w:tcW w:w="4680" w:type="dxa"/>
            <w:vAlign w:val="center"/>
          </w:tcPr>
          <w:p w14:paraId="6541B0F6" w14:textId="1A9C06C0" w:rsidR="00C64416" w:rsidRPr="00FA4980" w:rsidRDefault="00C64416" w:rsidP="00DC3DC4">
            <w:pPr>
              <w:spacing w:before="120" w:after="120"/>
              <w:rPr>
                <w:rFonts w:ascii="Arial" w:hAnsi="Arial" w:cs="Arial"/>
                <w:sz w:val="18"/>
                <w:szCs w:val="18"/>
              </w:rPr>
            </w:pPr>
            <w:r w:rsidRPr="00FA4980">
              <w:rPr>
                <w:rFonts w:ascii="Arial" w:hAnsi="Arial" w:cs="Arial"/>
                <w:sz w:val="18"/>
                <w:szCs w:val="18"/>
              </w:rPr>
              <w:t>Responsible for risk modeling, regulatory reporting, audit trails, and ensuring compliance with Dodd</w:t>
            </w:r>
            <w:r w:rsidRPr="00FA4980">
              <w:rPr>
                <w:rFonts w:ascii="Arial" w:hAnsi="Arial" w:cs="Arial"/>
                <w:sz w:val="18"/>
                <w:szCs w:val="18"/>
              </w:rPr>
              <w:noBreakHyphen/>
              <w:t xml:space="preserve">Frank, EMIR, </w:t>
            </w:r>
            <w:r w:rsidR="006D2CA4" w:rsidRPr="00FA4980">
              <w:rPr>
                <w:rFonts w:ascii="Arial" w:hAnsi="Arial" w:cs="Arial"/>
                <w:sz w:val="18"/>
                <w:szCs w:val="18"/>
              </w:rPr>
              <w:t>etc..</w:t>
            </w:r>
          </w:p>
        </w:tc>
        <w:tc>
          <w:tcPr>
            <w:tcW w:w="2880" w:type="dxa"/>
            <w:vAlign w:val="center"/>
          </w:tcPr>
          <w:p w14:paraId="242EC64E" w14:textId="5CE3EB52" w:rsidR="00C64416" w:rsidRPr="00FA4980" w:rsidRDefault="00763DF6" w:rsidP="00DC3DC4">
            <w:pPr>
              <w:spacing w:before="120" w:after="120"/>
              <w:rPr>
                <w:rFonts w:ascii="Arial" w:hAnsi="Arial" w:cs="Arial"/>
                <w:sz w:val="18"/>
                <w:szCs w:val="18"/>
              </w:rPr>
            </w:pPr>
            <w:r w:rsidRPr="00FA4980">
              <w:rPr>
                <w:rFonts w:ascii="Arial" w:hAnsi="Arial" w:cs="Arial"/>
                <w:sz w:val="18"/>
                <w:szCs w:val="18"/>
              </w:rPr>
              <w:t>Require real-time analytics, audit trails, reporting</w:t>
            </w:r>
          </w:p>
        </w:tc>
      </w:tr>
      <w:tr w:rsidR="00D6318F" w:rsidRPr="00FA4980" w14:paraId="18F3E96B" w14:textId="77777777" w:rsidTr="00A314BA">
        <w:tc>
          <w:tcPr>
            <w:tcW w:w="2605" w:type="dxa"/>
            <w:vAlign w:val="center"/>
          </w:tcPr>
          <w:p w14:paraId="47654865" w14:textId="4E9E5212" w:rsidR="00D6318F" w:rsidRPr="00FA4980" w:rsidRDefault="00D6318F" w:rsidP="00DC3DC4">
            <w:pPr>
              <w:spacing w:before="120" w:after="120"/>
              <w:rPr>
                <w:rFonts w:ascii="Arial" w:hAnsi="Arial" w:cs="Arial"/>
                <w:sz w:val="18"/>
                <w:szCs w:val="18"/>
              </w:rPr>
            </w:pPr>
            <w:r w:rsidRPr="00FA4980">
              <w:rPr>
                <w:rFonts w:ascii="Arial" w:hAnsi="Arial" w:cs="Arial"/>
                <w:sz w:val="18"/>
                <w:szCs w:val="18"/>
              </w:rPr>
              <w:t>IT Department / Solution Architects</w:t>
            </w:r>
          </w:p>
        </w:tc>
        <w:tc>
          <w:tcPr>
            <w:tcW w:w="4680" w:type="dxa"/>
            <w:vAlign w:val="center"/>
          </w:tcPr>
          <w:p w14:paraId="13973684" w14:textId="4D32DDD4" w:rsidR="00D6318F" w:rsidRPr="00FA4980" w:rsidRDefault="00D6318F" w:rsidP="00DC3DC4">
            <w:pPr>
              <w:spacing w:before="120" w:after="120"/>
              <w:rPr>
                <w:rFonts w:ascii="Arial" w:hAnsi="Arial" w:cs="Arial"/>
                <w:sz w:val="18"/>
                <w:szCs w:val="18"/>
              </w:rPr>
            </w:pPr>
            <w:r w:rsidRPr="00FA4980">
              <w:rPr>
                <w:rFonts w:ascii="Arial" w:hAnsi="Arial" w:cs="Arial"/>
                <w:sz w:val="18"/>
                <w:szCs w:val="18"/>
              </w:rPr>
              <w:t>Oversee system configuration, integrations (ERP, TMS, CRM), data quality, security, and ongoing support</w:t>
            </w:r>
          </w:p>
        </w:tc>
        <w:tc>
          <w:tcPr>
            <w:tcW w:w="2880" w:type="dxa"/>
            <w:vAlign w:val="center"/>
          </w:tcPr>
          <w:p w14:paraId="2B13280B" w14:textId="170DEE45" w:rsidR="00D6318F" w:rsidRPr="00FA4980" w:rsidRDefault="00D6318F" w:rsidP="00DC3DC4">
            <w:pPr>
              <w:spacing w:before="120" w:after="120"/>
              <w:rPr>
                <w:rFonts w:ascii="Arial" w:hAnsi="Arial" w:cs="Arial"/>
                <w:sz w:val="18"/>
                <w:szCs w:val="18"/>
              </w:rPr>
            </w:pPr>
            <w:r w:rsidRPr="00FA4980">
              <w:rPr>
                <w:rFonts w:ascii="Arial" w:hAnsi="Arial" w:cs="Arial"/>
                <w:sz w:val="18"/>
                <w:szCs w:val="18"/>
              </w:rPr>
              <w:t>Ensure full integration, reliability, and security</w:t>
            </w:r>
          </w:p>
        </w:tc>
      </w:tr>
      <w:tr w:rsidR="00D6318F" w:rsidRPr="00FA4980" w14:paraId="482AE88A" w14:textId="77777777" w:rsidTr="00A314BA">
        <w:tc>
          <w:tcPr>
            <w:tcW w:w="2605" w:type="dxa"/>
            <w:vAlign w:val="center"/>
          </w:tcPr>
          <w:p w14:paraId="4949095D" w14:textId="45097627" w:rsidR="00D6318F" w:rsidRPr="00FA4980" w:rsidRDefault="00D6318F" w:rsidP="00DC3DC4">
            <w:pPr>
              <w:spacing w:before="120" w:after="120"/>
              <w:rPr>
                <w:rFonts w:ascii="Arial" w:hAnsi="Arial" w:cs="Arial"/>
                <w:sz w:val="18"/>
                <w:szCs w:val="18"/>
              </w:rPr>
            </w:pPr>
            <w:r w:rsidRPr="00FA4980">
              <w:rPr>
                <w:rFonts w:ascii="Arial" w:hAnsi="Arial" w:cs="Arial"/>
                <w:sz w:val="18"/>
                <w:szCs w:val="18"/>
              </w:rPr>
              <w:t>Finance &amp; Procurement Teams</w:t>
            </w:r>
          </w:p>
        </w:tc>
        <w:tc>
          <w:tcPr>
            <w:tcW w:w="4680" w:type="dxa"/>
            <w:vAlign w:val="center"/>
          </w:tcPr>
          <w:p w14:paraId="11F90244" w14:textId="260DF833" w:rsidR="00D6318F" w:rsidRPr="00FA4980" w:rsidRDefault="00D6318F" w:rsidP="00DC3DC4">
            <w:pPr>
              <w:spacing w:before="120" w:after="120"/>
              <w:rPr>
                <w:rFonts w:ascii="Arial" w:hAnsi="Arial" w:cs="Arial"/>
                <w:sz w:val="18"/>
                <w:szCs w:val="18"/>
              </w:rPr>
            </w:pPr>
            <w:r w:rsidRPr="00FA4980">
              <w:rPr>
                <w:rFonts w:ascii="Arial" w:hAnsi="Arial" w:cs="Arial"/>
                <w:sz w:val="18"/>
                <w:szCs w:val="18"/>
              </w:rPr>
              <w:t xml:space="preserve">Support budgeting, ROI assessments, </w:t>
            </w:r>
            <w:r w:rsidR="006D2CA4" w:rsidRPr="00FA4980">
              <w:rPr>
                <w:rFonts w:ascii="Arial" w:hAnsi="Arial" w:cs="Arial"/>
                <w:sz w:val="18"/>
                <w:szCs w:val="18"/>
              </w:rPr>
              <w:t>pricing,</w:t>
            </w:r>
            <w:r w:rsidRPr="00FA4980">
              <w:rPr>
                <w:rFonts w:ascii="Arial" w:hAnsi="Arial" w:cs="Arial"/>
                <w:sz w:val="18"/>
                <w:szCs w:val="18"/>
              </w:rPr>
              <w:t xml:space="preserve"> and supplier/vendor management</w:t>
            </w:r>
          </w:p>
        </w:tc>
        <w:tc>
          <w:tcPr>
            <w:tcW w:w="2880" w:type="dxa"/>
            <w:vAlign w:val="center"/>
          </w:tcPr>
          <w:p w14:paraId="18D89723" w14:textId="1DA46072" w:rsidR="00D6318F" w:rsidRPr="00FA4980" w:rsidRDefault="001B09A7" w:rsidP="00DC3DC4">
            <w:pPr>
              <w:spacing w:before="120" w:after="120"/>
              <w:rPr>
                <w:rFonts w:ascii="Arial" w:hAnsi="Arial" w:cs="Arial"/>
                <w:sz w:val="18"/>
                <w:szCs w:val="18"/>
              </w:rPr>
            </w:pPr>
            <w:r w:rsidRPr="00FA4980">
              <w:rPr>
                <w:rFonts w:ascii="Arial" w:hAnsi="Arial" w:cs="Arial"/>
                <w:sz w:val="18"/>
                <w:szCs w:val="18"/>
              </w:rPr>
              <w:t>Track costs, savings, vendor terms</w:t>
            </w:r>
          </w:p>
        </w:tc>
      </w:tr>
    </w:tbl>
    <w:p w14:paraId="4B54BDBB" w14:textId="187828EA" w:rsidR="00A53F4D" w:rsidRPr="00D449CD" w:rsidRDefault="00A53F4D" w:rsidP="00D449CD"/>
    <w:p w14:paraId="4F736624" w14:textId="23A9E777" w:rsidR="00D44164" w:rsidRPr="004B7946" w:rsidRDefault="00D44164" w:rsidP="000232EE">
      <w:pPr>
        <w:spacing w:before="240"/>
        <w:rPr>
          <w:rFonts w:ascii="Arial" w:hAnsi="Arial" w:cs="Arial"/>
          <w:b/>
          <w:bCs/>
          <w:sz w:val="22"/>
          <w:szCs w:val="22"/>
        </w:rPr>
      </w:pPr>
      <w:r w:rsidRPr="004B7946">
        <w:rPr>
          <w:rFonts w:ascii="Arial" w:hAnsi="Arial" w:cs="Arial"/>
          <w:b/>
          <w:bCs/>
          <w:sz w:val="22"/>
          <w:szCs w:val="22"/>
        </w:rPr>
        <w:t>External</w:t>
      </w:r>
    </w:p>
    <w:tbl>
      <w:tblPr>
        <w:tblStyle w:val="TableGrid"/>
        <w:tblW w:w="10165" w:type="dxa"/>
        <w:tblLook w:val="04A0" w:firstRow="1" w:lastRow="0" w:firstColumn="1" w:lastColumn="0" w:noHBand="0" w:noVBand="1"/>
      </w:tblPr>
      <w:tblGrid>
        <w:gridCol w:w="2605"/>
        <w:gridCol w:w="4680"/>
        <w:gridCol w:w="2880"/>
      </w:tblGrid>
      <w:tr w:rsidR="002B5D8F" w:rsidRPr="007D63BC" w14:paraId="59028367" w14:textId="77777777" w:rsidTr="001C492E">
        <w:tc>
          <w:tcPr>
            <w:tcW w:w="2605" w:type="dxa"/>
            <w:shd w:val="clear" w:color="auto" w:fill="D9D9D9" w:themeFill="background1" w:themeFillShade="D9"/>
          </w:tcPr>
          <w:p w14:paraId="55241713" w14:textId="0B20A2EF" w:rsidR="002B5D8F" w:rsidRPr="0037293D" w:rsidRDefault="002B5D8F" w:rsidP="007D63BC">
            <w:pPr>
              <w:spacing w:before="120" w:after="120"/>
              <w:rPr>
                <w:rFonts w:ascii="Arial" w:hAnsi="Arial" w:cs="Arial"/>
                <w:b/>
                <w:bCs/>
                <w:sz w:val="18"/>
                <w:szCs w:val="18"/>
              </w:rPr>
            </w:pPr>
            <w:r w:rsidRPr="0037293D">
              <w:rPr>
                <w:rFonts w:ascii="Arial" w:hAnsi="Arial" w:cs="Arial"/>
                <w:b/>
                <w:bCs/>
                <w:sz w:val="18"/>
                <w:szCs w:val="18"/>
              </w:rPr>
              <w:t>Stakeholder Group</w:t>
            </w:r>
          </w:p>
        </w:tc>
        <w:tc>
          <w:tcPr>
            <w:tcW w:w="4680" w:type="dxa"/>
            <w:shd w:val="clear" w:color="auto" w:fill="D9D9D9" w:themeFill="background1" w:themeFillShade="D9"/>
          </w:tcPr>
          <w:p w14:paraId="64961C93" w14:textId="51260D68" w:rsidR="002B5D8F" w:rsidRPr="0037293D" w:rsidRDefault="002B5D8F" w:rsidP="007D63BC">
            <w:pPr>
              <w:spacing w:before="120" w:after="120"/>
              <w:rPr>
                <w:rFonts w:ascii="Arial" w:hAnsi="Arial" w:cs="Arial"/>
                <w:b/>
                <w:bCs/>
                <w:sz w:val="18"/>
                <w:szCs w:val="18"/>
              </w:rPr>
            </w:pPr>
            <w:r w:rsidRPr="0037293D">
              <w:rPr>
                <w:rFonts w:ascii="Arial" w:hAnsi="Arial" w:cs="Arial"/>
                <w:b/>
                <w:bCs/>
                <w:sz w:val="18"/>
                <w:szCs w:val="18"/>
              </w:rPr>
              <w:t>Description</w:t>
            </w:r>
          </w:p>
        </w:tc>
        <w:tc>
          <w:tcPr>
            <w:tcW w:w="2880" w:type="dxa"/>
            <w:shd w:val="clear" w:color="auto" w:fill="D9D9D9" w:themeFill="background1" w:themeFillShade="D9"/>
          </w:tcPr>
          <w:p w14:paraId="6DD32A16" w14:textId="3BDD2D7E" w:rsidR="002B5D8F" w:rsidRPr="0037293D" w:rsidRDefault="002B5D8F" w:rsidP="007D63BC">
            <w:pPr>
              <w:spacing w:before="120" w:after="120"/>
              <w:rPr>
                <w:rFonts w:ascii="Arial" w:hAnsi="Arial" w:cs="Arial"/>
                <w:b/>
                <w:bCs/>
                <w:sz w:val="18"/>
                <w:szCs w:val="18"/>
              </w:rPr>
            </w:pPr>
            <w:r w:rsidRPr="0037293D">
              <w:rPr>
                <w:rFonts w:ascii="Arial" w:hAnsi="Arial" w:cs="Arial"/>
                <w:b/>
                <w:bCs/>
                <w:sz w:val="18"/>
                <w:szCs w:val="18"/>
              </w:rPr>
              <w:t>Project Role or Interest</w:t>
            </w:r>
          </w:p>
        </w:tc>
      </w:tr>
      <w:tr w:rsidR="00D44164" w:rsidRPr="0037293D" w14:paraId="2AB3AE96" w14:textId="77777777" w:rsidTr="00A314BA">
        <w:tc>
          <w:tcPr>
            <w:tcW w:w="2605" w:type="dxa"/>
            <w:vAlign w:val="center"/>
          </w:tcPr>
          <w:p w14:paraId="5077F888" w14:textId="382F347A" w:rsidR="00D44164" w:rsidRPr="0037293D" w:rsidRDefault="00FF2629" w:rsidP="00DC3DC4">
            <w:pPr>
              <w:spacing w:before="120" w:after="120"/>
              <w:rPr>
                <w:rFonts w:ascii="Arial" w:hAnsi="Arial" w:cs="Arial"/>
                <w:sz w:val="18"/>
                <w:szCs w:val="18"/>
              </w:rPr>
            </w:pPr>
            <w:r w:rsidRPr="0037293D">
              <w:rPr>
                <w:rFonts w:ascii="Arial" w:hAnsi="Arial" w:cs="Arial"/>
                <w:sz w:val="18"/>
                <w:szCs w:val="18"/>
              </w:rPr>
              <w:t>Logistics &amp; Transportation Partners</w:t>
            </w:r>
          </w:p>
        </w:tc>
        <w:tc>
          <w:tcPr>
            <w:tcW w:w="4680" w:type="dxa"/>
            <w:vAlign w:val="center"/>
          </w:tcPr>
          <w:p w14:paraId="25866BC0" w14:textId="546D669B" w:rsidR="00D44164" w:rsidRPr="0037293D" w:rsidRDefault="00D15B56" w:rsidP="00DC3DC4">
            <w:pPr>
              <w:spacing w:before="120" w:after="120"/>
              <w:rPr>
                <w:rFonts w:ascii="Arial" w:hAnsi="Arial" w:cs="Arial"/>
                <w:sz w:val="18"/>
                <w:szCs w:val="18"/>
              </w:rPr>
            </w:pPr>
            <w:r w:rsidRPr="0037293D">
              <w:rPr>
                <w:rFonts w:ascii="Arial" w:hAnsi="Arial" w:cs="Arial"/>
                <w:sz w:val="18"/>
                <w:szCs w:val="18"/>
              </w:rPr>
              <w:t>Essential collaborators for coordinating scheduling, capacity, and confirmations, ensuring data flows bidirectionally.</w:t>
            </w:r>
          </w:p>
        </w:tc>
        <w:tc>
          <w:tcPr>
            <w:tcW w:w="2880" w:type="dxa"/>
            <w:vAlign w:val="center"/>
          </w:tcPr>
          <w:p w14:paraId="30E05F45" w14:textId="35E5A158" w:rsidR="00D44164" w:rsidRPr="0037293D" w:rsidRDefault="004B5526" w:rsidP="00DC3DC4">
            <w:pPr>
              <w:spacing w:before="120" w:after="120"/>
              <w:rPr>
                <w:rFonts w:ascii="Arial" w:hAnsi="Arial" w:cs="Arial"/>
                <w:sz w:val="18"/>
                <w:szCs w:val="18"/>
              </w:rPr>
            </w:pPr>
            <w:r w:rsidRPr="0037293D">
              <w:rPr>
                <w:rFonts w:ascii="Arial" w:hAnsi="Arial" w:cs="Arial"/>
                <w:sz w:val="18"/>
                <w:szCs w:val="18"/>
              </w:rPr>
              <w:t>Improve efficiency in physical movements</w:t>
            </w:r>
          </w:p>
        </w:tc>
      </w:tr>
      <w:tr w:rsidR="00D44164" w:rsidRPr="0037293D" w14:paraId="24D0CBE8" w14:textId="77777777" w:rsidTr="00A314BA">
        <w:tc>
          <w:tcPr>
            <w:tcW w:w="2605" w:type="dxa"/>
            <w:vAlign w:val="center"/>
          </w:tcPr>
          <w:p w14:paraId="4A3D8623" w14:textId="7FC7D535" w:rsidR="00D44164" w:rsidRPr="0037293D" w:rsidRDefault="00430A83" w:rsidP="00DC3DC4">
            <w:pPr>
              <w:spacing w:before="120" w:after="120"/>
              <w:rPr>
                <w:rFonts w:ascii="Arial" w:hAnsi="Arial" w:cs="Arial"/>
                <w:sz w:val="18"/>
                <w:szCs w:val="18"/>
              </w:rPr>
            </w:pPr>
            <w:r w:rsidRPr="0037293D">
              <w:rPr>
                <w:rFonts w:ascii="Arial" w:hAnsi="Arial" w:cs="Arial"/>
                <w:sz w:val="18"/>
                <w:szCs w:val="18"/>
              </w:rPr>
              <w:t>Suppliers, Vendors &amp; Third</w:t>
            </w:r>
            <w:r w:rsidRPr="0037293D">
              <w:rPr>
                <w:rFonts w:ascii="Arial" w:hAnsi="Arial" w:cs="Arial"/>
                <w:sz w:val="18"/>
                <w:szCs w:val="18"/>
              </w:rPr>
              <w:noBreakHyphen/>
              <w:t>Party Brokers</w:t>
            </w:r>
          </w:p>
        </w:tc>
        <w:tc>
          <w:tcPr>
            <w:tcW w:w="4680" w:type="dxa"/>
            <w:vAlign w:val="center"/>
          </w:tcPr>
          <w:p w14:paraId="354FB7CB" w14:textId="097014C8" w:rsidR="00D44164" w:rsidRPr="0037293D" w:rsidRDefault="00EE6F37" w:rsidP="00DC3DC4">
            <w:pPr>
              <w:spacing w:before="120" w:after="120"/>
              <w:rPr>
                <w:rFonts w:ascii="Arial" w:hAnsi="Arial" w:cs="Arial"/>
                <w:sz w:val="18"/>
                <w:szCs w:val="18"/>
              </w:rPr>
            </w:pPr>
            <w:r w:rsidRPr="0037293D">
              <w:rPr>
                <w:rFonts w:ascii="Arial" w:hAnsi="Arial" w:cs="Arial"/>
                <w:sz w:val="18"/>
                <w:szCs w:val="18"/>
              </w:rPr>
              <w:t xml:space="preserve">Provide product volumes and logistics data; their systems need integration and real-time </w:t>
            </w:r>
            <w:r w:rsidR="00885A97" w:rsidRPr="0037293D">
              <w:rPr>
                <w:rFonts w:ascii="Arial" w:hAnsi="Arial" w:cs="Arial"/>
                <w:sz w:val="18"/>
                <w:szCs w:val="18"/>
              </w:rPr>
              <w:t>collaboration.</w:t>
            </w:r>
          </w:p>
        </w:tc>
        <w:tc>
          <w:tcPr>
            <w:tcW w:w="2880" w:type="dxa"/>
            <w:vAlign w:val="center"/>
          </w:tcPr>
          <w:p w14:paraId="4E4AC0BC" w14:textId="7EA63761" w:rsidR="00D44164" w:rsidRPr="0037293D" w:rsidRDefault="00D82BE0" w:rsidP="00DC3DC4">
            <w:pPr>
              <w:spacing w:before="120" w:after="120"/>
              <w:rPr>
                <w:rFonts w:ascii="Arial" w:hAnsi="Arial" w:cs="Arial"/>
                <w:sz w:val="18"/>
                <w:szCs w:val="18"/>
              </w:rPr>
            </w:pPr>
            <w:r w:rsidRPr="0037293D">
              <w:rPr>
                <w:rFonts w:ascii="Arial" w:hAnsi="Arial" w:cs="Arial"/>
                <w:sz w:val="18"/>
                <w:szCs w:val="18"/>
              </w:rPr>
              <w:t>Exchange trade/invoice data, maintain compliance</w:t>
            </w:r>
          </w:p>
        </w:tc>
      </w:tr>
      <w:tr w:rsidR="00D44164" w:rsidRPr="0037293D" w14:paraId="4AC4AD6D" w14:textId="77777777" w:rsidTr="00A314BA">
        <w:tc>
          <w:tcPr>
            <w:tcW w:w="2605" w:type="dxa"/>
            <w:vAlign w:val="center"/>
          </w:tcPr>
          <w:p w14:paraId="792B546D" w14:textId="57C9B665" w:rsidR="00D44164" w:rsidRPr="0037293D" w:rsidRDefault="00D92EF4" w:rsidP="00DC3DC4">
            <w:pPr>
              <w:spacing w:before="120" w:after="120"/>
              <w:rPr>
                <w:rFonts w:ascii="Arial" w:hAnsi="Arial" w:cs="Arial"/>
                <w:sz w:val="18"/>
                <w:szCs w:val="18"/>
              </w:rPr>
            </w:pPr>
            <w:r w:rsidRPr="0037293D">
              <w:rPr>
                <w:rFonts w:ascii="Arial" w:hAnsi="Arial" w:cs="Arial"/>
                <w:sz w:val="18"/>
                <w:szCs w:val="18"/>
              </w:rPr>
              <w:t>Regulatory Bodies &amp; Auditors</w:t>
            </w:r>
          </w:p>
        </w:tc>
        <w:tc>
          <w:tcPr>
            <w:tcW w:w="4680" w:type="dxa"/>
            <w:vAlign w:val="center"/>
          </w:tcPr>
          <w:p w14:paraId="0E52CEF0" w14:textId="28343C9A" w:rsidR="00D44164" w:rsidRPr="0037293D" w:rsidRDefault="00325298" w:rsidP="00DC3DC4">
            <w:pPr>
              <w:spacing w:before="120" w:after="120"/>
              <w:rPr>
                <w:rFonts w:ascii="Arial" w:hAnsi="Arial" w:cs="Arial"/>
                <w:sz w:val="18"/>
                <w:szCs w:val="18"/>
              </w:rPr>
            </w:pPr>
            <w:r w:rsidRPr="0037293D">
              <w:rPr>
                <w:rFonts w:ascii="Arial" w:hAnsi="Arial" w:cs="Arial"/>
                <w:sz w:val="18"/>
                <w:szCs w:val="18"/>
              </w:rPr>
              <w:t>Require periodic disclosures on trades, risk exposure, environmental impact, and must validate audit-readiness</w:t>
            </w:r>
          </w:p>
        </w:tc>
        <w:tc>
          <w:tcPr>
            <w:tcW w:w="2880" w:type="dxa"/>
            <w:vAlign w:val="center"/>
          </w:tcPr>
          <w:p w14:paraId="19D9920D" w14:textId="47EB4FAD" w:rsidR="00D44164" w:rsidRPr="0037293D" w:rsidRDefault="008A5CF3" w:rsidP="00DC3DC4">
            <w:pPr>
              <w:spacing w:before="120" w:after="120"/>
              <w:rPr>
                <w:rFonts w:ascii="Arial" w:hAnsi="Arial" w:cs="Arial"/>
                <w:sz w:val="18"/>
                <w:szCs w:val="18"/>
              </w:rPr>
            </w:pPr>
            <w:r w:rsidRPr="0037293D">
              <w:rPr>
                <w:rFonts w:ascii="Arial" w:hAnsi="Arial" w:cs="Arial"/>
                <w:sz w:val="18"/>
                <w:szCs w:val="18"/>
              </w:rPr>
              <w:t>Validate data, ensure compliance</w:t>
            </w:r>
          </w:p>
        </w:tc>
      </w:tr>
      <w:tr w:rsidR="00D44164" w:rsidRPr="0037293D" w14:paraId="406D8CAF" w14:textId="77777777" w:rsidTr="00A314BA">
        <w:tc>
          <w:tcPr>
            <w:tcW w:w="2605" w:type="dxa"/>
            <w:vAlign w:val="center"/>
          </w:tcPr>
          <w:p w14:paraId="763E0AFB" w14:textId="74E69A80" w:rsidR="00D44164" w:rsidRPr="0037293D" w:rsidRDefault="006521AE" w:rsidP="00DC3DC4">
            <w:pPr>
              <w:spacing w:before="120" w:after="120"/>
              <w:rPr>
                <w:rFonts w:ascii="Arial" w:hAnsi="Arial" w:cs="Arial"/>
                <w:sz w:val="18"/>
                <w:szCs w:val="18"/>
              </w:rPr>
            </w:pPr>
            <w:r w:rsidRPr="0037293D">
              <w:rPr>
                <w:rFonts w:ascii="Arial" w:hAnsi="Arial" w:cs="Arial"/>
                <w:sz w:val="18"/>
                <w:szCs w:val="18"/>
              </w:rPr>
              <w:t>Industry Standards Groups</w:t>
            </w:r>
          </w:p>
        </w:tc>
        <w:tc>
          <w:tcPr>
            <w:tcW w:w="4680" w:type="dxa"/>
            <w:vAlign w:val="center"/>
          </w:tcPr>
          <w:p w14:paraId="45383DF6" w14:textId="22B31026" w:rsidR="00D44164" w:rsidRPr="0037293D" w:rsidRDefault="00AF5CCE" w:rsidP="00DC3DC4">
            <w:pPr>
              <w:spacing w:before="120" w:after="120"/>
              <w:rPr>
                <w:rFonts w:ascii="Arial" w:hAnsi="Arial" w:cs="Arial"/>
                <w:sz w:val="18"/>
                <w:szCs w:val="18"/>
              </w:rPr>
            </w:pPr>
            <w:r w:rsidRPr="0037293D">
              <w:rPr>
                <w:rFonts w:ascii="Arial" w:hAnsi="Arial" w:cs="Arial"/>
                <w:sz w:val="18"/>
                <w:szCs w:val="18"/>
              </w:rPr>
              <w:t xml:space="preserve">Entities like </w:t>
            </w:r>
            <w:proofErr w:type="spellStart"/>
            <w:r w:rsidRPr="0037293D">
              <w:rPr>
                <w:rFonts w:ascii="Arial" w:hAnsi="Arial" w:cs="Arial"/>
                <w:sz w:val="18"/>
                <w:szCs w:val="18"/>
              </w:rPr>
              <w:t>Energistics</w:t>
            </w:r>
            <w:proofErr w:type="spellEnd"/>
            <w:r w:rsidRPr="0037293D">
              <w:rPr>
                <w:rFonts w:ascii="Arial" w:hAnsi="Arial" w:cs="Arial"/>
                <w:sz w:val="18"/>
                <w:szCs w:val="18"/>
              </w:rPr>
              <w:t xml:space="preserve"> may offer standards (e.g., WITSML, PRODML) for streamlined data exchange with industry partners</w:t>
            </w:r>
          </w:p>
        </w:tc>
        <w:tc>
          <w:tcPr>
            <w:tcW w:w="2880" w:type="dxa"/>
            <w:vAlign w:val="center"/>
          </w:tcPr>
          <w:p w14:paraId="19ADED19" w14:textId="251FE52A" w:rsidR="00D44164" w:rsidRPr="0037293D" w:rsidRDefault="0037293D" w:rsidP="00DC3DC4">
            <w:pPr>
              <w:spacing w:before="120" w:after="120"/>
              <w:rPr>
                <w:rFonts w:ascii="Arial" w:hAnsi="Arial" w:cs="Arial"/>
                <w:sz w:val="18"/>
                <w:szCs w:val="18"/>
              </w:rPr>
            </w:pPr>
            <w:r w:rsidRPr="0037293D">
              <w:rPr>
                <w:rFonts w:ascii="Arial" w:hAnsi="Arial" w:cs="Arial"/>
                <w:sz w:val="18"/>
                <w:szCs w:val="18"/>
              </w:rPr>
              <w:t>Guide best practices in data interoperability</w:t>
            </w:r>
          </w:p>
        </w:tc>
      </w:tr>
    </w:tbl>
    <w:p w14:paraId="0B26222B" w14:textId="4ACFC7BB" w:rsidR="0026727C" w:rsidRPr="000232EE" w:rsidRDefault="0026727C" w:rsidP="000232EE">
      <w:pPr>
        <w:spacing w:before="240"/>
        <w:rPr>
          <w:rFonts w:ascii="Arial" w:hAnsi="Arial" w:cs="Arial"/>
          <w:sz w:val="22"/>
          <w:szCs w:val="22"/>
        </w:rPr>
      </w:pPr>
      <w:r w:rsidRPr="000232EE">
        <w:rPr>
          <w:rFonts w:ascii="Arial" w:hAnsi="Arial" w:cs="Arial"/>
          <w:sz w:val="22"/>
          <w:szCs w:val="22"/>
        </w:rPr>
        <w:t>Drawing from stakeholder theory and supply</w:t>
      </w:r>
      <w:r w:rsidRPr="000232EE">
        <w:rPr>
          <w:rFonts w:ascii="Arial" w:hAnsi="Arial" w:cs="Arial"/>
          <w:sz w:val="22"/>
          <w:szCs w:val="22"/>
        </w:rPr>
        <w:noBreakHyphen/>
        <w:t xml:space="preserve">chain best practices, identifying who influences or is affected by the ETRM project helps in prioritizing engagement. High-power, high-interest groups like executive leadership, traders, IT, and risk/compliance teams should be closely managed. External partners and regulators also need structured communication channels to ensure smooth integration and </w:t>
      </w:r>
      <w:r w:rsidR="00885A97" w:rsidRPr="000232EE">
        <w:rPr>
          <w:rFonts w:ascii="Arial" w:hAnsi="Arial" w:cs="Arial"/>
          <w:sz w:val="22"/>
          <w:szCs w:val="22"/>
        </w:rPr>
        <w:t>compliance.</w:t>
      </w:r>
      <w:r w:rsidRPr="000232EE">
        <w:rPr>
          <w:rFonts w:ascii="Arial" w:hAnsi="Arial" w:cs="Arial"/>
          <w:sz w:val="22"/>
          <w:szCs w:val="22"/>
        </w:rPr>
        <w:t xml:space="preserve"> </w:t>
      </w:r>
    </w:p>
    <w:p w14:paraId="6B40B241" w14:textId="7A5EA45B" w:rsidR="00BF1357" w:rsidRDefault="00BF1357" w:rsidP="000232EE">
      <w:pPr>
        <w:pStyle w:val="Heading1"/>
      </w:pPr>
      <w:bookmarkStart w:id="16" w:name="_Toc201061523"/>
      <w:r w:rsidRPr="003F0A9F">
        <w:lastRenderedPageBreak/>
        <w:t>Success Criteria</w:t>
      </w:r>
      <w:bookmarkEnd w:id="16"/>
    </w:p>
    <w:p w14:paraId="6567940A" w14:textId="7B98940F" w:rsidR="00262FCF" w:rsidRPr="00A405BB" w:rsidRDefault="00BD4ABA" w:rsidP="00A405BB">
      <w:pPr>
        <w:spacing w:before="240"/>
        <w:rPr>
          <w:rFonts w:ascii="Arial" w:hAnsi="Arial" w:cs="Arial"/>
          <w:sz w:val="22"/>
          <w:szCs w:val="22"/>
        </w:rPr>
      </w:pPr>
      <w:r>
        <w:rPr>
          <w:rFonts w:ascii="Arial" w:hAnsi="Arial" w:cs="Arial"/>
          <w:sz w:val="22"/>
          <w:szCs w:val="22"/>
        </w:rPr>
        <w:t xml:space="preserve">The following metrics </w:t>
      </w:r>
      <w:r w:rsidR="00763AE9">
        <w:rPr>
          <w:rFonts w:ascii="Arial" w:hAnsi="Arial" w:cs="Arial"/>
          <w:sz w:val="22"/>
          <w:szCs w:val="22"/>
        </w:rPr>
        <w:t>will be used to measure success:</w:t>
      </w:r>
    </w:p>
    <w:p w14:paraId="5A79ECB6" w14:textId="64EF5E42" w:rsidR="00E32BBF" w:rsidRPr="00262FCF" w:rsidRDefault="00E32BBF" w:rsidP="00262FCF">
      <w:pPr>
        <w:numPr>
          <w:ilvl w:val="0"/>
          <w:numId w:val="29"/>
        </w:numPr>
        <w:spacing w:after="160" w:line="240" w:lineRule="auto"/>
        <w:rPr>
          <w:rFonts w:ascii="Arial" w:hAnsi="Arial" w:cs="Arial"/>
          <w:sz w:val="22"/>
          <w:szCs w:val="22"/>
        </w:rPr>
      </w:pPr>
      <w:r w:rsidRPr="00262FCF">
        <w:rPr>
          <w:rFonts w:ascii="Arial" w:hAnsi="Arial" w:cs="Arial"/>
          <w:b/>
          <w:bCs/>
          <w:sz w:val="22"/>
          <w:szCs w:val="22"/>
        </w:rPr>
        <w:t>Operational Efficiency</w:t>
      </w:r>
      <w:r w:rsidR="00262FCF" w:rsidRPr="00262FCF">
        <w:rPr>
          <w:rFonts w:ascii="Arial" w:hAnsi="Arial" w:cs="Arial"/>
          <w:b/>
          <w:bCs/>
          <w:sz w:val="22"/>
          <w:szCs w:val="22"/>
        </w:rPr>
        <w:t xml:space="preserve">: </w:t>
      </w:r>
      <w:r w:rsidRPr="00262FCF">
        <w:rPr>
          <w:rFonts w:ascii="Arial" w:hAnsi="Arial" w:cs="Arial"/>
          <w:sz w:val="22"/>
          <w:szCs w:val="22"/>
        </w:rPr>
        <w:t>Measure the reduction in manual processes and time taken to complete trading cycles post-implementation.</w:t>
      </w:r>
    </w:p>
    <w:p w14:paraId="0F3DED34" w14:textId="1508AB82" w:rsidR="00E32BBF" w:rsidRPr="00262FCF" w:rsidRDefault="00E32BBF" w:rsidP="00262FCF">
      <w:pPr>
        <w:numPr>
          <w:ilvl w:val="0"/>
          <w:numId w:val="29"/>
        </w:numPr>
        <w:spacing w:after="160" w:line="240" w:lineRule="auto"/>
        <w:rPr>
          <w:rFonts w:ascii="Arial" w:hAnsi="Arial" w:cs="Arial"/>
          <w:sz w:val="22"/>
          <w:szCs w:val="22"/>
        </w:rPr>
      </w:pPr>
      <w:r w:rsidRPr="00262FCF">
        <w:rPr>
          <w:rFonts w:ascii="Arial" w:hAnsi="Arial" w:cs="Arial"/>
          <w:b/>
          <w:bCs/>
          <w:sz w:val="22"/>
          <w:szCs w:val="22"/>
        </w:rPr>
        <w:t>Risk Exposure Reduction</w:t>
      </w:r>
      <w:r w:rsidR="00262FCF" w:rsidRPr="00262FCF">
        <w:rPr>
          <w:rFonts w:ascii="Arial" w:hAnsi="Arial" w:cs="Arial"/>
          <w:b/>
          <w:bCs/>
          <w:sz w:val="22"/>
          <w:szCs w:val="22"/>
        </w:rPr>
        <w:t xml:space="preserve">: </w:t>
      </w:r>
      <w:r w:rsidRPr="00262FCF">
        <w:rPr>
          <w:rFonts w:ascii="Arial" w:hAnsi="Arial" w:cs="Arial"/>
          <w:sz w:val="22"/>
          <w:szCs w:val="22"/>
        </w:rPr>
        <w:t>Track the decrease in unhedged positions and the effectiveness of risk mitigation strategies enabled by the new system.</w:t>
      </w:r>
    </w:p>
    <w:p w14:paraId="007F4FD0" w14:textId="0D1D5B6A" w:rsidR="00E32BBF" w:rsidRPr="00262FCF" w:rsidRDefault="00E32BBF" w:rsidP="00262FCF">
      <w:pPr>
        <w:numPr>
          <w:ilvl w:val="0"/>
          <w:numId w:val="29"/>
        </w:numPr>
        <w:spacing w:after="160" w:line="240" w:lineRule="auto"/>
        <w:rPr>
          <w:rFonts w:ascii="Arial" w:hAnsi="Arial" w:cs="Arial"/>
          <w:sz w:val="22"/>
          <w:szCs w:val="22"/>
        </w:rPr>
      </w:pPr>
      <w:r w:rsidRPr="00262FCF">
        <w:rPr>
          <w:rFonts w:ascii="Arial" w:hAnsi="Arial" w:cs="Arial"/>
          <w:b/>
          <w:bCs/>
          <w:sz w:val="22"/>
          <w:szCs w:val="22"/>
        </w:rPr>
        <w:t>Regulatory Compliance Rate</w:t>
      </w:r>
      <w:r w:rsidR="00262FCF" w:rsidRPr="00262FCF">
        <w:rPr>
          <w:rFonts w:ascii="Arial" w:hAnsi="Arial" w:cs="Arial"/>
          <w:b/>
          <w:bCs/>
          <w:sz w:val="22"/>
          <w:szCs w:val="22"/>
        </w:rPr>
        <w:t xml:space="preserve">: </w:t>
      </w:r>
      <w:r w:rsidRPr="00262FCF">
        <w:rPr>
          <w:rFonts w:ascii="Arial" w:hAnsi="Arial" w:cs="Arial"/>
          <w:sz w:val="22"/>
          <w:szCs w:val="22"/>
        </w:rPr>
        <w:t>Monitor the accuracy and timeliness of regulatory reporting to ensure full compliance.</w:t>
      </w:r>
    </w:p>
    <w:p w14:paraId="5082AE3E" w14:textId="60E8B0D1" w:rsidR="00E32BBF" w:rsidRPr="00262FCF" w:rsidRDefault="00E32BBF" w:rsidP="00262FCF">
      <w:pPr>
        <w:numPr>
          <w:ilvl w:val="0"/>
          <w:numId w:val="29"/>
        </w:numPr>
        <w:spacing w:after="160" w:line="240" w:lineRule="auto"/>
        <w:rPr>
          <w:rFonts w:ascii="Arial" w:hAnsi="Arial" w:cs="Arial"/>
          <w:sz w:val="22"/>
          <w:szCs w:val="22"/>
        </w:rPr>
      </w:pPr>
      <w:r w:rsidRPr="00262FCF">
        <w:rPr>
          <w:rFonts w:ascii="Arial" w:hAnsi="Arial" w:cs="Arial"/>
          <w:b/>
          <w:bCs/>
          <w:sz w:val="22"/>
          <w:szCs w:val="22"/>
        </w:rPr>
        <w:t>System Uptime and Reliability</w:t>
      </w:r>
      <w:r w:rsidR="00262FCF" w:rsidRPr="00262FCF">
        <w:rPr>
          <w:rFonts w:ascii="Arial" w:hAnsi="Arial" w:cs="Arial"/>
          <w:b/>
          <w:bCs/>
          <w:sz w:val="22"/>
          <w:szCs w:val="22"/>
        </w:rPr>
        <w:t xml:space="preserve">: </w:t>
      </w:r>
      <w:r w:rsidRPr="00262FCF">
        <w:rPr>
          <w:rFonts w:ascii="Arial" w:hAnsi="Arial" w:cs="Arial"/>
          <w:sz w:val="22"/>
          <w:szCs w:val="22"/>
        </w:rPr>
        <w:t>Assess the stability of the ETRM system by tracking system uptime and the frequency of technical issues.</w:t>
      </w:r>
    </w:p>
    <w:p w14:paraId="4113C663" w14:textId="6FE926D1" w:rsidR="00E32BBF" w:rsidRPr="00262FCF" w:rsidRDefault="00E32BBF" w:rsidP="00262FCF">
      <w:pPr>
        <w:numPr>
          <w:ilvl w:val="0"/>
          <w:numId w:val="29"/>
        </w:numPr>
        <w:spacing w:after="160" w:line="240" w:lineRule="auto"/>
        <w:rPr>
          <w:rFonts w:ascii="Arial" w:hAnsi="Arial" w:cs="Arial"/>
          <w:sz w:val="22"/>
          <w:szCs w:val="22"/>
        </w:rPr>
      </w:pPr>
      <w:r w:rsidRPr="00262FCF">
        <w:rPr>
          <w:rFonts w:ascii="Arial" w:hAnsi="Arial" w:cs="Arial"/>
          <w:b/>
          <w:bCs/>
          <w:sz w:val="22"/>
          <w:szCs w:val="22"/>
        </w:rPr>
        <w:t>User Adoption Rate</w:t>
      </w:r>
      <w:r w:rsidR="00262FCF" w:rsidRPr="00262FCF">
        <w:rPr>
          <w:rFonts w:ascii="Arial" w:hAnsi="Arial" w:cs="Arial"/>
          <w:b/>
          <w:bCs/>
          <w:sz w:val="22"/>
          <w:szCs w:val="22"/>
        </w:rPr>
        <w:t xml:space="preserve">: </w:t>
      </w:r>
      <w:r w:rsidRPr="00262FCF">
        <w:rPr>
          <w:rFonts w:ascii="Arial" w:hAnsi="Arial" w:cs="Arial"/>
          <w:sz w:val="22"/>
          <w:szCs w:val="22"/>
        </w:rPr>
        <w:t>Evaluate the percentage of staff effectively utilizing the new system and their proficiency levels.</w:t>
      </w:r>
    </w:p>
    <w:p w14:paraId="7AA6C7FD" w14:textId="0067D013" w:rsidR="00E32BBF" w:rsidRPr="00262FCF" w:rsidRDefault="00E32BBF" w:rsidP="00262FCF">
      <w:pPr>
        <w:numPr>
          <w:ilvl w:val="0"/>
          <w:numId w:val="29"/>
        </w:numPr>
        <w:spacing w:after="160" w:line="240" w:lineRule="auto"/>
        <w:rPr>
          <w:rFonts w:ascii="Arial" w:hAnsi="Arial" w:cs="Arial"/>
          <w:sz w:val="22"/>
          <w:szCs w:val="22"/>
        </w:rPr>
      </w:pPr>
      <w:r w:rsidRPr="00262FCF">
        <w:rPr>
          <w:rFonts w:ascii="Arial" w:hAnsi="Arial" w:cs="Arial"/>
          <w:b/>
          <w:bCs/>
          <w:sz w:val="22"/>
          <w:szCs w:val="22"/>
        </w:rPr>
        <w:t>Return on Investment (ROI)</w:t>
      </w:r>
      <w:r w:rsidR="00262FCF" w:rsidRPr="00262FCF">
        <w:rPr>
          <w:rFonts w:ascii="Arial" w:hAnsi="Arial" w:cs="Arial"/>
          <w:b/>
          <w:bCs/>
          <w:sz w:val="22"/>
          <w:szCs w:val="22"/>
        </w:rPr>
        <w:t xml:space="preserve">: </w:t>
      </w:r>
      <w:r w:rsidRPr="00262FCF">
        <w:rPr>
          <w:rFonts w:ascii="Arial" w:hAnsi="Arial" w:cs="Arial"/>
          <w:sz w:val="22"/>
          <w:szCs w:val="22"/>
        </w:rPr>
        <w:t>Calculate the financial benefits realized from the system against the total cost of ownership over a defined period.</w:t>
      </w:r>
    </w:p>
    <w:p w14:paraId="47231D5C" w14:textId="77777777" w:rsidR="00524924" w:rsidRPr="00FA4980" w:rsidRDefault="00524924" w:rsidP="00524924">
      <w:pPr>
        <w:rPr>
          <w:sz w:val="22"/>
          <w:szCs w:val="22"/>
        </w:rPr>
      </w:pPr>
    </w:p>
    <w:p w14:paraId="3620174E" w14:textId="50EFE738" w:rsidR="00BF1357" w:rsidRDefault="00BF1357" w:rsidP="000232EE">
      <w:pPr>
        <w:pStyle w:val="Heading1"/>
      </w:pPr>
      <w:bookmarkStart w:id="17" w:name="_Toc201061524"/>
      <w:r w:rsidRPr="003F0A9F">
        <w:t>Dependencies</w:t>
      </w:r>
      <w:bookmarkEnd w:id="17"/>
    </w:p>
    <w:p w14:paraId="2190D067" w14:textId="614EE296" w:rsidR="006277D9" w:rsidRPr="005908F7" w:rsidRDefault="00494CB2" w:rsidP="006277D9">
      <w:pPr>
        <w:spacing w:before="240"/>
        <w:rPr>
          <w:rFonts w:ascii="Arial" w:hAnsi="Arial" w:cs="Arial"/>
          <w:sz w:val="22"/>
          <w:szCs w:val="22"/>
        </w:rPr>
      </w:pPr>
      <w:r>
        <w:rPr>
          <w:rFonts w:ascii="Arial" w:hAnsi="Arial" w:cs="Arial"/>
          <w:sz w:val="22"/>
          <w:szCs w:val="22"/>
        </w:rPr>
        <w:t>Below is a list of factors that the project depends on.</w:t>
      </w:r>
    </w:p>
    <w:tbl>
      <w:tblPr>
        <w:tblStyle w:val="TableGrid"/>
        <w:tblW w:w="10345" w:type="dxa"/>
        <w:tblLook w:val="04A0" w:firstRow="1" w:lastRow="0" w:firstColumn="1" w:lastColumn="0" w:noHBand="0" w:noVBand="1"/>
      </w:tblPr>
      <w:tblGrid>
        <w:gridCol w:w="625"/>
        <w:gridCol w:w="3150"/>
        <w:gridCol w:w="2520"/>
        <w:gridCol w:w="4050"/>
      </w:tblGrid>
      <w:tr w:rsidR="007D63BC" w:rsidRPr="007D63BC" w14:paraId="570486A1" w14:textId="31CFC1B2" w:rsidTr="001C492E">
        <w:tc>
          <w:tcPr>
            <w:tcW w:w="625" w:type="dxa"/>
            <w:shd w:val="clear" w:color="auto" w:fill="D9D9D9" w:themeFill="background1" w:themeFillShade="D9"/>
          </w:tcPr>
          <w:p w14:paraId="4B97BC56" w14:textId="77777777" w:rsidR="007D63BC" w:rsidRPr="007D63BC" w:rsidRDefault="007D63BC" w:rsidP="007D63BC">
            <w:pPr>
              <w:spacing w:before="120" w:after="120"/>
              <w:rPr>
                <w:rFonts w:ascii="Arial" w:hAnsi="Arial" w:cs="Arial"/>
                <w:b/>
                <w:bCs/>
                <w:sz w:val="18"/>
                <w:szCs w:val="18"/>
              </w:rPr>
            </w:pPr>
            <w:r w:rsidRPr="007D63BC">
              <w:rPr>
                <w:rFonts w:ascii="Arial" w:hAnsi="Arial" w:cs="Arial"/>
                <w:b/>
                <w:bCs/>
                <w:sz w:val="18"/>
                <w:szCs w:val="18"/>
              </w:rPr>
              <w:t>ID</w:t>
            </w:r>
          </w:p>
        </w:tc>
        <w:tc>
          <w:tcPr>
            <w:tcW w:w="3150" w:type="dxa"/>
            <w:shd w:val="clear" w:color="auto" w:fill="D9D9D9" w:themeFill="background1" w:themeFillShade="D9"/>
            <w:vAlign w:val="center"/>
          </w:tcPr>
          <w:p w14:paraId="17210AF5" w14:textId="240DB191" w:rsidR="007D63BC" w:rsidRPr="007D63BC" w:rsidRDefault="007D63BC" w:rsidP="007D63BC">
            <w:pPr>
              <w:spacing w:before="120" w:after="120"/>
              <w:rPr>
                <w:rFonts w:ascii="Arial" w:hAnsi="Arial" w:cs="Arial"/>
                <w:b/>
                <w:bCs/>
                <w:sz w:val="18"/>
                <w:szCs w:val="18"/>
              </w:rPr>
            </w:pPr>
            <w:r w:rsidRPr="007D63BC">
              <w:rPr>
                <w:rFonts w:ascii="Arial" w:hAnsi="Arial" w:cs="Arial"/>
                <w:b/>
                <w:bCs/>
                <w:color w:val="000000"/>
                <w:sz w:val="18"/>
                <w:szCs w:val="18"/>
              </w:rPr>
              <w:t>Dependency Description</w:t>
            </w:r>
          </w:p>
        </w:tc>
        <w:tc>
          <w:tcPr>
            <w:tcW w:w="2520" w:type="dxa"/>
            <w:shd w:val="clear" w:color="auto" w:fill="D9D9D9" w:themeFill="background1" w:themeFillShade="D9"/>
            <w:vAlign w:val="center"/>
          </w:tcPr>
          <w:p w14:paraId="69AE1911" w14:textId="11186202" w:rsidR="007D63BC" w:rsidRPr="007D63BC" w:rsidRDefault="007D63BC" w:rsidP="007D63BC">
            <w:pPr>
              <w:spacing w:before="120" w:after="120"/>
              <w:rPr>
                <w:rFonts w:ascii="Arial" w:hAnsi="Arial" w:cs="Arial"/>
                <w:b/>
                <w:bCs/>
                <w:sz w:val="18"/>
                <w:szCs w:val="18"/>
              </w:rPr>
            </w:pPr>
            <w:r w:rsidRPr="007D63BC">
              <w:rPr>
                <w:rFonts w:ascii="Arial" w:hAnsi="Arial" w:cs="Arial"/>
                <w:b/>
                <w:bCs/>
                <w:color w:val="000000"/>
                <w:sz w:val="18"/>
                <w:szCs w:val="18"/>
              </w:rPr>
              <w:t xml:space="preserve">Impact if </w:t>
            </w:r>
            <w:proofErr w:type="gramStart"/>
            <w:r w:rsidRPr="007D63BC">
              <w:rPr>
                <w:rFonts w:ascii="Arial" w:hAnsi="Arial" w:cs="Arial"/>
                <w:b/>
                <w:bCs/>
                <w:color w:val="000000"/>
                <w:sz w:val="18"/>
                <w:szCs w:val="18"/>
              </w:rPr>
              <w:t>Delayed</w:t>
            </w:r>
            <w:proofErr w:type="gramEnd"/>
          </w:p>
        </w:tc>
        <w:tc>
          <w:tcPr>
            <w:tcW w:w="4050" w:type="dxa"/>
            <w:shd w:val="clear" w:color="auto" w:fill="D9D9D9" w:themeFill="background1" w:themeFillShade="D9"/>
            <w:vAlign w:val="center"/>
          </w:tcPr>
          <w:p w14:paraId="0A4697D1" w14:textId="6F74AB22" w:rsidR="007D63BC" w:rsidRPr="007D63BC" w:rsidRDefault="007D63BC" w:rsidP="007D63BC">
            <w:pPr>
              <w:spacing w:before="120" w:after="120"/>
              <w:rPr>
                <w:rFonts w:ascii="Arial" w:hAnsi="Arial" w:cs="Arial"/>
                <w:b/>
                <w:bCs/>
                <w:sz w:val="18"/>
                <w:szCs w:val="18"/>
              </w:rPr>
            </w:pPr>
            <w:r w:rsidRPr="007D63BC">
              <w:rPr>
                <w:rFonts w:ascii="Arial" w:hAnsi="Arial" w:cs="Arial"/>
                <w:b/>
                <w:bCs/>
                <w:color w:val="000000"/>
                <w:sz w:val="18"/>
                <w:szCs w:val="18"/>
              </w:rPr>
              <w:t>Management Strategy</w:t>
            </w:r>
          </w:p>
        </w:tc>
      </w:tr>
      <w:tr w:rsidR="00124A55" w:rsidRPr="007D63BC" w14:paraId="3E5DBF28" w14:textId="061D557E" w:rsidTr="007D63BC">
        <w:tc>
          <w:tcPr>
            <w:tcW w:w="625" w:type="dxa"/>
            <w:vAlign w:val="center"/>
          </w:tcPr>
          <w:p w14:paraId="63ADA614" w14:textId="218A8E87"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D1</w:t>
            </w:r>
          </w:p>
        </w:tc>
        <w:tc>
          <w:tcPr>
            <w:tcW w:w="3150" w:type="dxa"/>
            <w:vAlign w:val="center"/>
          </w:tcPr>
          <w:p w14:paraId="17C93412" w14:textId="4CCE7C64"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ERP system integration for accounting, inventory, and settlements</w:t>
            </w:r>
          </w:p>
        </w:tc>
        <w:tc>
          <w:tcPr>
            <w:tcW w:w="2520" w:type="dxa"/>
            <w:vAlign w:val="center"/>
          </w:tcPr>
          <w:p w14:paraId="1CDF521C" w14:textId="2886D5CE"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Blocked financial processes, delayed go-live</w:t>
            </w:r>
          </w:p>
        </w:tc>
        <w:tc>
          <w:tcPr>
            <w:tcW w:w="4050" w:type="dxa"/>
            <w:vAlign w:val="center"/>
          </w:tcPr>
          <w:p w14:paraId="2E657474" w14:textId="57C512A1"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Coordinate test schedules with ERP team and agree on data exchange formats early</w:t>
            </w:r>
          </w:p>
        </w:tc>
      </w:tr>
      <w:tr w:rsidR="00124A55" w:rsidRPr="007D63BC" w14:paraId="704AA4AD" w14:textId="2A2305FC" w:rsidTr="007D63BC">
        <w:tc>
          <w:tcPr>
            <w:tcW w:w="625" w:type="dxa"/>
            <w:vAlign w:val="center"/>
          </w:tcPr>
          <w:p w14:paraId="2D7B4A35" w14:textId="536CD5D8"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D2</w:t>
            </w:r>
          </w:p>
        </w:tc>
        <w:tc>
          <w:tcPr>
            <w:tcW w:w="3150" w:type="dxa"/>
            <w:vAlign w:val="center"/>
          </w:tcPr>
          <w:p w14:paraId="6DDAA393" w14:textId="3E689FAD"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Indirect Tax team must provide configuration and logic for taxes</w:t>
            </w:r>
          </w:p>
        </w:tc>
        <w:tc>
          <w:tcPr>
            <w:tcW w:w="2520" w:type="dxa"/>
            <w:vAlign w:val="center"/>
          </w:tcPr>
          <w:p w14:paraId="77C233D0" w14:textId="4EC28CFC"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Inaccurate tax calculations, non-compliance</w:t>
            </w:r>
          </w:p>
        </w:tc>
        <w:tc>
          <w:tcPr>
            <w:tcW w:w="4050" w:type="dxa"/>
            <w:vAlign w:val="center"/>
          </w:tcPr>
          <w:p w14:paraId="1CA96818" w14:textId="18A770EC"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Engage Tax team early; define config timelines and validate during testing</w:t>
            </w:r>
          </w:p>
        </w:tc>
      </w:tr>
      <w:tr w:rsidR="00124A55" w:rsidRPr="007D63BC" w14:paraId="4BD8D7B8" w14:textId="4E486A80" w:rsidTr="007D63BC">
        <w:tc>
          <w:tcPr>
            <w:tcW w:w="625" w:type="dxa"/>
            <w:vAlign w:val="center"/>
          </w:tcPr>
          <w:p w14:paraId="2ADE4566" w14:textId="3F636D68"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D3</w:t>
            </w:r>
          </w:p>
        </w:tc>
        <w:tc>
          <w:tcPr>
            <w:tcW w:w="3150" w:type="dxa"/>
            <w:vAlign w:val="center"/>
          </w:tcPr>
          <w:p w14:paraId="2C192177" w14:textId="6AA3CB40"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Data exchange with 3rd-party logistics systems (e.g., pipelines, marine)</w:t>
            </w:r>
          </w:p>
        </w:tc>
        <w:tc>
          <w:tcPr>
            <w:tcW w:w="2520" w:type="dxa"/>
            <w:vAlign w:val="center"/>
          </w:tcPr>
          <w:p w14:paraId="5B25952D" w14:textId="28B934F6"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Incomplete movement data, scheduling delays</w:t>
            </w:r>
          </w:p>
        </w:tc>
        <w:tc>
          <w:tcPr>
            <w:tcW w:w="4050" w:type="dxa"/>
            <w:vAlign w:val="center"/>
          </w:tcPr>
          <w:p w14:paraId="4B2A9787" w14:textId="64318B9F"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Initiate external partner communication early and align on data specs and timing</w:t>
            </w:r>
          </w:p>
        </w:tc>
      </w:tr>
      <w:tr w:rsidR="00124A55" w:rsidRPr="007D63BC" w14:paraId="34DB5096" w14:textId="68420AFC" w:rsidTr="007D63BC">
        <w:tc>
          <w:tcPr>
            <w:tcW w:w="625" w:type="dxa"/>
            <w:vAlign w:val="center"/>
          </w:tcPr>
          <w:p w14:paraId="4B72C9DA" w14:textId="7A26220F"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D4</w:t>
            </w:r>
          </w:p>
        </w:tc>
        <w:tc>
          <w:tcPr>
            <w:tcW w:w="3150" w:type="dxa"/>
            <w:vAlign w:val="center"/>
          </w:tcPr>
          <w:p w14:paraId="0DB69281" w14:textId="5BC62CD3"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Clean and consistent master data (e.g., products, locations, counterparties)</w:t>
            </w:r>
          </w:p>
        </w:tc>
        <w:tc>
          <w:tcPr>
            <w:tcW w:w="2520" w:type="dxa"/>
            <w:vAlign w:val="center"/>
          </w:tcPr>
          <w:p w14:paraId="301F1E54" w14:textId="5CB2813A"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Incorrect transaction processing, reporting issues</w:t>
            </w:r>
          </w:p>
        </w:tc>
        <w:tc>
          <w:tcPr>
            <w:tcW w:w="4050" w:type="dxa"/>
            <w:vAlign w:val="center"/>
          </w:tcPr>
          <w:p w14:paraId="48AC51AB" w14:textId="47148176"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Assign ownership and cleanse master data before go-live</w:t>
            </w:r>
          </w:p>
        </w:tc>
      </w:tr>
      <w:tr w:rsidR="00124A55" w:rsidRPr="007D63BC" w14:paraId="0C5D54CC" w14:textId="5A654202" w:rsidTr="007D63BC">
        <w:tc>
          <w:tcPr>
            <w:tcW w:w="625" w:type="dxa"/>
            <w:vAlign w:val="center"/>
          </w:tcPr>
          <w:p w14:paraId="09A3A495" w14:textId="158C7969"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D5</w:t>
            </w:r>
          </w:p>
        </w:tc>
        <w:tc>
          <w:tcPr>
            <w:tcW w:w="3150" w:type="dxa"/>
            <w:vAlign w:val="center"/>
          </w:tcPr>
          <w:p w14:paraId="65ED9B74" w14:textId="78B75B37"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Availability of business SMEs for workshops, design sessions, and testing</w:t>
            </w:r>
          </w:p>
        </w:tc>
        <w:tc>
          <w:tcPr>
            <w:tcW w:w="2520" w:type="dxa"/>
            <w:vAlign w:val="center"/>
          </w:tcPr>
          <w:p w14:paraId="67719B3D" w14:textId="2D333488"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Delayed requirements gathering and UAT</w:t>
            </w:r>
          </w:p>
        </w:tc>
        <w:tc>
          <w:tcPr>
            <w:tcW w:w="4050" w:type="dxa"/>
            <w:vAlign w:val="center"/>
          </w:tcPr>
          <w:p w14:paraId="79A2298E" w14:textId="20732072" w:rsidR="00124A55" w:rsidRPr="007D63BC" w:rsidRDefault="00124A55" w:rsidP="00124A55">
            <w:pPr>
              <w:spacing w:before="120" w:after="120"/>
              <w:rPr>
                <w:rFonts w:ascii="Arial" w:hAnsi="Arial" w:cs="Arial"/>
                <w:sz w:val="18"/>
                <w:szCs w:val="18"/>
              </w:rPr>
            </w:pPr>
            <w:r w:rsidRPr="007D63BC">
              <w:rPr>
                <w:rFonts w:ascii="Arial" w:hAnsi="Arial" w:cs="Arial"/>
                <w:color w:val="000000"/>
                <w:sz w:val="18"/>
                <w:szCs w:val="18"/>
              </w:rPr>
              <w:t>Secure SME allocation in project resource plan and escalate conflicts promptly</w:t>
            </w:r>
          </w:p>
        </w:tc>
      </w:tr>
    </w:tbl>
    <w:p w14:paraId="14BA7D2B" w14:textId="77777777" w:rsidR="006577A4" w:rsidRPr="006577A4" w:rsidRDefault="006577A4" w:rsidP="006577A4"/>
    <w:p w14:paraId="437C9951" w14:textId="77777777" w:rsidR="0050247E" w:rsidRDefault="0050247E">
      <w:pPr>
        <w:rPr>
          <w:rFonts w:asciiTheme="majorHAnsi" w:eastAsiaTheme="majorEastAsia" w:hAnsiTheme="majorHAnsi" w:cstheme="majorBidi"/>
          <w:b/>
          <w:color w:val="153D63" w:themeColor="text2" w:themeTint="E6"/>
          <w:sz w:val="32"/>
          <w:szCs w:val="32"/>
        </w:rPr>
      </w:pPr>
      <w:r>
        <w:br w:type="page"/>
      </w:r>
    </w:p>
    <w:p w14:paraId="6F64CF80" w14:textId="5BC8DABE" w:rsidR="00BF1357" w:rsidRDefault="00BF1357" w:rsidP="003F0A9F">
      <w:pPr>
        <w:pStyle w:val="Heading1"/>
      </w:pPr>
      <w:bookmarkStart w:id="18" w:name="_Toc201061525"/>
      <w:r w:rsidRPr="003F0A9F">
        <w:lastRenderedPageBreak/>
        <w:t>Appendices</w:t>
      </w:r>
      <w:bookmarkEnd w:id="18"/>
    </w:p>
    <w:p w14:paraId="513A22F1" w14:textId="15AFEA62" w:rsidR="008546DA" w:rsidRDefault="008546DA" w:rsidP="008546DA">
      <w:pPr>
        <w:pStyle w:val="Heading2"/>
      </w:pPr>
      <w:bookmarkStart w:id="19" w:name="_Toc201061526"/>
      <w:r>
        <w:t>Glossary</w:t>
      </w:r>
      <w:bookmarkEnd w:id="19"/>
      <w:r w:rsidR="00C56DDD">
        <w:br/>
      </w:r>
    </w:p>
    <w:tbl>
      <w:tblPr>
        <w:tblStyle w:val="TableGrid"/>
        <w:tblW w:w="10345" w:type="dxa"/>
        <w:tblLook w:val="04A0" w:firstRow="1" w:lastRow="0" w:firstColumn="1" w:lastColumn="0" w:noHBand="0" w:noVBand="1"/>
      </w:tblPr>
      <w:tblGrid>
        <w:gridCol w:w="1705"/>
        <w:gridCol w:w="8640"/>
      </w:tblGrid>
      <w:tr w:rsidR="00203330" w:rsidRPr="00A535C1" w14:paraId="3235B293" w14:textId="77777777" w:rsidTr="00542846">
        <w:trPr>
          <w:cantSplit/>
          <w:tblHeader/>
        </w:trPr>
        <w:tc>
          <w:tcPr>
            <w:tcW w:w="1705" w:type="dxa"/>
            <w:shd w:val="clear" w:color="auto" w:fill="D9D9D9" w:themeFill="background1" w:themeFillShade="D9"/>
            <w:vAlign w:val="center"/>
          </w:tcPr>
          <w:p w14:paraId="5ABE0E26" w14:textId="77777777" w:rsidR="00203330" w:rsidRPr="00203330" w:rsidRDefault="00203330" w:rsidP="00203330">
            <w:pPr>
              <w:spacing w:before="120" w:after="120"/>
              <w:rPr>
                <w:rFonts w:ascii="Arial" w:hAnsi="Arial" w:cs="Arial"/>
                <w:b/>
                <w:bCs/>
                <w:sz w:val="18"/>
                <w:szCs w:val="18"/>
              </w:rPr>
            </w:pPr>
            <w:r w:rsidRPr="00203330">
              <w:rPr>
                <w:rFonts w:ascii="Arial" w:hAnsi="Arial" w:cs="Arial"/>
                <w:b/>
                <w:bCs/>
                <w:color w:val="000000"/>
                <w:sz w:val="18"/>
                <w:szCs w:val="18"/>
              </w:rPr>
              <w:t>Term</w:t>
            </w:r>
          </w:p>
        </w:tc>
        <w:tc>
          <w:tcPr>
            <w:tcW w:w="8640" w:type="dxa"/>
            <w:shd w:val="clear" w:color="auto" w:fill="D9D9D9" w:themeFill="background1" w:themeFillShade="D9"/>
            <w:vAlign w:val="center"/>
          </w:tcPr>
          <w:p w14:paraId="48319BE0" w14:textId="77777777" w:rsidR="00203330" w:rsidRPr="00203330" w:rsidRDefault="00203330" w:rsidP="00203330">
            <w:pPr>
              <w:spacing w:before="120" w:after="120"/>
              <w:rPr>
                <w:rFonts w:ascii="Arial" w:hAnsi="Arial" w:cs="Arial"/>
                <w:b/>
                <w:bCs/>
                <w:sz w:val="18"/>
                <w:szCs w:val="18"/>
              </w:rPr>
            </w:pPr>
            <w:r w:rsidRPr="00203330">
              <w:rPr>
                <w:rFonts w:ascii="Arial" w:hAnsi="Arial" w:cs="Arial"/>
                <w:b/>
                <w:bCs/>
                <w:color w:val="000000"/>
                <w:sz w:val="18"/>
                <w:szCs w:val="18"/>
              </w:rPr>
              <w:t>Definition</w:t>
            </w:r>
          </w:p>
        </w:tc>
      </w:tr>
      <w:tr w:rsidR="00203330" w:rsidRPr="00A535C1" w14:paraId="09A1E1FF" w14:textId="77777777" w:rsidTr="00542846">
        <w:trPr>
          <w:cantSplit/>
          <w:trHeight w:val="791"/>
        </w:trPr>
        <w:tc>
          <w:tcPr>
            <w:tcW w:w="1705" w:type="dxa"/>
            <w:vAlign w:val="center"/>
          </w:tcPr>
          <w:p w14:paraId="51106ED8"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Accounting</w:t>
            </w:r>
          </w:p>
        </w:tc>
        <w:tc>
          <w:tcPr>
            <w:tcW w:w="8640" w:type="dxa"/>
            <w:vAlign w:val="center"/>
          </w:tcPr>
          <w:p w14:paraId="7E792C35"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Recording financial entries such as revenue, cost of goods sold (COGS), accruals, and tax in the financial ledger. Often integrates with ERP systems.</w:t>
            </w:r>
          </w:p>
        </w:tc>
      </w:tr>
      <w:tr w:rsidR="00203330" w:rsidRPr="00A535C1" w14:paraId="1F3A2BA5" w14:textId="77777777" w:rsidTr="00542846">
        <w:trPr>
          <w:cantSplit/>
          <w:trHeight w:val="791"/>
        </w:trPr>
        <w:tc>
          <w:tcPr>
            <w:tcW w:w="1705" w:type="dxa"/>
            <w:vAlign w:val="center"/>
          </w:tcPr>
          <w:p w14:paraId="2267A71D"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Actualization</w:t>
            </w:r>
          </w:p>
        </w:tc>
        <w:tc>
          <w:tcPr>
            <w:tcW w:w="8640" w:type="dxa"/>
            <w:vAlign w:val="center"/>
          </w:tcPr>
          <w:p w14:paraId="7D82D534"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Recording the actual physical movement (volume/date/location) of the commodity, which may differ from the original scheduled or traded amounts.</w:t>
            </w:r>
          </w:p>
        </w:tc>
      </w:tr>
      <w:tr w:rsidR="00203330" w:rsidRPr="00A535C1" w14:paraId="370760BE" w14:textId="77777777" w:rsidTr="00542846">
        <w:trPr>
          <w:cantSplit/>
          <w:trHeight w:val="432"/>
        </w:trPr>
        <w:tc>
          <w:tcPr>
            <w:tcW w:w="1705" w:type="dxa"/>
            <w:vAlign w:val="center"/>
          </w:tcPr>
          <w:p w14:paraId="15A9273F"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Back Office</w:t>
            </w:r>
          </w:p>
        </w:tc>
        <w:tc>
          <w:tcPr>
            <w:tcW w:w="8640" w:type="dxa"/>
            <w:vAlign w:val="center"/>
          </w:tcPr>
          <w:p w14:paraId="1553483F"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Operational and financial functions including confirmations, settlements, invoicing, accounting, and reconciliations.</w:t>
            </w:r>
          </w:p>
        </w:tc>
      </w:tr>
      <w:tr w:rsidR="00203330" w:rsidRPr="00A535C1" w14:paraId="6AB69891" w14:textId="77777777" w:rsidTr="00542846">
        <w:trPr>
          <w:cantSplit/>
          <w:trHeight w:val="791"/>
        </w:trPr>
        <w:tc>
          <w:tcPr>
            <w:tcW w:w="1705" w:type="dxa"/>
            <w:vAlign w:val="center"/>
          </w:tcPr>
          <w:p w14:paraId="31173A48"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Billing</w:t>
            </w:r>
          </w:p>
        </w:tc>
        <w:tc>
          <w:tcPr>
            <w:tcW w:w="8640" w:type="dxa"/>
            <w:vAlign w:val="center"/>
          </w:tcPr>
          <w:p w14:paraId="6323AD27"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Generating invoices for counterparties based on contractual terms, prices, volumes, and movements.</w:t>
            </w:r>
          </w:p>
        </w:tc>
      </w:tr>
      <w:tr w:rsidR="00203330" w:rsidRPr="00A535C1" w14:paraId="07F2377E" w14:textId="77777777" w:rsidTr="00542846">
        <w:trPr>
          <w:cantSplit/>
          <w:trHeight w:val="791"/>
        </w:trPr>
        <w:tc>
          <w:tcPr>
            <w:tcW w:w="1705" w:type="dxa"/>
            <w:vAlign w:val="center"/>
          </w:tcPr>
          <w:p w14:paraId="7A07E5FD"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Change Management</w:t>
            </w:r>
          </w:p>
        </w:tc>
        <w:tc>
          <w:tcPr>
            <w:tcW w:w="8640" w:type="dxa"/>
            <w:vAlign w:val="center"/>
          </w:tcPr>
          <w:p w14:paraId="1C0F09A8"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Structured approach to transitioning users, processes, and technologies to the new system to ensure adoption and minimize disruption.</w:t>
            </w:r>
          </w:p>
        </w:tc>
      </w:tr>
      <w:tr w:rsidR="00203330" w:rsidRPr="00A535C1" w14:paraId="44E6B7E1" w14:textId="77777777" w:rsidTr="00542846">
        <w:trPr>
          <w:cantSplit/>
          <w:trHeight w:val="791"/>
        </w:trPr>
        <w:tc>
          <w:tcPr>
            <w:tcW w:w="1705" w:type="dxa"/>
            <w:vAlign w:val="center"/>
          </w:tcPr>
          <w:p w14:paraId="72479EDC"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Counterparty</w:t>
            </w:r>
          </w:p>
        </w:tc>
        <w:tc>
          <w:tcPr>
            <w:tcW w:w="8640" w:type="dxa"/>
            <w:vAlign w:val="center"/>
          </w:tcPr>
          <w:p w14:paraId="40A63FB4"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The other party involved in a trading contract or financial transaction.</w:t>
            </w:r>
          </w:p>
        </w:tc>
      </w:tr>
      <w:tr w:rsidR="00203330" w:rsidRPr="00A535C1" w14:paraId="2C3CC737" w14:textId="77777777" w:rsidTr="00542846">
        <w:trPr>
          <w:cantSplit/>
          <w:trHeight w:val="791"/>
        </w:trPr>
        <w:tc>
          <w:tcPr>
            <w:tcW w:w="1705" w:type="dxa"/>
            <w:vAlign w:val="center"/>
          </w:tcPr>
          <w:p w14:paraId="62290442"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Data Migration</w:t>
            </w:r>
          </w:p>
        </w:tc>
        <w:tc>
          <w:tcPr>
            <w:tcW w:w="8640" w:type="dxa"/>
            <w:vAlign w:val="center"/>
          </w:tcPr>
          <w:p w14:paraId="5A9549CB"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The process of transferring historical and master data from legacy systems to the new ETRM solution.</w:t>
            </w:r>
          </w:p>
        </w:tc>
      </w:tr>
      <w:tr w:rsidR="00203330" w:rsidRPr="00A535C1" w14:paraId="1EDA4768" w14:textId="77777777" w:rsidTr="00542846">
        <w:trPr>
          <w:cantSplit/>
          <w:trHeight w:val="791"/>
        </w:trPr>
        <w:tc>
          <w:tcPr>
            <w:tcW w:w="1705" w:type="dxa"/>
            <w:vAlign w:val="center"/>
          </w:tcPr>
          <w:p w14:paraId="32B353FC"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Derivative Instrument</w:t>
            </w:r>
          </w:p>
        </w:tc>
        <w:tc>
          <w:tcPr>
            <w:tcW w:w="8640" w:type="dxa"/>
            <w:vAlign w:val="center"/>
          </w:tcPr>
          <w:p w14:paraId="24A9BD92"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A financial contract whose value is based on an underlying commodity or asset (e.g., futures, swaps, options).</w:t>
            </w:r>
          </w:p>
        </w:tc>
      </w:tr>
      <w:tr w:rsidR="00203330" w:rsidRPr="00A535C1" w14:paraId="07A4E9F2" w14:textId="77777777" w:rsidTr="00542846">
        <w:trPr>
          <w:cantSplit/>
          <w:trHeight w:val="539"/>
        </w:trPr>
        <w:tc>
          <w:tcPr>
            <w:tcW w:w="1705" w:type="dxa"/>
            <w:vAlign w:val="center"/>
          </w:tcPr>
          <w:p w14:paraId="36F2318E"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ETRM (Energy Trading and Risk Management)</w:t>
            </w:r>
          </w:p>
        </w:tc>
        <w:tc>
          <w:tcPr>
            <w:tcW w:w="8640" w:type="dxa"/>
            <w:vAlign w:val="center"/>
          </w:tcPr>
          <w:p w14:paraId="0463E716"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A software platform used to manage trading, risk, logistics, and financial operations in energy and commodities markets.</w:t>
            </w:r>
          </w:p>
        </w:tc>
      </w:tr>
      <w:tr w:rsidR="00203330" w:rsidRPr="00A535C1" w14:paraId="1D655E87" w14:textId="77777777" w:rsidTr="00542846">
        <w:trPr>
          <w:cantSplit/>
          <w:trHeight w:val="432"/>
        </w:trPr>
        <w:tc>
          <w:tcPr>
            <w:tcW w:w="1705" w:type="dxa"/>
            <w:vAlign w:val="center"/>
          </w:tcPr>
          <w:p w14:paraId="5CAFB02B"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Front Office</w:t>
            </w:r>
          </w:p>
        </w:tc>
        <w:tc>
          <w:tcPr>
            <w:tcW w:w="8640" w:type="dxa"/>
            <w:vAlign w:val="center"/>
          </w:tcPr>
          <w:p w14:paraId="5B0657DB"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Business functions that focus on trade capture, deal pricing, market exposure, and customer engagement.</w:t>
            </w:r>
          </w:p>
        </w:tc>
      </w:tr>
      <w:tr w:rsidR="00203330" w:rsidRPr="00A535C1" w14:paraId="7C362CE1" w14:textId="77777777" w:rsidTr="00542846">
        <w:trPr>
          <w:cantSplit/>
          <w:trHeight w:val="791"/>
        </w:trPr>
        <w:tc>
          <w:tcPr>
            <w:tcW w:w="1705" w:type="dxa"/>
            <w:vAlign w:val="center"/>
          </w:tcPr>
          <w:p w14:paraId="54E81F15"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Go-Live</w:t>
            </w:r>
          </w:p>
        </w:tc>
        <w:tc>
          <w:tcPr>
            <w:tcW w:w="8640" w:type="dxa"/>
            <w:vAlign w:val="center"/>
          </w:tcPr>
          <w:p w14:paraId="67FD51C0"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The point at which the ETRM solution becomes the production system for day-to-day operations.</w:t>
            </w:r>
          </w:p>
        </w:tc>
      </w:tr>
      <w:tr w:rsidR="00203330" w:rsidRPr="00A535C1" w14:paraId="7F0459CF" w14:textId="77777777" w:rsidTr="00542846">
        <w:trPr>
          <w:cantSplit/>
          <w:trHeight w:val="791"/>
        </w:trPr>
        <w:tc>
          <w:tcPr>
            <w:tcW w:w="1705" w:type="dxa"/>
            <w:vAlign w:val="center"/>
          </w:tcPr>
          <w:p w14:paraId="4564B6CA"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Indirect Tax</w:t>
            </w:r>
          </w:p>
        </w:tc>
        <w:tc>
          <w:tcPr>
            <w:tcW w:w="8640" w:type="dxa"/>
            <w:vAlign w:val="center"/>
          </w:tcPr>
          <w:p w14:paraId="43C53162"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Taxes applied to transactions, such as VAT, excise, and duties, often requiring integration with specialized tax calculation engines.</w:t>
            </w:r>
          </w:p>
        </w:tc>
      </w:tr>
      <w:tr w:rsidR="00203330" w:rsidRPr="00A535C1" w14:paraId="545B2CCD" w14:textId="77777777" w:rsidTr="00542846">
        <w:trPr>
          <w:cantSplit/>
          <w:trHeight w:val="791"/>
        </w:trPr>
        <w:tc>
          <w:tcPr>
            <w:tcW w:w="1705" w:type="dxa"/>
            <w:vAlign w:val="center"/>
          </w:tcPr>
          <w:p w14:paraId="64F658E7"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Integration Layer</w:t>
            </w:r>
          </w:p>
        </w:tc>
        <w:tc>
          <w:tcPr>
            <w:tcW w:w="8640" w:type="dxa"/>
            <w:vAlign w:val="center"/>
          </w:tcPr>
          <w:p w14:paraId="59BD75C0"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Software components or middleware that connect the ETRM system with other internal or external systems (e.g., ERP, tax engines).</w:t>
            </w:r>
          </w:p>
        </w:tc>
      </w:tr>
      <w:tr w:rsidR="00203330" w:rsidRPr="00A535C1" w14:paraId="3776E79A" w14:textId="77777777" w:rsidTr="00542846">
        <w:trPr>
          <w:cantSplit/>
          <w:trHeight w:val="791"/>
        </w:trPr>
        <w:tc>
          <w:tcPr>
            <w:tcW w:w="1705" w:type="dxa"/>
            <w:vAlign w:val="center"/>
          </w:tcPr>
          <w:p w14:paraId="48D29D72"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Mark-to-Market (MTM)</w:t>
            </w:r>
          </w:p>
        </w:tc>
        <w:tc>
          <w:tcPr>
            <w:tcW w:w="8640" w:type="dxa"/>
            <w:vAlign w:val="center"/>
          </w:tcPr>
          <w:p w14:paraId="52EF0A9C"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Valuation method that reflects the current market value of open positions or contracts.</w:t>
            </w:r>
          </w:p>
        </w:tc>
      </w:tr>
      <w:tr w:rsidR="00203330" w:rsidRPr="00A535C1" w14:paraId="13DD402C" w14:textId="77777777" w:rsidTr="00542846">
        <w:trPr>
          <w:cantSplit/>
          <w:trHeight w:val="791"/>
        </w:trPr>
        <w:tc>
          <w:tcPr>
            <w:tcW w:w="1705" w:type="dxa"/>
            <w:vAlign w:val="center"/>
          </w:tcPr>
          <w:p w14:paraId="679FCC1F"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lastRenderedPageBreak/>
              <w:t>Master Data</w:t>
            </w:r>
          </w:p>
        </w:tc>
        <w:tc>
          <w:tcPr>
            <w:tcW w:w="8640" w:type="dxa"/>
            <w:vAlign w:val="center"/>
          </w:tcPr>
          <w:p w14:paraId="78669E8B"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Core reference data (e.g., products, locations, units of measure, counterparties) used across all ETRM processes.</w:t>
            </w:r>
          </w:p>
        </w:tc>
      </w:tr>
      <w:tr w:rsidR="00203330" w:rsidRPr="00A535C1" w14:paraId="45A717E6" w14:textId="77777777" w:rsidTr="00542846">
        <w:trPr>
          <w:cantSplit/>
          <w:trHeight w:val="432"/>
        </w:trPr>
        <w:tc>
          <w:tcPr>
            <w:tcW w:w="1705" w:type="dxa"/>
            <w:vAlign w:val="center"/>
          </w:tcPr>
          <w:p w14:paraId="29F38D43"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Middle Office</w:t>
            </w:r>
          </w:p>
        </w:tc>
        <w:tc>
          <w:tcPr>
            <w:tcW w:w="8640" w:type="dxa"/>
            <w:vAlign w:val="center"/>
          </w:tcPr>
          <w:p w14:paraId="7F7EFC6F"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Functions that manage market risk, credit risk, compliance, and analytics related to trading activities.</w:t>
            </w:r>
          </w:p>
        </w:tc>
      </w:tr>
      <w:tr w:rsidR="00203330" w:rsidRPr="00A535C1" w14:paraId="064F68E5" w14:textId="77777777" w:rsidTr="00542846">
        <w:trPr>
          <w:cantSplit/>
          <w:trHeight w:val="791"/>
        </w:trPr>
        <w:tc>
          <w:tcPr>
            <w:tcW w:w="1705" w:type="dxa"/>
            <w:vAlign w:val="center"/>
          </w:tcPr>
          <w:p w14:paraId="364CA9D9"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Physical Commodity</w:t>
            </w:r>
          </w:p>
        </w:tc>
        <w:tc>
          <w:tcPr>
            <w:tcW w:w="8640" w:type="dxa"/>
            <w:vAlign w:val="center"/>
          </w:tcPr>
          <w:p w14:paraId="361CB4C3"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A tangible energy product such as crude oil, gasoline, diesel, or LNG that is bought, sold, transported, and stored.</w:t>
            </w:r>
          </w:p>
        </w:tc>
      </w:tr>
      <w:tr w:rsidR="00203330" w:rsidRPr="00A535C1" w14:paraId="2502D7B1" w14:textId="77777777" w:rsidTr="00542846">
        <w:trPr>
          <w:cantSplit/>
          <w:trHeight w:val="791"/>
        </w:trPr>
        <w:tc>
          <w:tcPr>
            <w:tcW w:w="1705" w:type="dxa"/>
            <w:vAlign w:val="center"/>
          </w:tcPr>
          <w:p w14:paraId="2F77DAAE"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Risk Management</w:t>
            </w:r>
          </w:p>
        </w:tc>
        <w:tc>
          <w:tcPr>
            <w:tcW w:w="8640" w:type="dxa"/>
            <w:vAlign w:val="center"/>
          </w:tcPr>
          <w:p w14:paraId="240D159C"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The identification, analysis, and mitigation of risks (market, credit, operational) associated with trading activities.</w:t>
            </w:r>
          </w:p>
        </w:tc>
      </w:tr>
      <w:tr w:rsidR="00203330" w:rsidRPr="00A535C1" w14:paraId="337EE2F8" w14:textId="77777777" w:rsidTr="00542846">
        <w:trPr>
          <w:cantSplit/>
          <w:trHeight w:val="432"/>
        </w:trPr>
        <w:tc>
          <w:tcPr>
            <w:tcW w:w="1705" w:type="dxa"/>
            <w:vAlign w:val="center"/>
          </w:tcPr>
          <w:p w14:paraId="791968DB"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Scheduling</w:t>
            </w:r>
          </w:p>
        </w:tc>
        <w:tc>
          <w:tcPr>
            <w:tcW w:w="8640" w:type="dxa"/>
            <w:vAlign w:val="center"/>
          </w:tcPr>
          <w:p w14:paraId="5ED8854E"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The process of planning and coordinating the physical movement of commodities (e.g., oil, gas, refined products) between locations.</w:t>
            </w:r>
          </w:p>
        </w:tc>
      </w:tr>
      <w:tr w:rsidR="00203330" w:rsidRPr="00A535C1" w14:paraId="0BFA4092" w14:textId="77777777" w:rsidTr="00542846">
        <w:trPr>
          <w:cantSplit/>
          <w:trHeight w:val="791"/>
        </w:trPr>
        <w:tc>
          <w:tcPr>
            <w:tcW w:w="1705" w:type="dxa"/>
            <w:vAlign w:val="center"/>
          </w:tcPr>
          <w:p w14:paraId="25D61192"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Settlement</w:t>
            </w:r>
          </w:p>
        </w:tc>
        <w:tc>
          <w:tcPr>
            <w:tcW w:w="8640" w:type="dxa"/>
            <w:vAlign w:val="center"/>
          </w:tcPr>
          <w:p w14:paraId="206CE0D6" w14:textId="77777777" w:rsidR="00203330" w:rsidRPr="00203330" w:rsidRDefault="00203330" w:rsidP="00203330">
            <w:pPr>
              <w:spacing w:before="120" w:after="120"/>
              <w:rPr>
                <w:rFonts w:ascii="Arial" w:hAnsi="Arial" w:cs="Arial"/>
                <w:b/>
                <w:bCs/>
                <w:sz w:val="18"/>
                <w:szCs w:val="18"/>
              </w:rPr>
            </w:pPr>
            <w:r w:rsidRPr="00203330">
              <w:rPr>
                <w:rFonts w:ascii="Arial" w:hAnsi="Arial" w:cs="Arial"/>
                <w:color w:val="000000"/>
                <w:sz w:val="18"/>
                <w:szCs w:val="18"/>
              </w:rPr>
              <w:t>The financial closing of a trade, including payment and receipt of funds.</w:t>
            </w:r>
          </w:p>
        </w:tc>
      </w:tr>
      <w:tr w:rsidR="00203330" w:rsidRPr="00A535C1" w14:paraId="001A0FB5" w14:textId="77777777" w:rsidTr="00542846">
        <w:trPr>
          <w:cantSplit/>
          <w:trHeight w:val="432"/>
        </w:trPr>
        <w:tc>
          <w:tcPr>
            <w:tcW w:w="1705" w:type="dxa"/>
            <w:vAlign w:val="center"/>
          </w:tcPr>
          <w:p w14:paraId="1A8BD7D0" w14:textId="77777777" w:rsidR="00203330" w:rsidRPr="00203330" w:rsidRDefault="00203330" w:rsidP="00203330">
            <w:pPr>
              <w:spacing w:before="120" w:after="120"/>
              <w:rPr>
                <w:rFonts w:ascii="Arial" w:hAnsi="Arial" w:cs="Arial"/>
                <w:sz w:val="18"/>
                <w:szCs w:val="18"/>
              </w:rPr>
            </w:pPr>
            <w:r w:rsidRPr="00203330">
              <w:rPr>
                <w:rFonts w:ascii="Arial" w:hAnsi="Arial" w:cs="Arial"/>
                <w:b/>
                <w:bCs/>
                <w:color w:val="000000"/>
                <w:sz w:val="18"/>
                <w:szCs w:val="18"/>
              </w:rPr>
              <w:t>Trade Capture</w:t>
            </w:r>
          </w:p>
        </w:tc>
        <w:tc>
          <w:tcPr>
            <w:tcW w:w="8640" w:type="dxa"/>
            <w:vAlign w:val="center"/>
          </w:tcPr>
          <w:p w14:paraId="01E317F0" w14:textId="77777777" w:rsidR="00203330" w:rsidRPr="00203330" w:rsidRDefault="00203330" w:rsidP="00203330">
            <w:pPr>
              <w:spacing w:before="120" w:after="120"/>
              <w:rPr>
                <w:rFonts w:ascii="Arial" w:hAnsi="Arial" w:cs="Arial"/>
                <w:sz w:val="18"/>
                <w:szCs w:val="18"/>
              </w:rPr>
            </w:pPr>
            <w:r w:rsidRPr="00203330">
              <w:rPr>
                <w:rFonts w:ascii="Arial" w:hAnsi="Arial" w:cs="Arial"/>
                <w:color w:val="000000"/>
                <w:sz w:val="18"/>
                <w:szCs w:val="18"/>
              </w:rPr>
              <w:t>The process of entering and recording trade transactions into the ETRM system.</w:t>
            </w:r>
          </w:p>
        </w:tc>
      </w:tr>
    </w:tbl>
    <w:p w14:paraId="0A15D13C" w14:textId="77777777" w:rsidR="0050247E" w:rsidRPr="0050247E" w:rsidRDefault="0050247E" w:rsidP="0050247E"/>
    <w:p w14:paraId="2C7EA4CD" w14:textId="77777777" w:rsidR="009A75BF" w:rsidRDefault="009A75BF">
      <w:pPr>
        <w:rPr>
          <w:b/>
          <w:bCs/>
        </w:rPr>
      </w:pPr>
    </w:p>
    <w:p w14:paraId="3969BBC6" w14:textId="77777777" w:rsidR="009A75BF" w:rsidRDefault="009A75BF">
      <w:pPr>
        <w:rPr>
          <w:b/>
          <w:bCs/>
        </w:rPr>
      </w:pPr>
    </w:p>
    <w:p w14:paraId="701A4A7F" w14:textId="77777777" w:rsidR="009A75BF" w:rsidRPr="00BF1357" w:rsidRDefault="009A75BF">
      <w:pPr>
        <w:rPr>
          <w:b/>
          <w:bCs/>
        </w:rPr>
      </w:pPr>
    </w:p>
    <w:sectPr w:rsidR="009A75BF" w:rsidRPr="00BF1357" w:rsidSect="004B2666">
      <w:headerReference w:type="default" r:id="rId8"/>
      <w:footerReference w:type="default" r:id="rId9"/>
      <w:pgSz w:w="12240" w:h="15840"/>
      <w:pgMar w:top="1296" w:right="1296" w:bottom="1296" w:left="1296"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7B2DE" w14:textId="77777777" w:rsidR="00B54A57" w:rsidRDefault="00B54A57" w:rsidP="00202D40">
      <w:pPr>
        <w:spacing w:after="0" w:line="240" w:lineRule="auto"/>
      </w:pPr>
      <w:r>
        <w:separator/>
      </w:r>
    </w:p>
  </w:endnote>
  <w:endnote w:type="continuationSeparator" w:id="0">
    <w:p w14:paraId="6DB57328" w14:textId="77777777" w:rsidR="00B54A57" w:rsidRDefault="00B54A57" w:rsidP="0020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0EFEC" w14:textId="728F0368" w:rsidR="00CC60EC" w:rsidRPr="00290072" w:rsidRDefault="00CC60EC">
    <w:pPr>
      <w:pStyle w:val="Footer"/>
      <w:jc w:val="right"/>
      <w:rPr>
        <w:sz w:val="18"/>
        <w:szCs w:val="18"/>
      </w:rPr>
    </w:pPr>
    <w:r w:rsidRPr="00290072">
      <w:rPr>
        <w:sz w:val="18"/>
        <w:szCs w:val="18"/>
      </w:rPr>
      <w:t xml:space="preserve">Page </w:t>
    </w:r>
    <w:sdt>
      <w:sdtPr>
        <w:rPr>
          <w:sz w:val="18"/>
          <w:szCs w:val="18"/>
        </w:rPr>
        <w:id w:val="-738791526"/>
        <w:docPartObj>
          <w:docPartGallery w:val="Page Numbers (Bottom of Page)"/>
          <w:docPartUnique/>
        </w:docPartObj>
      </w:sdtPr>
      <w:sdtEndPr>
        <w:rPr>
          <w:noProof/>
        </w:rPr>
      </w:sdtEndPr>
      <w:sdtContent>
        <w:r w:rsidRPr="00290072">
          <w:rPr>
            <w:sz w:val="18"/>
            <w:szCs w:val="18"/>
          </w:rPr>
          <w:fldChar w:fldCharType="begin"/>
        </w:r>
        <w:r w:rsidRPr="00290072">
          <w:rPr>
            <w:sz w:val="18"/>
            <w:szCs w:val="18"/>
          </w:rPr>
          <w:instrText xml:space="preserve"> PAGE   \* MERGEFORMAT </w:instrText>
        </w:r>
        <w:r w:rsidRPr="00290072">
          <w:rPr>
            <w:sz w:val="18"/>
            <w:szCs w:val="18"/>
          </w:rPr>
          <w:fldChar w:fldCharType="separate"/>
        </w:r>
        <w:r w:rsidRPr="00290072">
          <w:rPr>
            <w:noProof/>
            <w:sz w:val="18"/>
            <w:szCs w:val="18"/>
          </w:rPr>
          <w:t>2</w:t>
        </w:r>
        <w:r w:rsidRPr="00290072">
          <w:rPr>
            <w:noProof/>
            <w:sz w:val="18"/>
            <w:szCs w:val="18"/>
          </w:rPr>
          <w:fldChar w:fldCharType="end"/>
        </w:r>
      </w:sdtContent>
    </w:sdt>
  </w:p>
  <w:p w14:paraId="0763B02B" w14:textId="4CA654BC" w:rsidR="00202D40" w:rsidRDefault="00202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FD07D" w14:textId="77777777" w:rsidR="00B54A57" w:rsidRDefault="00B54A57" w:rsidP="00202D40">
      <w:pPr>
        <w:spacing w:after="0" w:line="240" w:lineRule="auto"/>
      </w:pPr>
      <w:r>
        <w:separator/>
      </w:r>
    </w:p>
  </w:footnote>
  <w:footnote w:type="continuationSeparator" w:id="0">
    <w:p w14:paraId="5CEC85F3" w14:textId="77777777" w:rsidR="00B54A57" w:rsidRDefault="00B54A57" w:rsidP="00202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9B936" w14:textId="68D252DE" w:rsidR="00202D40" w:rsidRPr="00290072" w:rsidRDefault="00290072">
    <w:pPr>
      <w:pStyle w:val="Header"/>
      <w:rPr>
        <w:rFonts w:ascii="Arial" w:hAnsi="Arial" w:cs="Arial"/>
        <w:sz w:val="18"/>
        <w:szCs w:val="18"/>
      </w:rPr>
    </w:pPr>
    <w:r w:rsidRPr="00290072">
      <w:rPr>
        <w:rFonts w:ascii="Arial" w:hAnsi="Arial" w:cs="Arial"/>
        <w:sz w:val="18"/>
        <w:szCs w:val="18"/>
      </w:rPr>
      <w:t>Oil &amp; Gas Trading Products Company</w:t>
    </w:r>
    <w:r w:rsidRPr="00290072">
      <w:rPr>
        <w:rFonts w:ascii="Arial" w:hAnsi="Arial" w:cs="Arial"/>
        <w:color w:val="156082" w:themeColor="accent1"/>
        <w:sz w:val="18"/>
        <w:szCs w:val="18"/>
      </w:rPr>
      <w:tab/>
    </w:r>
    <w:r w:rsidRPr="00290072">
      <w:rPr>
        <w:rFonts w:ascii="Arial" w:hAnsi="Arial" w:cs="Arial"/>
        <w:color w:val="156082" w:themeColor="accent1"/>
        <w:sz w:val="18"/>
        <w:szCs w:val="18"/>
      </w:rPr>
      <w:ptab w:relativeTo="margin" w:alignment="right" w:leader="none"/>
    </w:r>
    <w:r w:rsidRPr="00290072">
      <w:rPr>
        <w:rFonts w:ascii="Arial" w:hAnsi="Arial" w:cs="Arial"/>
        <w:sz w:val="18"/>
        <w:szCs w:val="18"/>
      </w:rPr>
      <w:t>BRD for ETRM Solution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E16"/>
    <w:multiLevelType w:val="hybridMultilevel"/>
    <w:tmpl w:val="CD52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C325B"/>
    <w:multiLevelType w:val="multilevel"/>
    <w:tmpl w:val="524EF870"/>
    <w:numStyleLink w:val="Style1"/>
  </w:abstractNum>
  <w:abstractNum w:abstractNumId="2" w15:restartNumberingAfterBreak="0">
    <w:nsid w:val="06C739D7"/>
    <w:multiLevelType w:val="hybridMultilevel"/>
    <w:tmpl w:val="7868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495F"/>
    <w:multiLevelType w:val="multilevel"/>
    <w:tmpl w:val="524EF870"/>
    <w:numStyleLink w:val="Style1"/>
  </w:abstractNum>
  <w:abstractNum w:abstractNumId="4" w15:restartNumberingAfterBreak="0">
    <w:nsid w:val="0F6D0A54"/>
    <w:multiLevelType w:val="hybridMultilevel"/>
    <w:tmpl w:val="8D50AC8E"/>
    <w:lvl w:ilvl="0" w:tplc="A31E612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4EDB"/>
    <w:multiLevelType w:val="multilevel"/>
    <w:tmpl w:val="EF94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F76E2"/>
    <w:multiLevelType w:val="hybridMultilevel"/>
    <w:tmpl w:val="2522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96630"/>
    <w:multiLevelType w:val="multilevel"/>
    <w:tmpl w:val="204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56A5B"/>
    <w:multiLevelType w:val="multilevel"/>
    <w:tmpl w:val="524EF870"/>
    <w:numStyleLink w:val="Style1"/>
  </w:abstractNum>
  <w:abstractNum w:abstractNumId="9" w15:restartNumberingAfterBreak="0">
    <w:nsid w:val="267218D3"/>
    <w:multiLevelType w:val="multilevel"/>
    <w:tmpl w:val="BE9CFC1A"/>
    <w:lvl w:ilvl="0">
      <w:start w:val="1"/>
      <w:numFmt w:val="decimal"/>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57863"/>
    <w:multiLevelType w:val="multilevel"/>
    <w:tmpl w:val="5FE8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34763"/>
    <w:multiLevelType w:val="multilevel"/>
    <w:tmpl w:val="524EF870"/>
    <w:styleLink w:val="Style1"/>
    <w:lvl w:ilvl="0">
      <w:start w:val="1"/>
      <w:numFmt w:val="decimal"/>
      <w:pStyle w:val="Heading1"/>
      <w:suff w:val="space"/>
      <w:lvlText w:val="%1."/>
      <w:lvlJc w:val="left"/>
      <w:pPr>
        <w:ind w:left="360" w:hanging="360"/>
      </w:pPr>
      <w:rPr>
        <w:rFonts w:ascii="Arial" w:hAnsi="Arial" w:hint="default"/>
        <w:b/>
        <w:i w:val="0"/>
        <w:color w:val="153D63" w:themeColor="text2" w:themeTint="E6"/>
        <w:sz w:val="32"/>
      </w:rPr>
    </w:lvl>
    <w:lvl w:ilvl="1">
      <w:start w:val="1"/>
      <w:numFmt w:val="decimal"/>
      <w:pStyle w:val="Heading2"/>
      <w:suff w:val="space"/>
      <w:lvlText w:val="%1.%2"/>
      <w:lvlJc w:val="left"/>
      <w:pPr>
        <w:ind w:left="360" w:hanging="360"/>
      </w:pPr>
      <w:rPr>
        <w:rFonts w:ascii="Arial" w:hAnsi="Arial" w:hint="default"/>
        <w:b w:val="0"/>
        <w:i w:val="0"/>
        <w:color w:val="153D63" w:themeColor="text2" w:themeTint="E6"/>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60129C"/>
    <w:multiLevelType w:val="multilevel"/>
    <w:tmpl w:val="1BD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72C78"/>
    <w:multiLevelType w:val="multilevel"/>
    <w:tmpl w:val="657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A0396"/>
    <w:multiLevelType w:val="multilevel"/>
    <w:tmpl w:val="931652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4D63AA"/>
    <w:multiLevelType w:val="multilevel"/>
    <w:tmpl w:val="9B3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A67B0"/>
    <w:multiLevelType w:val="hybridMultilevel"/>
    <w:tmpl w:val="4886D020"/>
    <w:lvl w:ilvl="0" w:tplc="A31E6126">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265768"/>
    <w:multiLevelType w:val="multilevel"/>
    <w:tmpl w:val="D6E2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90C05"/>
    <w:multiLevelType w:val="multilevel"/>
    <w:tmpl w:val="852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36C55"/>
    <w:multiLevelType w:val="multilevel"/>
    <w:tmpl w:val="524EF870"/>
    <w:numStyleLink w:val="Style1"/>
  </w:abstractNum>
  <w:abstractNum w:abstractNumId="20" w15:restartNumberingAfterBreak="0">
    <w:nsid w:val="4422221F"/>
    <w:multiLevelType w:val="multilevel"/>
    <w:tmpl w:val="609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A2AA1"/>
    <w:multiLevelType w:val="multilevel"/>
    <w:tmpl w:val="301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02DAD"/>
    <w:multiLevelType w:val="multilevel"/>
    <w:tmpl w:val="524EF870"/>
    <w:numStyleLink w:val="Style1"/>
  </w:abstractNum>
  <w:abstractNum w:abstractNumId="23" w15:restartNumberingAfterBreak="0">
    <w:nsid w:val="55A43D01"/>
    <w:multiLevelType w:val="multilevel"/>
    <w:tmpl w:val="41280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F30560"/>
    <w:multiLevelType w:val="multilevel"/>
    <w:tmpl w:val="524EF870"/>
    <w:numStyleLink w:val="Style1"/>
  </w:abstractNum>
  <w:abstractNum w:abstractNumId="25" w15:restartNumberingAfterBreak="0">
    <w:nsid w:val="5F0D4A9A"/>
    <w:multiLevelType w:val="multilevel"/>
    <w:tmpl w:val="8C7A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12497"/>
    <w:multiLevelType w:val="hybridMultilevel"/>
    <w:tmpl w:val="E42AC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445998"/>
    <w:multiLevelType w:val="multilevel"/>
    <w:tmpl w:val="524EF870"/>
    <w:numStyleLink w:val="Style1"/>
  </w:abstractNum>
  <w:num w:numId="1" w16cid:durableId="531961022">
    <w:abstractNumId w:val="0"/>
  </w:num>
  <w:num w:numId="2" w16cid:durableId="1335691108">
    <w:abstractNumId w:val="9"/>
  </w:num>
  <w:num w:numId="3" w16cid:durableId="747504480">
    <w:abstractNumId w:val="11"/>
  </w:num>
  <w:num w:numId="4" w16cid:durableId="1772432316">
    <w:abstractNumId w:val="3"/>
  </w:num>
  <w:num w:numId="5" w16cid:durableId="1070467447">
    <w:abstractNumId w:val="11"/>
  </w:num>
  <w:num w:numId="6" w16cid:durableId="57441154">
    <w:abstractNumId w:val="11"/>
  </w:num>
  <w:num w:numId="7" w16cid:durableId="618340894">
    <w:abstractNumId w:val="1"/>
  </w:num>
  <w:num w:numId="8" w16cid:durableId="1666013983">
    <w:abstractNumId w:val="27"/>
  </w:num>
  <w:num w:numId="9" w16cid:durableId="1748064913">
    <w:abstractNumId w:val="19"/>
  </w:num>
  <w:num w:numId="10" w16cid:durableId="1307511556">
    <w:abstractNumId w:val="22"/>
  </w:num>
  <w:num w:numId="11" w16cid:durableId="1335107908">
    <w:abstractNumId w:val="22"/>
  </w:num>
  <w:num w:numId="12" w16cid:durableId="1275676043">
    <w:abstractNumId w:val="22"/>
  </w:num>
  <w:num w:numId="13" w16cid:durableId="1836724646">
    <w:abstractNumId w:val="22"/>
  </w:num>
  <w:num w:numId="14" w16cid:durableId="505751863">
    <w:abstractNumId w:val="22"/>
  </w:num>
  <w:num w:numId="15" w16cid:durableId="451166489">
    <w:abstractNumId w:val="22"/>
  </w:num>
  <w:num w:numId="16" w16cid:durableId="210774438">
    <w:abstractNumId w:val="22"/>
  </w:num>
  <w:num w:numId="17" w16cid:durableId="453596405">
    <w:abstractNumId w:val="22"/>
  </w:num>
  <w:num w:numId="18" w16cid:durableId="1420325390">
    <w:abstractNumId w:val="22"/>
  </w:num>
  <w:num w:numId="19" w16cid:durableId="1863787189">
    <w:abstractNumId w:val="22"/>
  </w:num>
  <w:num w:numId="20" w16cid:durableId="140195335">
    <w:abstractNumId w:val="22"/>
  </w:num>
  <w:num w:numId="21" w16cid:durableId="2052683841">
    <w:abstractNumId w:val="22"/>
  </w:num>
  <w:num w:numId="22" w16cid:durableId="465196758">
    <w:abstractNumId w:val="22"/>
  </w:num>
  <w:num w:numId="23" w16cid:durableId="1763868527">
    <w:abstractNumId w:val="22"/>
  </w:num>
  <w:num w:numId="24" w16cid:durableId="1120757455">
    <w:abstractNumId w:val="14"/>
  </w:num>
  <w:num w:numId="25" w16cid:durableId="308170118">
    <w:abstractNumId w:val="24"/>
  </w:num>
  <w:num w:numId="26" w16cid:durableId="1358039998">
    <w:abstractNumId w:val="8"/>
  </w:num>
  <w:num w:numId="27" w16cid:durableId="1868368010">
    <w:abstractNumId w:val="11"/>
  </w:num>
  <w:num w:numId="28" w16cid:durableId="1553808902">
    <w:abstractNumId w:val="11"/>
  </w:num>
  <w:num w:numId="29" w16cid:durableId="1162041036">
    <w:abstractNumId w:val="10"/>
  </w:num>
  <w:num w:numId="30" w16cid:durableId="46994560">
    <w:abstractNumId w:val="17"/>
  </w:num>
  <w:num w:numId="31" w16cid:durableId="1719624495">
    <w:abstractNumId w:val="5"/>
  </w:num>
  <w:num w:numId="32" w16cid:durableId="1455245418">
    <w:abstractNumId w:val="25"/>
  </w:num>
  <w:num w:numId="33" w16cid:durableId="1406222021">
    <w:abstractNumId w:val="4"/>
  </w:num>
  <w:num w:numId="34" w16cid:durableId="1501119059">
    <w:abstractNumId w:val="16"/>
  </w:num>
  <w:num w:numId="35" w16cid:durableId="1270895502">
    <w:abstractNumId w:val="11"/>
  </w:num>
  <w:num w:numId="36" w16cid:durableId="289241257">
    <w:abstractNumId w:val="11"/>
  </w:num>
  <w:num w:numId="37" w16cid:durableId="1456681487">
    <w:abstractNumId w:val="21"/>
  </w:num>
  <w:num w:numId="38" w16cid:durableId="1200977148">
    <w:abstractNumId w:val="7"/>
  </w:num>
  <w:num w:numId="39" w16cid:durableId="1131903817">
    <w:abstractNumId w:val="20"/>
  </w:num>
  <w:num w:numId="40" w16cid:durableId="720519216">
    <w:abstractNumId w:val="18"/>
  </w:num>
  <w:num w:numId="41" w16cid:durableId="1216624230">
    <w:abstractNumId w:val="15"/>
  </w:num>
  <w:num w:numId="42" w16cid:durableId="93089280">
    <w:abstractNumId w:val="12"/>
  </w:num>
  <w:num w:numId="43" w16cid:durableId="419303174">
    <w:abstractNumId w:val="23"/>
  </w:num>
  <w:num w:numId="44" w16cid:durableId="994147009">
    <w:abstractNumId w:val="13"/>
  </w:num>
  <w:num w:numId="45" w16cid:durableId="1802377365">
    <w:abstractNumId w:val="11"/>
  </w:num>
  <w:num w:numId="46" w16cid:durableId="564680132">
    <w:abstractNumId w:val="6"/>
  </w:num>
  <w:num w:numId="47" w16cid:durableId="302926158">
    <w:abstractNumId w:val="2"/>
  </w:num>
  <w:num w:numId="48" w16cid:durableId="16707165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57"/>
    <w:rsid w:val="00011662"/>
    <w:rsid w:val="00016479"/>
    <w:rsid w:val="00020065"/>
    <w:rsid w:val="000232EE"/>
    <w:rsid w:val="000300EE"/>
    <w:rsid w:val="00036D3C"/>
    <w:rsid w:val="0004063E"/>
    <w:rsid w:val="00044B23"/>
    <w:rsid w:val="000824CF"/>
    <w:rsid w:val="00084F8D"/>
    <w:rsid w:val="00086E69"/>
    <w:rsid w:val="00087687"/>
    <w:rsid w:val="000952BE"/>
    <w:rsid w:val="000A548C"/>
    <w:rsid w:val="000B2126"/>
    <w:rsid w:val="000C6297"/>
    <w:rsid w:val="000E725D"/>
    <w:rsid w:val="001002F6"/>
    <w:rsid w:val="00102364"/>
    <w:rsid w:val="00122E1A"/>
    <w:rsid w:val="00124A55"/>
    <w:rsid w:val="00153A77"/>
    <w:rsid w:val="00162FC4"/>
    <w:rsid w:val="00163EB7"/>
    <w:rsid w:val="00171227"/>
    <w:rsid w:val="00171354"/>
    <w:rsid w:val="001811E9"/>
    <w:rsid w:val="00184473"/>
    <w:rsid w:val="001947D6"/>
    <w:rsid w:val="001A28E3"/>
    <w:rsid w:val="001B09A7"/>
    <w:rsid w:val="001B76E7"/>
    <w:rsid w:val="001C1E47"/>
    <w:rsid w:val="001C3B2A"/>
    <w:rsid w:val="001C492E"/>
    <w:rsid w:val="001D21D4"/>
    <w:rsid w:val="001E30BF"/>
    <w:rsid w:val="001F2A2F"/>
    <w:rsid w:val="001F709B"/>
    <w:rsid w:val="00202D40"/>
    <w:rsid w:val="00203330"/>
    <w:rsid w:val="00205146"/>
    <w:rsid w:val="00211CD2"/>
    <w:rsid w:val="00245C35"/>
    <w:rsid w:val="0024732E"/>
    <w:rsid w:val="00262FCF"/>
    <w:rsid w:val="0026716D"/>
    <w:rsid w:val="0026727C"/>
    <w:rsid w:val="00290072"/>
    <w:rsid w:val="00292FDC"/>
    <w:rsid w:val="002B3A6E"/>
    <w:rsid w:val="002B5D8F"/>
    <w:rsid w:val="002E6415"/>
    <w:rsid w:val="002F62B4"/>
    <w:rsid w:val="00325298"/>
    <w:rsid w:val="0034733F"/>
    <w:rsid w:val="003479DB"/>
    <w:rsid w:val="00353E7A"/>
    <w:rsid w:val="0037293D"/>
    <w:rsid w:val="00392BD6"/>
    <w:rsid w:val="003960CB"/>
    <w:rsid w:val="003A6220"/>
    <w:rsid w:val="003C179C"/>
    <w:rsid w:val="003D4469"/>
    <w:rsid w:val="003E4D5D"/>
    <w:rsid w:val="003F0A9F"/>
    <w:rsid w:val="003F7A3E"/>
    <w:rsid w:val="00401C84"/>
    <w:rsid w:val="00430A83"/>
    <w:rsid w:val="004339F0"/>
    <w:rsid w:val="004914A1"/>
    <w:rsid w:val="00494CB2"/>
    <w:rsid w:val="004961FC"/>
    <w:rsid w:val="004B0737"/>
    <w:rsid w:val="004B2666"/>
    <w:rsid w:val="004B5526"/>
    <w:rsid w:val="004B7946"/>
    <w:rsid w:val="004C15E9"/>
    <w:rsid w:val="004C3373"/>
    <w:rsid w:val="004D6435"/>
    <w:rsid w:val="004E1762"/>
    <w:rsid w:val="004E3A96"/>
    <w:rsid w:val="004F714B"/>
    <w:rsid w:val="0050247E"/>
    <w:rsid w:val="00506DB4"/>
    <w:rsid w:val="00524924"/>
    <w:rsid w:val="00526AFB"/>
    <w:rsid w:val="00536C39"/>
    <w:rsid w:val="00542846"/>
    <w:rsid w:val="00564E08"/>
    <w:rsid w:val="00571C48"/>
    <w:rsid w:val="00574CF4"/>
    <w:rsid w:val="00583D9F"/>
    <w:rsid w:val="00585A2B"/>
    <w:rsid w:val="00587D33"/>
    <w:rsid w:val="005908F7"/>
    <w:rsid w:val="005C7138"/>
    <w:rsid w:val="005F081E"/>
    <w:rsid w:val="005F4F55"/>
    <w:rsid w:val="006277D9"/>
    <w:rsid w:val="006309CF"/>
    <w:rsid w:val="006340A1"/>
    <w:rsid w:val="00646505"/>
    <w:rsid w:val="006521AE"/>
    <w:rsid w:val="006577A4"/>
    <w:rsid w:val="0067408A"/>
    <w:rsid w:val="00686F19"/>
    <w:rsid w:val="006B0D10"/>
    <w:rsid w:val="006B3EBF"/>
    <w:rsid w:val="006C724D"/>
    <w:rsid w:val="006D2CA4"/>
    <w:rsid w:val="006E08F6"/>
    <w:rsid w:val="006F1F02"/>
    <w:rsid w:val="00703E83"/>
    <w:rsid w:val="00705A99"/>
    <w:rsid w:val="00723FB7"/>
    <w:rsid w:val="007559C0"/>
    <w:rsid w:val="00763035"/>
    <w:rsid w:val="007634C9"/>
    <w:rsid w:val="00763AE9"/>
    <w:rsid w:val="00763DF6"/>
    <w:rsid w:val="007652DB"/>
    <w:rsid w:val="00774201"/>
    <w:rsid w:val="007C2C2A"/>
    <w:rsid w:val="007C77E2"/>
    <w:rsid w:val="007D63BC"/>
    <w:rsid w:val="007E2959"/>
    <w:rsid w:val="007E6845"/>
    <w:rsid w:val="007E68BF"/>
    <w:rsid w:val="007F3968"/>
    <w:rsid w:val="008044A3"/>
    <w:rsid w:val="00815FAE"/>
    <w:rsid w:val="00817828"/>
    <w:rsid w:val="0082372B"/>
    <w:rsid w:val="00850C34"/>
    <w:rsid w:val="00850C4B"/>
    <w:rsid w:val="008546DA"/>
    <w:rsid w:val="00856458"/>
    <w:rsid w:val="008564BB"/>
    <w:rsid w:val="00864241"/>
    <w:rsid w:val="00864FB6"/>
    <w:rsid w:val="00885A97"/>
    <w:rsid w:val="008A24F4"/>
    <w:rsid w:val="008A5CF3"/>
    <w:rsid w:val="008A6C42"/>
    <w:rsid w:val="008C0A7D"/>
    <w:rsid w:val="008E1FCA"/>
    <w:rsid w:val="008E5847"/>
    <w:rsid w:val="008F1845"/>
    <w:rsid w:val="009203B8"/>
    <w:rsid w:val="0092309F"/>
    <w:rsid w:val="00942908"/>
    <w:rsid w:val="00954DA9"/>
    <w:rsid w:val="0095500F"/>
    <w:rsid w:val="00966B7A"/>
    <w:rsid w:val="00982346"/>
    <w:rsid w:val="009843C7"/>
    <w:rsid w:val="009A1172"/>
    <w:rsid w:val="009A1347"/>
    <w:rsid w:val="009A2F35"/>
    <w:rsid w:val="009A3732"/>
    <w:rsid w:val="009A554D"/>
    <w:rsid w:val="009A75BF"/>
    <w:rsid w:val="009E3D70"/>
    <w:rsid w:val="009E478B"/>
    <w:rsid w:val="009F043F"/>
    <w:rsid w:val="009F2CAE"/>
    <w:rsid w:val="009F746D"/>
    <w:rsid w:val="00A21526"/>
    <w:rsid w:val="00A314BA"/>
    <w:rsid w:val="00A34634"/>
    <w:rsid w:val="00A34D5A"/>
    <w:rsid w:val="00A4017B"/>
    <w:rsid w:val="00A405BB"/>
    <w:rsid w:val="00A429B6"/>
    <w:rsid w:val="00A44951"/>
    <w:rsid w:val="00A535C1"/>
    <w:rsid w:val="00A53F4D"/>
    <w:rsid w:val="00A561A7"/>
    <w:rsid w:val="00A71711"/>
    <w:rsid w:val="00A81CBA"/>
    <w:rsid w:val="00A86D6F"/>
    <w:rsid w:val="00A959C1"/>
    <w:rsid w:val="00AA2604"/>
    <w:rsid w:val="00AB4F8C"/>
    <w:rsid w:val="00AC0578"/>
    <w:rsid w:val="00AD6C2F"/>
    <w:rsid w:val="00AD74F6"/>
    <w:rsid w:val="00AE083D"/>
    <w:rsid w:val="00AE5BA7"/>
    <w:rsid w:val="00AF59E2"/>
    <w:rsid w:val="00AF5CCE"/>
    <w:rsid w:val="00B079EA"/>
    <w:rsid w:val="00B248FB"/>
    <w:rsid w:val="00B35AE7"/>
    <w:rsid w:val="00B45418"/>
    <w:rsid w:val="00B54A57"/>
    <w:rsid w:val="00B708F2"/>
    <w:rsid w:val="00B732F4"/>
    <w:rsid w:val="00B82BB0"/>
    <w:rsid w:val="00B863E0"/>
    <w:rsid w:val="00BC78BF"/>
    <w:rsid w:val="00BD4ABA"/>
    <w:rsid w:val="00BE0C53"/>
    <w:rsid w:val="00BE4B66"/>
    <w:rsid w:val="00BE74CD"/>
    <w:rsid w:val="00BF0881"/>
    <w:rsid w:val="00BF1357"/>
    <w:rsid w:val="00BF1B8C"/>
    <w:rsid w:val="00C00809"/>
    <w:rsid w:val="00C1451A"/>
    <w:rsid w:val="00C317FB"/>
    <w:rsid w:val="00C5570C"/>
    <w:rsid w:val="00C56DDD"/>
    <w:rsid w:val="00C64416"/>
    <w:rsid w:val="00C90F68"/>
    <w:rsid w:val="00CA0472"/>
    <w:rsid w:val="00CA3A98"/>
    <w:rsid w:val="00CB369B"/>
    <w:rsid w:val="00CB4B0D"/>
    <w:rsid w:val="00CC60EC"/>
    <w:rsid w:val="00CE6937"/>
    <w:rsid w:val="00D13C41"/>
    <w:rsid w:val="00D15B56"/>
    <w:rsid w:val="00D260D5"/>
    <w:rsid w:val="00D44164"/>
    <w:rsid w:val="00D445D3"/>
    <w:rsid w:val="00D449CD"/>
    <w:rsid w:val="00D45938"/>
    <w:rsid w:val="00D6318F"/>
    <w:rsid w:val="00D720E1"/>
    <w:rsid w:val="00D775A2"/>
    <w:rsid w:val="00D82BE0"/>
    <w:rsid w:val="00D83EC5"/>
    <w:rsid w:val="00D92A16"/>
    <w:rsid w:val="00D92EF4"/>
    <w:rsid w:val="00DA0667"/>
    <w:rsid w:val="00DB0D6B"/>
    <w:rsid w:val="00DC1846"/>
    <w:rsid w:val="00DC3DC4"/>
    <w:rsid w:val="00E302CD"/>
    <w:rsid w:val="00E32BBF"/>
    <w:rsid w:val="00E42FE5"/>
    <w:rsid w:val="00E53F62"/>
    <w:rsid w:val="00E53F70"/>
    <w:rsid w:val="00E60609"/>
    <w:rsid w:val="00E76D2B"/>
    <w:rsid w:val="00E76F42"/>
    <w:rsid w:val="00E81C5C"/>
    <w:rsid w:val="00E974BB"/>
    <w:rsid w:val="00EA0B04"/>
    <w:rsid w:val="00EB2E62"/>
    <w:rsid w:val="00ED0725"/>
    <w:rsid w:val="00ED414D"/>
    <w:rsid w:val="00EE6F37"/>
    <w:rsid w:val="00F008B0"/>
    <w:rsid w:val="00F03503"/>
    <w:rsid w:val="00F055D2"/>
    <w:rsid w:val="00F23F07"/>
    <w:rsid w:val="00F30672"/>
    <w:rsid w:val="00F51982"/>
    <w:rsid w:val="00F56470"/>
    <w:rsid w:val="00F57447"/>
    <w:rsid w:val="00F57D12"/>
    <w:rsid w:val="00F6151F"/>
    <w:rsid w:val="00FA18AA"/>
    <w:rsid w:val="00FA4980"/>
    <w:rsid w:val="00FB195A"/>
    <w:rsid w:val="00FC4054"/>
    <w:rsid w:val="00FD71C6"/>
    <w:rsid w:val="00FE5302"/>
    <w:rsid w:val="00F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1C17"/>
  <w15:chartTrackingRefBased/>
  <w15:docId w15:val="{A8F4C7F4-CE18-40C1-9E51-072085C9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2F6"/>
  </w:style>
  <w:style w:type="paragraph" w:styleId="Heading1">
    <w:name w:val="heading 1"/>
    <w:basedOn w:val="Normal"/>
    <w:next w:val="Normal"/>
    <w:link w:val="Heading1Char"/>
    <w:uiPriority w:val="9"/>
    <w:qFormat/>
    <w:rsid w:val="00392BD6"/>
    <w:pPr>
      <w:keepNext/>
      <w:keepLines/>
      <w:numPr>
        <w:numId w:val="3"/>
      </w:numPr>
      <w:spacing w:before="320" w:after="0" w:line="240" w:lineRule="auto"/>
      <w:outlineLvl w:val="0"/>
    </w:pPr>
    <w:rPr>
      <w:rFonts w:asciiTheme="majorHAnsi" w:eastAsiaTheme="majorEastAsia" w:hAnsiTheme="majorHAnsi" w:cstheme="majorBidi"/>
      <w:b/>
      <w:color w:val="153D63" w:themeColor="text2" w:themeTint="E6"/>
      <w:sz w:val="32"/>
      <w:szCs w:val="32"/>
    </w:rPr>
  </w:style>
  <w:style w:type="paragraph" w:styleId="Heading2">
    <w:name w:val="heading 2"/>
    <w:basedOn w:val="Normal"/>
    <w:next w:val="Normal"/>
    <w:link w:val="Heading2Char"/>
    <w:uiPriority w:val="9"/>
    <w:unhideWhenUsed/>
    <w:qFormat/>
    <w:rsid w:val="00392BD6"/>
    <w:pPr>
      <w:keepNext/>
      <w:keepLines/>
      <w:numPr>
        <w:ilvl w:val="1"/>
        <w:numId w:val="3"/>
      </w:numPr>
      <w:spacing w:before="80" w:after="0" w:line="240" w:lineRule="auto"/>
      <w:outlineLvl w:val="1"/>
    </w:pPr>
    <w:rPr>
      <w:rFonts w:asciiTheme="majorHAnsi" w:eastAsiaTheme="majorEastAsia" w:hAnsiTheme="majorHAnsi" w:cstheme="majorBidi"/>
      <w:color w:val="153D63" w:themeColor="text2" w:themeTint="E6"/>
      <w:sz w:val="28"/>
      <w:szCs w:val="28"/>
    </w:rPr>
  </w:style>
  <w:style w:type="paragraph" w:styleId="Heading3">
    <w:name w:val="heading 3"/>
    <w:basedOn w:val="Normal"/>
    <w:next w:val="Normal"/>
    <w:link w:val="Heading3Char"/>
    <w:uiPriority w:val="9"/>
    <w:semiHidden/>
    <w:unhideWhenUsed/>
    <w:qFormat/>
    <w:rsid w:val="001002F6"/>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1002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002F6"/>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002F6"/>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002F6"/>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002F6"/>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002F6"/>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98"/>
    <w:rPr>
      <w:rFonts w:asciiTheme="majorHAnsi" w:eastAsiaTheme="majorEastAsia" w:hAnsiTheme="majorHAnsi" w:cstheme="majorBidi"/>
      <w:b/>
      <w:color w:val="153D63" w:themeColor="text2" w:themeTint="E6"/>
      <w:sz w:val="32"/>
      <w:szCs w:val="32"/>
    </w:rPr>
  </w:style>
  <w:style w:type="character" w:customStyle="1" w:styleId="Heading2Char">
    <w:name w:val="Heading 2 Char"/>
    <w:basedOn w:val="DefaultParagraphFont"/>
    <w:link w:val="Heading2"/>
    <w:uiPriority w:val="9"/>
    <w:rsid w:val="00C1451A"/>
    <w:rPr>
      <w:rFonts w:asciiTheme="majorHAnsi" w:eastAsiaTheme="majorEastAsia" w:hAnsiTheme="majorHAnsi" w:cstheme="majorBidi"/>
      <w:color w:val="153D63" w:themeColor="text2" w:themeTint="E6"/>
      <w:sz w:val="28"/>
      <w:szCs w:val="28"/>
    </w:rPr>
  </w:style>
  <w:style w:type="character" w:customStyle="1" w:styleId="Heading3Char">
    <w:name w:val="Heading 3 Char"/>
    <w:basedOn w:val="DefaultParagraphFont"/>
    <w:link w:val="Heading3"/>
    <w:uiPriority w:val="9"/>
    <w:semiHidden/>
    <w:rsid w:val="001002F6"/>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1002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002F6"/>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002F6"/>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002F6"/>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002F6"/>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002F6"/>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002F6"/>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002F6"/>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002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002F6"/>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002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002F6"/>
    <w:rPr>
      <w:i/>
      <w:iCs/>
      <w:color w:val="404040" w:themeColor="text1" w:themeTint="BF"/>
    </w:rPr>
  </w:style>
  <w:style w:type="paragraph" w:styleId="ListParagraph">
    <w:name w:val="List Paragraph"/>
    <w:basedOn w:val="Normal"/>
    <w:uiPriority w:val="34"/>
    <w:qFormat/>
    <w:rsid w:val="00BF1357"/>
    <w:pPr>
      <w:ind w:left="720"/>
      <w:contextualSpacing/>
    </w:pPr>
  </w:style>
  <w:style w:type="character" w:styleId="IntenseEmphasis">
    <w:name w:val="Intense Emphasis"/>
    <w:basedOn w:val="DefaultParagraphFont"/>
    <w:uiPriority w:val="21"/>
    <w:qFormat/>
    <w:rsid w:val="001002F6"/>
    <w:rPr>
      <w:b/>
      <w:bCs/>
      <w:i/>
      <w:iCs/>
    </w:rPr>
  </w:style>
  <w:style w:type="paragraph" w:styleId="IntenseQuote">
    <w:name w:val="Intense Quote"/>
    <w:basedOn w:val="Normal"/>
    <w:next w:val="Normal"/>
    <w:link w:val="IntenseQuoteChar"/>
    <w:uiPriority w:val="30"/>
    <w:qFormat/>
    <w:rsid w:val="001002F6"/>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002F6"/>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002F6"/>
    <w:rPr>
      <w:b/>
      <w:bCs/>
      <w:smallCaps/>
      <w:spacing w:val="5"/>
      <w:u w:val="single"/>
    </w:rPr>
  </w:style>
  <w:style w:type="character" w:styleId="Strong">
    <w:name w:val="Strong"/>
    <w:basedOn w:val="DefaultParagraphFont"/>
    <w:uiPriority w:val="22"/>
    <w:qFormat/>
    <w:rsid w:val="001002F6"/>
    <w:rPr>
      <w:b/>
      <w:bCs/>
    </w:rPr>
  </w:style>
  <w:style w:type="numbering" w:customStyle="1" w:styleId="Style1">
    <w:name w:val="Style1"/>
    <w:basedOn w:val="NoList"/>
    <w:uiPriority w:val="99"/>
    <w:rsid w:val="00392BD6"/>
    <w:pPr>
      <w:numPr>
        <w:numId w:val="3"/>
      </w:numPr>
    </w:pPr>
  </w:style>
  <w:style w:type="paragraph" w:styleId="Caption">
    <w:name w:val="caption"/>
    <w:basedOn w:val="Normal"/>
    <w:next w:val="Normal"/>
    <w:uiPriority w:val="35"/>
    <w:semiHidden/>
    <w:unhideWhenUsed/>
    <w:qFormat/>
    <w:rsid w:val="001002F6"/>
    <w:pPr>
      <w:spacing w:line="240" w:lineRule="auto"/>
    </w:pPr>
    <w:rPr>
      <w:b/>
      <w:bCs/>
      <w:smallCaps/>
      <w:color w:val="595959" w:themeColor="text1" w:themeTint="A6"/>
      <w:spacing w:val="6"/>
    </w:rPr>
  </w:style>
  <w:style w:type="character" w:styleId="Emphasis">
    <w:name w:val="Emphasis"/>
    <w:basedOn w:val="DefaultParagraphFont"/>
    <w:uiPriority w:val="20"/>
    <w:qFormat/>
    <w:rsid w:val="001002F6"/>
    <w:rPr>
      <w:i/>
      <w:iCs/>
    </w:rPr>
  </w:style>
  <w:style w:type="paragraph" w:styleId="NoSpacing">
    <w:name w:val="No Spacing"/>
    <w:uiPriority w:val="1"/>
    <w:qFormat/>
    <w:rsid w:val="001002F6"/>
    <w:pPr>
      <w:spacing w:after="0" w:line="240" w:lineRule="auto"/>
    </w:pPr>
  </w:style>
  <w:style w:type="character" w:styleId="SubtleEmphasis">
    <w:name w:val="Subtle Emphasis"/>
    <w:basedOn w:val="DefaultParagraphFont"/>
    <w:uiPriority w:val="19"/>
    <w:qFormat/>
    <w:rsid w:val="001002F6"/>
    <w:rPr>
      <w:i/>
      <w:iCs/>
      <w:color w:val="404040" w:themeColor="text1" w:themeTint="BF"/>
    </w:rPr>
  </w:style>
  <w:style w:type="character" w:styleId="SubtleReference">
    <w:name w:val="Subtle Reference"/>
    <w:basedOn w:val="DefaultParagraphFont"/>
    <w:uiPriority w:val="31"/>
    <w:qFormat/>
    <w:rsid w:val="001002F6"/>
    <w:rPr>
      <w:smallCaps/>
      <w:color w:val="404040" w:themeColor="text1" w:themeTint="BF"/>
      <w:u w:val="single" w:color="7F7F7F" w:themeColor="text1" w:themeTint="80"/>
    </w:rPr>
  </w:style>
  <w:style w:type="character" w:styleId="BookTitle">
    <w:name w:val="Book Title"/>
    <w:basedOn w:val="DefaultParagraphFont"/>
    <w:uiPriority w:val="33"/>
    <w:qFormat/>
    <w:rsid w:val="001002F6"/>
    <w:rPr>
      <w:b/>
      <w:bCs/>
      <w:smallCaps/>
    </w:rPr>
  </w:style>
  <w:style w:type="paragraph" w:styleId="TOCHeading">
    <w:name w:val="TOC Heading"/>
    <w:basedOn w:val="Heading1"/>
    <w:next w:val="Normal"/>
    <w:uiPriority w:val="39"/>
    <w:unhideWhenUsed/>
    <w:qFormat/>
    <w:rsid w:val="001002F6"/>
    <w:pPr>
      <w:outlineLvl w:val="9"/>
    </w:pPr>
  </w:style>
  <w:style w:type="paragraph" w:styleId="TOC1">
    <w:name w:val="toc 1"/>
    <w:basedOn w:val="Normal"/>
    <w:next w:val="Normal"/>
    <w:autoRedefine/>
    <w:uiPriority w:val="39"/>
    <w:unhideWhenUsed/>
    <w:rsid w:val="003F0A9F"/>
    <w:pPr>
      <w:spacing w:after="100"/>
    </w:pPr>
  </w:style>
  <w:style w:type="paragraph" w:styleId="TOC2">
    <w:name w:val="toc 2"/>
    <w:basedOn w:val="Normal"/>
    <w:next w:val="Normal"/>
    <w:autoRedefine/>
    <w:uiPriority w:val="39"/>
    <w:unhideWhenUsed/>
    <w:rsid w:val="003F0A9F"/>
    <w:pPr>
      <w:spacing w:after="100"/>
      <w:ind w:left="200"/>
    </w:pPr>
  </w:style>
  <w:style w:type="character" w:styleId="Hyperlink">
    <w:name w:val="Hyperlink"/>
    <w:basedOn w:val="DefaultParagraphFont"/>
    <w:uiPriority w:val="99"/>
    <w:unhideWhenUsed/>
    <w:rsid w:val="003F0A9F"/>
    <w:rPr>
      <w:color w:val="467886" w:themeColor="hyperlink"/>
      <w:u w:val="single"/>
    </w:rPr>
  </w:style>
  <w:style w:type="table" w:styleId="TableGrid">
    <w:name w:val="Table Grid"/>
    <w:basedOn w:val="TableNormal"/>
    <w:uiPriority w:val="39"/>
    <w:rsid w:val="00A53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0B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2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40"/>
  </w:style>
  <w:style w:type="paragraph" w:styleId="Footer">
    <w:name w:val="footer"/>
    <w:basedOn w:val="Normal"/>
    <w:link w:val="FooterChar"/>
    <w:uiPriority w:val="99"/>
    <w:unhideWhenUsed/>
    <w:rsid w:val="00202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587189">
      <w:bodyDiv w:val="1"/>
      <w:marLeft w:val="0"/>
      <w:marRight w:val="0"/>
      <w:marTop w:val="0"/>
      <w:marBottom w:val="0"/>
      <w:divBdr>
        <w:top w:val="none" w:sz="0" w:space="0" w:color="auto"/>
        <w:left w:val="none" w:sz="0" w:space="0" w:color="auto"/>
        <w:bottom w:val="none" w:sz="0" w:space="0" w:color="auto"/>
        <w:right w:val="none" w:sz="0" w:space="0" w:color="auto"/>
      </w:divBdr>
    </w:div>
    <w:div w:id="1020206946">
      <w:bodyDiv w:val="1"/>
      <w:marLeft w:val="0"/>
      <w:marRight w:val="0"/>
      <w:marTop w:val="0"/>
      <w:marBottom w:val="0"/>
      <w:divBdr>
        <w:top w:val="none" w:sz="0" w:space="0" w:color="auto"/>
        <w:left w:val="none" w:sz="0" w:space="0" w:color="auto"/>
        <w:bottom w:val="none" w:sz="0" w:space="0" w:color="auto"/>
        <w:right w:val="none" w:sz="0" w:space="0" w:color="auto"/>
      </w:divBdr>
    </w:div>
    <w:div w:id="1311985616">
      <w:bodyDiv w:val="1"/>
      <w:marLeft w:val="0"/>
      <w:marRight w:val="0"/>
      <w:marTop w:val="0"/>
      <w:marBottom w:val="0"/>
      <w:divBdr>
        <w:top w:val="none" w:sz="0" w:space="0" w:color="auto"/>
        <w:left w:val="none" w:sz="0" w:space="0" w:color="auto"/>
        <w:bottom w:val="none" w:sz="0" w:space="0" w:color="auto"/>
        <w:right w:val="none" w:sz="0" w:space="0" w:color="auto"/>
      </w:divBdr>
    </w:div>
    <w:div w:id="1536456253">
      <w:bodyDiv w:val="1"/>
      <w:marLeft w:val="0"/>
      <w:marRight w:val="0"/>
      <w:marTop w:val="0"/>
      <w:marBottom w:val="0"/>
      <w:divBdr>
        <w:top w:val="none" w:sz="0" w:space="0" w:color="auto"/>
        <w:left w:val="none" w:sz="0" w:space="0" w:color="auto"/>
        <w:bottom w:val="none" w:sz="0" w:space="0" w:color="auto"/>
        <w:right w:val="none" w:sz="0" w:space="0" w:color="auto"/>
      </w:divBdr>
    </w:div>
    <w:div w:id="21449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C1955-BD37-4062-8EA9-D64508B6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15</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&amp; Gas Trading Products Company</dc:title>
  <dc:subject/>
  <dc:creator>Shanna Fillmore</dc:creator>
  <cp:keywords/>
  <dc:description/>
  <cp:lastModifiedBy>Shanna Fillmore</cp:lastModifiedBy>
  <cp:revision>259</cp:revision>
  <cp:lastPrinted>2025-06-17T19:58:00Z</cp:lastPrinted>
  <dcterms:created xsi:type="dcterms:W3CDTF">2025-06-16T23:24:00Z</dcterms:created>
  <dcterms:modified xsi:type="dcterms:W3CDTF">2025-07-03T22:46:00Z</dcterms:modified>
</cp:coreProperties>
</file>