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f141a"/>
          <w:sz w:val="24"/>
          <w:szCs w:val="24"/>
        </w:rPr>
      </w:pPr>
      <w:r w:rsidDel="00000000" w:rsidR="00000000" w:rsidRPr="00000000">
        <w:rPr>
          <w:sz w:val="40"/>
          <w:szCs w:val="40"/>
          <w:rtl w:val="0"/>
        </w:rPr>
        <w:t xml:space="preserve">What is AWS Migration</w:t>
        <w:br w:type="textWrapping"/>
      </w:r>
      <w:r w:rsidDel="00000000" w:rsidR="00000000" w:rsidRPr="00000000">
        <w:rPr>
          <w:color w:val="0f141a"/>
          <w:sz w:val="24"/>
          <w:szCs w:val="24"/>
          <w:rtl w:val="0"/>
        </w:rPr>
        <w:t xml:space="preserve">Plan migrations, and track the status of each application migration. The Migration Hub provides visibility into your application portfolio and streamlines planning and tracking. You can visualize the connections and the status of the servers and databases that make up each of the applications you are migrating, regardless of which migration tool you are using.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Migration Hub gives you the choice to start migrating right away and group servers while migration is underway, or to first discover servers and then group them into applications. Either way, you can migrate each server in an application and track progress from each tool in the AWS Migration Hub.</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Migration Hub supports migration status updates from the following tools:</w:t>
      </w:r>
    </w:p>
    <w:p w:rsidR="00000000" w:rsidDel="00000000" w:rsidP="00000000" w:rsidRDefault="00000000" w:rsidRPr="00000000" w14:paraId="00000004">
      <w:pPr>
        <w:numPr>
          <w:ilvl w:val="0"/>
          <w:numId w:val="2"/>
        </w:numPr>
        <w:spacing w:after="0" w:afterAutospacing="0" w:line="360" w:lineRule="auto"/>
        <w:ind w:left="720" w:hanging="360"/>
      </w:pPr>
      <w:r w:rsidDel="00000000" w:rsidR="00000000" w:rsidRPr="00000000">
        <w:rPr>
          <w:color w:val="0f141a"/>
          <w:sz w:val="24"/>
          <w:szCs w:val="24"/>
          <w:rtl w:val="0"/>
        </w:rPr>
        <w:t xml:space="preserve">AWS Application Migration Service (Application Migration Service)–AWS Application Migration Service is the primary migration service recommended for lift-and-shift migrations to AWS. For more information about Application Migration Service, see </w:t>
      </w:r>
      <w:hyperlink r:id="rId6">
        <w:r w:rsidDel="00000000" w:rsidR="00000000" w:rsidRPr="00000000">
          <w:rPr>
            <w:color w:val="006ce0"/>
            <w:sz w:val="24"/>
            <w:szCs w:val="24"/>
            <w:rtl w:val="0"/>
          </w:rPr>
          <w:t xml:space="preserve">AWS Application Migration Service</w:t>
        </w:r>
      </w:hyperlink>
      <w:r w:rsidDel="00000000" w:rsidR="00000000" w:rsidRPr="00000000">
        <w:rPr>
          <w:color w:val="0f141a"/>
          <w:sz w:val="24"/>
          <w:szCs w:val="24"/>
          <w:rtl w:val="0"/>
        </w:rPr>
        <w:t xml:space="preserve"> and </w:t>
      </w:r>
      <w:hyperlink r:id="rId7">
        <w:r w:rsidDel="00000000" w:rsidR="00000000" w:rsidRPr="00000000">
          <w:rPr>
            <w:color w:val="006ce0"/>
            <w:sz w:val="24"/>
            <w:szCs w:val="24"/>
            <w:rtl w:val="0"/>
          </w:rPr>
          <w:t xml:space="preserve">Application Migration Service Documentation</w:t>
        </w:r>
      </w:hyperlink>
      <w:r w:rsidDel="00000000" w:rsidR="00000000" w:rsidRPr="00000000">
        <w:rPr>
          <w:color w:val="0f141a"/>
          <w:sz w:val="24"/>
          <w:szCs w:val="24"/>
          <w:rtl w:val="0"/>
        </w:rPr>
        <w:t xml:space="preserve">.</w:t>
      </w:r>
    </w:p>
    <w:p w:rsidR="00000000" w:rsidDel="00000000" w:rsidP="00000000" w:rsidRDefault="00000000" w:rsidRPr="00000000" w14:paraId="00000005">
      <w:pPr>
        <w:numPr>
          <w:ilvl w:val="0"/>
          <w:numId w:val="2"/>
        </w:numPr>
        <w:pBdr>
          <w:top w:color="auto" w:space="3" w:sz="0" w:val="none"/>
        </w:pBdr>
        <w:spacing w:after="160" w:line="360" w:lineRule="auto"/>
        <w:ind w:left="720" w:hanging="360"/>
      </w:pPr>
      <w:r w:rsidDel="00000000" w:rsidR="00000000" w:rsidRPr="00000000">
        <w:rPr>
          <w:color w:val="0f141a"/>
          <w:sz w:val="24"/>
          <w:szCs w:val="24"/>
          <w:rtl w:val="0"/>
        </w:rPr>
        <w:t xml:space="preserve">AWS Database Migration Service (AWS DMS)–For more information about AWS DMS, see </w:t>
      </w:r>
      <w:hyperlink r:id="rId8">
        <w:r w:rsidDel="00000000" w:rsidR="00000000" w:rsidRPr="00000000">
          <w:rPr>
            <w:color w:val="006ce0"/>
            <w:sz w:val="24"/>
            <w:szCs w:val="24"/>
            <w:rtl w:val="0"/>
          </w:rPr>
          <w:t xml:space="preserve">AWS Database Migration Service</w:t>
        </w:r>
      </w:hyperlink>
      <w:r w:rsidDel="00000000" w:rsidR="00000000" w:rsidRPr="00000000">
        <w:rPr>
          <w:color w:val="0f141a"/>
          <w:sz w:val="24"/>
          <w:szCs w:val="24"/>
          <w:rtl w:val="0"/>
        </w:rPr>
        <w:t xml:space="preserve"> and </w:t>
      </w:r>
      <w:hyperlink r:id="rId9">
        <w:r w:rsidDel="00000000" w:rsidR="00000000" w:rsidRPr="00000000">
          <w:rPr>
            <w:color w:val="006ce0"/>
            <w:sz w:val="24"/>
            <w:szCs w:val="24"/>
            <w:rtl w:val="0"/>
          </w:rPr>
          <w:t xml:space="preserve">AWS DMS Documentation</w:t>
        </w:r>
      </w:hyperlink>
      <w:r w:rsidDel="00000000" w:rsidR="00000000" w:rsidRPr="00000000">
        <w:rPr>
          <w:color w:val="0f141a"/>
          <w:sz w:val="24"/>
          <w:szCs w:val="24"/>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To access these tools, open the AWS Migration Hub console at </w:t>
      </w:r>
      <w:hyperlink r:id="rId10">
        <w:r w:rsidDel="00000000" w:rsidR="00000000" w:rsidRPr="00000000">
          <w:rPr>
            <w:color w:val="006ce0"/>
            <w:sz w:val="24"/>
            <w:szCs w:val="24"/>
            <w:rtl w:val="0"/>
          </w:rPr>
          <w:t xml:space="preserve">https://console.aws.amazon.com/migrationhub/</w:t>
        </w:r>
      </w:hyperlink>
      <w:r w:rsidDel="00000000" w:rsidR="00000000" w:rsidRPr="00000000">
        <w:rPr>
          <w:color w:val="0f141a"/>
          <w:sz w:val="24"/>
          <w:szCs w:val="24"/>
          <w:rtl w:val="0"/>
        </w:rPr>
        <w:t xml:space="preserve">, and in the navigation pane under Migrate, choose Tools. (You must first have an AWS account and credentials to access the Migration Hub console. For information about signing up for AWS, see </w:t>
      </w:r>
      <w:hyperlink r:id="rId11">
        <w:r w:rsidDel="00000000" w:rsidR="00000000" w:rsidRPr="00000000">
          <w:rPr>
            <w:color w:val="006ce0"/>
            <w:sz w:val="24"/>
            <w:szCs w:val="24"/>
            <w:rtl w:val="0"/>
          </w:rPr>
          <w:t xml:space="preserve">Setting up AWS Migration Hub</w:t>
        </w:r>
      </w:hyperlink>
      <w:r w:rsidDel="00000000" w:rsidR="00000000" w:rsidRPr="00000000">
        <w:rPr>
          <w:color w:val="0f141a"/>
          <w:sz w:val="24"/>
          <w:szCs w:val="24"/>
          <w:rtl w:val="0"/>
        </w:rPr>
        <w:t xml:space="preserve">.)</w:t>
      </w:r>
    </w:p>
    <w:p w:rsidR="00000000" w:rsidDel="00000000" w:rsidP="00000000" w:rsidRDefault="00000000" w:rsidRPr="00000000" w14:paraId="00000007">
      <w:pPr>
        <w:pStyle w:val="Heading2"/>
        <w:keepNext w:val="0"/>
        <w:keepLines w:val="0"/>
        <w:pBdr>
          <w:top w:color="auto" w:space="18" w:sz="0" w:val="none"/>
          <w:left w:color="auto" w:space="0" w:sz="0" w:val="none"/>
          <w:bottom w:color="auto" w:space="0" w:sz="0" w:val="none"/>
          <w:right w:color="auto" w:space="0" w:sz="0" w:val="none"/>
        </w:pBdr>
        <w:shd w:fill="ffffff" w:val="clear"/>
        <w:spacing w:after="440" w:before="600" w:line="294.24" w:lineRule="auto"/>
        <w:rPr>
          <w:b w:val="1"/>
          <w:color w:val="0f141a"/>
          <w:sz w:val="59"/>
          <w:szCs w:val="59"/>
        </w:rPr>
      </w:pPr>
      <w:bookmarkStart w:colFirst="0" w:colLast="0" w:name="_brpfebef6gvd" w:id="0"/>
      <w:bookmarkEnd w:id="0"/>
      <w:r w:rsidDel="00000000" w:rsidR="00000000" w:rsidRPr="00000000">
        <w:rPr>
          <w:b w:val="1"/>
          <w:color w:val="0f141a"/>
          <w:sz w:val="59"/>
          <w:szCs w:val="59"/>
          <w:rtl w:val="0"/>
        </w:rPr>
        <w:t xml:space="preserve">Are you a first-time user of AWS Migration Hub?</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On your first use of the AWS Migration Hub console, you’re prompted to select a Migration Hub home region where your migration tracking data will be stored. You can choose a home region on the Settings page of the console. After you select a home region, you are redirected automatically to the console in that AWS Region. You must make a selection before you can perform any write action from the console, SDK, or CLI interfaces.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If you are a first-time user of AWS Migration Hub, we recommend that you read the following sections in order:</w:t>
      </w:r>
    </w:p>
    <w:p w:rsidR="00000000" w:rsidDel="00000000" w:rsidP="00000000" w:rsidRDefault="00000000" w:rsidRPr="00000000" w14:paraId="0000000A">
      <w:pPr>
        <w:numPr>
          <w:ilvl w:val="0"/>
          <w:numId w:val="1"/>
        </w:numPr>
        <w:spacing w:after="0" w:afterAutospacing="0" w:line="360" w:lineRule="auto"/>
        <w:ind w:left="720" w:hanging="360"/>
      </w:pPr>
      <w:hyperlink r:id="rId12">
        <w:r w:rsidDel="00000000" w:rsidR="00000000" w:rsidRPr="00000000">
          <w:rPr>
            <w:color w:val="006ce0"/>
            <w:sz w:val="24"/>
            <w:szCs w:val="24"/>
            <w:rtl w:val="0"/>
          </w:rPr>
          <w:t xml:space="preserve">Getting started</w:t>
        </w:r>
      </w:hyperlink>
      <w:r w:rsidDel="00000000" w:rsidR="00000000" w:rsidRPr="00000000">
        <w:rPr>
          <w:rtl w:val="0"/>
        </w:rPr>
      </w:r>
    </w:p>
    <w:p w:rsidR="00000000" w:rsidDel="00000000" w:rsidP="00000000" w:rsidRDefault="00000000" w:rsidRPr="00000000" w14:paraId="0000000B">
      <w:pPr>
        <w:numPr>
          <w:ilvl w:val="0"/>
          <w:numId w:val="1"/>
        </w:numPr>
        <w:pBdr>
          <w:top w:color="auto" w:space="3" w:sz="0" w:val="none"/>
        </w:pBdr>
        <w:spacing w:after="160" w:line="360" w:lineRule="auto"/>
        <w:ind w:left="720" w:hanging="360"/>
      </w:pPr>
      <w:hyperlink r:id="rId13">
        <w:r w:rsidDel="00000000" w:rsidR="00000000" w:rsidRPr="00000000">
          <w:rPr>
            <w:color w:val="006ce0"/>
            <w:sz w:val="24"/>
            <w:szCs w:val="24"/>
            <w:rtl w:val="0"/>
          </w:rPr>
          <w:t xml:space="preserve">Managing your AWS Migration Hub home Region</w:t>
        </w:r>
      </w:hyperlink>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To learn about sending status to or querying status from AWS Migration Hub using the AWS SDK or AWS CLI, see the following API references:</w:t>
      </w:r>
    </w:p>
    <w:p w:rsidR="00000000" w:rsidDel="00000000" w:rsidP="00000000" w:rsidRDefault="00000000" w:rsidRPr="00000000" w14:paraId="0000000D">
      <w:pPr>
        <w:numPr>
          <w:ilvl w:val="0"/>
          <w:numId w:val="3"/>
        </w:numPr>
        <w:spacing w:after="0" w:afterAutospacing="0" w:line="360" w:lineRule="auto"/>
        <w:ind w:left="720" w:hanging="360"/>
      </w:pPr>
      <w:hyperlink r:id="rId14">
        <w:r w:rsidDel="00000000" w:rsidR="00000000" w:rsidRPr="00000000">
          <w:rPr>
            <w:color w:val="006ce0"/>
            <w:sz w:val="24"/>
            <w:szCs w:val="24"/>
            <w:rtl w:val="0"/>
          </w:rPr>
          <w:t xml:space="preserve">AWS Migration Hub API</w:t>
        </w:r>
      </w:hyperlink>
      <w:r w:rsidDel="00000000" w:rsidR="00000000" w:rsidRPr="00000000">
        <w:rPr>
          <w:rtl w:val="0"/>
        </w:rPr>
      </w:r>
    </w:p>
    <w:p w:rsidR="00000000" w:rsidDel="00000000" w:rsidP="00000000" w:rsidRDefault="00000000" w:rsidRPr="00000000" w14:paraId="0000000E">
      <w:pPr>
        <w:numPr>
          <w:ilvl w:val="0"/>
          <w:numId w:val="3"/>
        </w:numPr>
        <w:pBdr>
          <w:top w:color="auto" w:space="3" w:sz="0" w:val="none"/>
        </w:pBdr>
        <w:spacing w:after="160" w:line="360" w:lineRule="auto"/>
        <w:ind w:left="720" w:hanging="360"/>
      </w:pPr>
      <w:hyperlink r:id="rId15">
        <w:r w:rsidDel="00000000" w:rsidR="00000000" w:rsidRPr="00000000">
          <w:rPr>
            <w:color w:val="006ce0"/>
            <w:sz w:val="24"/>
            <w:szCs w:val="24"/>
            <w:rtl w:val="0"/>
          </w:rPr>
          <w:t xml:space="preserve">AWS Migration Hub Home Region API</w:t>
        </w:r>
      </w:hyperlink>
      <w:r w:rsidDel="00000000" w:rsidR="00000000" w:rsidRPr="00000000">
        <w:rPr>
          <w:rtl w:val="0"/>
        </w:rPr>
      </w:r>
    </w:p>
    <w:p w:rsidR="00000000" w:rsidDel="00000000" w:rsidP="00000000" w:rsidRDefault="00000000" w:rsidRPr="00000000" w14:paraId="0000000F">
      <w:pPr>
        <w:pStyle w:val="Heading6"/>
        <w:keepNext w:val="0"/>
        <w:keepLines w:val="0"/>
        <w:shd w:fill="ffffff" w:val="clear"/>
        <w:spacing w:after="240" w:line="360" w:lineRule="auto"/>
        <w:rPr>
          <w:b w:val="1"/>
          <w:i w:val="0"/>
          <w:color w:val="0f141a"/>
          <w:sz w:val="20"/>
          <w:szCs w:val="20"/>
        </w:rPr>
      </w:pPr>
      <w:bookmarkStart w:colFirst="0" w:colLast="0" w:name="_7iblqd1al5b7" w:id="1"/>
      <w:bookmarkEnd w:id="1"/>
      <w:r w:rsidDel="00000000" w:rsidR="00000000" w:rsidRPr="00000000">
        <w:rPr>
          <w:b w:val="1"/>
          <w:i w:val="0"/>
          <w:color w:val="0f141a"/>
          <w:sz w:val="20"/>
          <w:szCs w:val="20"/>
          <w:rtl w:val="0"/>
        </w:rPr>
        <w:t xml:space="preserve">Note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320" w:line="360" w:lineRule="auto"/>
        <w:rPr>
          <w:color w:val="0f141a"/>
          <w:sz w:val="24"/>
          <w:szCs w:val="24"/>
        </w:rPr>
      </w:pPr>
      <w:r w:rsidDel="00000000" w:rsidR="00000000" w:rsidRPr="00000000">
        <w:rPr>
          <w:color w:val="0f141a"/>
          <w:sz w:val="24"/>
          <w:szCs w:val="24"/>
          <w:rtl w:val="0"/>
        </w:rPr>
        <w:t xml:space="preserve">Only your migration tracking data is stored in your home region. You can migrate into any AWS Region that is supported by the migration tool that you use.</w:t>
      </w:r>
    </w:p>
    <w:p w:rsidR="00000000" w:rsidDel="00000000" w:rsidP="00000000" w:rsidRDefault="00000000" w:rsidRPr="00000000" w14:paraId="00000011">
      <w:pPr>
        <w:pStyle w:val="Heading2"/>
        <w:keepNext w:val="0"/>
        <w:keepLines w:val="0"/>
        <w:pBdr>
          <w:top w:color="auto" w:space="18" w:sz="0" w:val="none"/>
          <w:left w:color="auto" w:space="0" w:sz="0" w:val="none"/>
          <w:bottom w:color="auto" w:space="0" w:sz="0" w:val="none"/>
          <w:right w:color="auto" w:space="0" w:sz="0" w:val="none"/>
        </w:pBdr>
        <w:shd w:fill="ffffff" w:val="clear"/>
        <w:spacing w:after="440" w:before="600" w:line="294.24" w:lineRule="auto"/>
        <w:rPr>
          <w:b w:val="1"/>
          <w:color w:val="0f141a"/>
          <w:sz w:val="59"/>
          <w:szCs w:val="59"/>
        </w:rPr>
      </w:pPr>
      <w:bookmarkStart w:colFirst="0" w:colLast="0" w:name="_pvecy8z5ydqo" w:id="2"/>
      <w:bookmarkEnd w:id="2"/>
      <w:r w:rsidDel="00000000" w:rsidR="00000000" w:rsidRPr="00000000">
        <w:rPr>
          <w:b w:val="1"/>
          <w:color w:val="0f141a"/>
          <w:sz w:val="59"/>
          <w:szCs w:val="59"/>
          <w:rtl w:val="0"/>
        </w:rPr>
        <w:t xml:space="preserve">Strategy Recommendations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Migration Hub Strategy Recommendations helps you plan migration and modernization initiatives by offering migration and modernization strategy recommendations for viable transformation paths for your applications. For more information, see </w:t>
      </w:r>
      <w:hyperlink r:id="rId16">
        <w:r w:rsidDel="00000000" w:rsidR="00000000" w:rsidRPr="00000000">
          <w:rPr>
            <w:color w:val="006ce0"/>
            <w:sz w:val="24"/>
            <w:szCs w:val="24"/>
            <w:rtl w:val="0"/>
          </w:rPr>
          <w:t xml:space="preserve">Migration Hub Strategy Recommendations</w:t>
        </w:r>
      </w:hyperlink>
      <w:r w:rsidDel="00000000" w:rsidR="00000000" w:rsidRPr="00000000">
        <w:rPr>
          <w:color w:val="0f141a"/>
          <w:sz w:val="24"/>
          <w:szCs w:val="24"/>
          <w:rtl w:val="0"/>
        </w:rPr>
        <w:t xml:space="preserve">.</w:t>
      </w:r>
    </w:p>
    <w:p w:rsidR="00000000" w:rsidDel="00000000" w:rsidP="00000000" w:rsidRDefault="00000000" w:rsidRPr="00000000" w14:paraId="00000013">
      <w:pPr>
        <w:pStyle w:val="Heading2"/>
        <w:keepNext w:val="0"/>
        <w:keepLines w:val="0"/>
        <w:pBdr>
          <w:top w:color="auto" w:space="18" w:sz="0" w:val="none"/>
          <w:left w:color="auto" w:space="0" w:sz="0" w:val="none"/>
          <w:bottom w:color="auto" w:space="0" w:sz="0" w:val="none"/>
          <w:right w:color="auto" w:space="0" w:sz="0" w:val="none"/>
        </w:pBdr>
        <w:shd w:fill="ffffff" w:val="clear"/>
        <w:spacing w:after="440" w:before="600" w:line="294.24" w:lineRule="auto"/>
        <w:rPr>
          <w:b w:val="1"/>
          <w:color w:val="0f141a"/>
          <w:sz w:val="59"/>
          <w:szCs w:val="59"/>
        </w:rPr>
      </w:pPr>
      <w:bookmarkStart w:colFirst="0" w:colLast="0" w:name="_v142z1oscssy" w:id="3"/>
      <w:bookmarkEnd w:id="3"/>
      <w:r w:rsidDel="00000000" w:rsidR="00000000" w:rsidRPr="00000000">
        <w:rPr>
          <w:b w:val="1"/>
          <w:color w:val="0f141a"/>
          <w:sz w:val="59"/>
          <w:szCs w:val="59"/>
          <w:rtl w:val="0"/>
        </w:rPr>
        <w:t xml:space="preserve">Refactor Spaces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AWS Migration Hub Refactor Spaces is the starting point for incremental application refactoring to microservices in AWS. For more information, see </w:t>
      </w:r>
      <w:hyperlink r:id="rId17">
        <w:r w:rsidDel="00000000" w:rsidR="00000000" w:rsidRPr="00000000">
          <w:rPr>
            <w:color w:val="006ce0"/>
            <w:sz w:val="24"/>
            <w:szCs w:val="24"/>
            <w:rtl w:val="0"/>
          </w:rPr>
          <w:t xml:space="preserve">AWS Migration Hub Refactor Spaces</w:t>
        </w:r>
      </w:hyperlink>
      <w:r w:rsidDel="00000000" w:rsidR="00000000" w:rsidRPr="00000000">
        <w:rPr>
          <w:color w:val="0f141a"/>
          <w:sz w:val="24"/>
          <w:szCs w:val="24"/>
          <w:rtl w:val="0"/>
        </w:rPr>
        <w:t xml:space="preserve">.</w:t>
      </w:r>
    </w:p>
    <w:p w:rsidR="00000000" w:rsidDel="00000000" w:rsidP="00000000" w:rsidRDefault="00000000" w:rsidRPr="00000000" w14:paraId="00000015">
      <w:pPr>
        <w:pStyle w:val="Heading2"/>
        <w:keepNext w:val="0"/>
        <w:keepLines w:val="0"/>
        <w:pBdr>
          <w:top w:color="auto" w:space="18" w:sz="0" w:val="none"/>
          <w:left w:color="auto" w:space="0" w:sz="0" w:val="none"/>
          <w:bottom w:color="auto" w:space="0" w:sz="0" w:val="none"/>
          <w:right w:color="auto" w:space="0" w:sz="0" w:val="none"/>
        </w:pBdr>
        <w:shd w:fill="ffffff" w:val="clear"/>
        <w:spacing w:after="440" w:before="600" w:line="294.24" w:lineRule="auto"/>
        <w:rPr>
          <w:b w:val="1"/>
          <w:color w:val="0f141a"/>
          <w:sz w:val="59"/>
          <w:szCs w:val="59"/>
        </w:rPr>
      </w:pPr>
      <w:bookmarkStart w:colFirst="0" w:colLast="0" w:name="_cqymjny2vivx" w:id="4"/>
      <w:bookmarkEnd w:id="4"/>
      <w:r w:rsidDel="00000000" w:rsidR="00000000" w:rsidRPr="00000000">
        <w:rPr>
          <w:b w:val="1"/>
          <w:color w:val="0f141a"/>
          <w:sz w:val="59"/>
          <w:szCs w:val="59"/>
          <w:rtl w:val="0"/>
        </w:rPr>
        <w:t xml:space="preserve">Migration Hub Orchestrator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AWS Migration Hub Orchestrator simplifies and automates the migration of your on-premises servers and enterprise applications to AWS. It provides a single location to run and track your migrations.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0f141a"/>
          <w:sz w:val="24"/>
          <w:szCs w:val="24"/>
        </w:rPr>
      </w:pPr>
      <w:r w:rsidDel="00000000" w:rsidR="00000000" w:rsidRPr="00000000">
        <w:rPr>
          <w:color w:val="0f141a"/>
          <w:sz w:val="24"/>
          <w:szCs w:val="24"/>
          <w:rtl w:val="0"/>
        </w:rPr>
        <w:t xml:space="preserve">Migration Hub Orchestrator offers predefined templates to create a migration workflow that can be customized to fit your unique migration requirements. For more information, see </w:t>
      </w:r>
      <w:hyperlink r:id="rId18">
        <w:r w:rsidDel="00000000" w:rsidR="00000000" w:rsidRPr="00000000">
          <w:rPr>
            <w:color w:val="006ce0"/>
            <w:sz w:val="24"/>
            <w:szCs w:val="24"/>
            <w:rtl w:val="0"/>
          </w:rPr>
          <w:t xml:space="preserve">AWS Migration Hub Orchestrator</w:t>
        </w:r>
      </w:hyperlink>
      <w:r w:rsidDel="00000000" w:rsidR="00000000" w:rsidRPr="00000000">
        <w:rPr>
          <w:color w:val="0f141a"/>
          <w:sz w:val="24"/>
          <w:szCs w:val="24"/>
          <w:rtl w:val="0"/>
        </w:rPr>
        <w:t xml:space="preserve">.</w:t>
      </w:r>
    </w:p>
    <w:p w:rsidR="00000000" w:rsidDel="00000000" w:rsidP="00000000" w:rsidRDefault="00000000" w:rsidRPr="00000000" w14:paraId="00000018">
      <w:pPr>
        <w:spacing w:line="342.85714285714283" w:lineRule="auto"/>
        <w:rPr>
          <w:rFonts w:ascii="Roboto" w:cs="Roboto" w:eastAsia="Roboto" w:hAnsi="Roboto"/>
          <w:b w:val="1"/>
          <w:color w:val="0f141a"/>
          <w:sz w:val="30"/>
          <w:szCs w:val="30"/>
        </w:rPr>
      </w:pPr>
      <w:r w:rsidDel="00000000" w:rsidR="00000000" w:rsidRPr="00000000">
        <w:rPr>
          <w:rFonts w:ascii="Roboto" w:cs="Roboto" w:eastAsia="Roboto" w:hAnsi="Roboto"/>
          <w:b w:val="1"/>
          <w:color w:val="0f141a"/>
          <w:sz w:val="30"/>
          <w:szCs w:val="30"/>
          <w:rtl w:val="0"/>
        </w:rPr>
        <w:t xml:space="preserve">View related pages</w:t>
      </w:r>
    </w:p>
    <w:p w:rsidR="00000000" w:rsidDel="00000000" w:rsidP="00000000" w:rsidRDefault="00000000" w:rsidRPr="00000000" w14:paraId="00000019">
      <w:pPr>
        <w:spacing w:line="342.85714285714283" w:lineRule="auto"/>
        <w:rPr>
          <w:rFonts w:ascii="Roboto" w:cs="Roboto" w:eastAsia="Roboto" w:hAnsi="Roboto"/>
          <w:color w:val="0f141a"/>
          <w:sz w:val="30"/>
          <w:szCs w:val="30"/>
        </w:rPr>
      </w:pPr>
      <w:r w:rsidDel="00000000" w:rsidR="00000000" w:rsidRPr="00000000">
        <w:rPr>
          <w:rFonts w:ascii="Roboto" w:cs="Roboto" w:eastAsia="Roboto" w:hAnsi="Roboto"/>
          <w:color w:val="0f141a"/>
          <w:sz w:val="30"/>
          <w:szCs w:val="30"/>
          <w:rtl w:val="0"/>
        </w:rPr>
        <w:t xml:space="preserve"> </w:t>
      </w:r>
    </w:p>
    <w:p w:rsidR="00000000" w:rsidDel="00000000" w:rsidP="00000000" w:rsidRDefault="00000000" w:rsidRPr="00000000" w14:paraId="0000001A">
      <w:pPr>
        <w:spacing w:line="342.85714285714283" w:lineRule="auto"/>
        <w:rPr>
          <w:rFonts w:ascii="Roboto" w:cs="Roboto" w:eastAsia="Roboto" w:hAnsi="Roboto"/>
          <w:i w:val="1"/>
          <w:color w:val="7300e5"/>
          <w:sz w:val="18"/>
          <w:szCs w:val="18"/>
        </w:rPr>
      </w:pPr>
      <w:r w:rsidDel="00000000" w:rsidR="00000000" w:rsidRPr="00000000">
        <w:rPr>
          <w:rFonts w:ascii="Roboto" w:cs="Roboto" w:eastAsia="Roboto" w:hAnsi="Roboto"/>
          <w:i w:val="1"/>
          <w:color w:val="7300e5"/>
          <w:sz w:val="18"/>
          <w:szCs w:val="18"/>
          <w:rtl w:val="0"/>
        </w:rPr>
        <w:t xml:space="preserve">Abstracts generated by AI</w:t>
      </w:r>
    </w:p>
    <w:p w:rsidR="00000000" w:rsidDel="00000000" w:rsidP="00000000" w:rsidRDefault="00000000" w:rsidRPr="00000000" w14:paraId="0000001B">
      <w:pPr>
        <w:numPr>
          <w:ilvl w:val="0"/>
          <w:numId w:val="4"/>
        </w:numPr>
        <w:spacing w:line="360" w:lineRule="auto"/>
        <w:ind w:left="720" w:hanging="360"/>
        <w:jc w:val="center"/>
      </w:pPr>
      <w:r w:rsidDel="00000000" w:rsidR="00000000" w:rsidRPr="00000000">
        <w:rPr>
          <w:rtl w:val="0"/>
        </w:rPr>
      </w:r>
    </w:p>
    <w:p w:rsidR="00000000" w:rsidDel="00000000" w:rsidP="00000000" w:rsidRDefault="00000000" w:rsidRPr="00000000" w14:paraId="0000001C">
      <w:pPr>
        <w:numPr>
          <w:ilvl w:val="0"/>
          <w:numId w:val="4"/>
        </w:numPr>
        <w:pBdr>
          <w:top w:color="auto" w:space="3" w:sz="0" w:val="none"/>
        </w:pBdr>
        <w:spacing w:line="360" w:lineRule="auto"/>
        <w:ind w:left="720" w:hanging="360"/>
        <w:jc w:val="center"/>
      </w:pPr>
      <w:r w:rsidDel="00000000" w:rsidR="00000000" w:rsidRPr="00000000">
        <w:rPr>
          <w:rFonts w:ascii="Roboto" w:cs="Roboto" w:eastAsia="Roboto" w:hAnsi="Roboto"/>
          <w:b w:val="1"/>
          <w:color w:val="0f141a"/>
          <w:sz w:val="21"/>
          <w:szCs w:val="21"/>
          <w:rtl w:val="0"/>
        </w:rPr>
        <w:t xml:space="preserve">1</w:t>
      </w:r>
    </w:p>
    <w:p w:rsidR="00000000" w:rsidDel="00000000" w:rsidP="00000000" w:rsidRDefault="00000000" w:rsidRPr="00000000" w14:paraId="0000001D">
      <w:pPr>
        <w:numPr>
          <w:ilvl w:val="0"/>
          <w:numId w:val="4"/>
        </w:numPr>
        <w:pBdr>
          <w:top w:color="auto" w:space="3" w:sz="0" w:val="none"/>
        </w:pBdr>
        <w:spacing w:line="360" w:lineRule="auto"/>
        <w:ind w:left="720" w:hanging="360"/>
        <w:jc w:val="center"/>
      </w:pPr>
      <w:r w:rsidDel="00000000" w:rsidR="00000000" w:rsidRPr="00000000">
        <w:rPr>
          <w:rFonts w:ascii="Roboto" w:cs="Roboto" w:eastAsia="Roboto" w:hAnsi="Roboto"/>
          <w:color w:val="424650"/>
          <w:sz w:val="21"/>
          <w:szCs w:val="21"/>
          <w:rtl w:val="0"/>
        </w:rPr>
        <w:t xml:space="preserve">2</w:t>
      </w:r>
    </w:p>
    <w:p w:rsidR="00000000" w:rsidDel="00000000" w:rsidP="00000000" w:rsidRDefault="00000000" w:rsidRPr="00000000" w14:paraId="0000001E">
      <w:pPr>
        <w:numPr>
          <w:ilvl w:val="0"/>
          <w:numId w:val="4"/>
        </w:numPr>
        <w:pBdr>
          <w:top w:color="auto" w:space="3" w:sz="0" w:val="none"/>
        </w:pBdr>
        <w:spacing w:line="360" w:lineRule="auto"/>
        <w:ind w:left="720" w:hanging="360"/>
        <w:jc w:val="center"/>
      </w:pPr>
      <w:r w:rsidDel="00000000" w:rsidR="00000000" w:rsidRPr="00000000">
        <w:rPr>
          <w:rtl w:val="0"/>
        </w:rPr>
      </w:r>
    </w:p>
    <w:p w:rsidR="00000000" w:rsidDel="00000000" w:rsidP="00000000" w:rsidRDefault="00000000" w:rsidRPr="00000000" w14:paraId="0000001F">
      <w:pPr>
        <w:shd w:fill="ffffff" w:val="clear"/>
        <w:spacing w:line="320" w:lineRule="auto"/>
        <w:rPr>
          <w:rFonts w:ascii="Roboto" w:cs="Roboto" w:eastAsia="Roboto" w:hAnsi="Roboto"/>
          <w:color w:val="656871"/>
          <w:sz w:val="18"/>
          <w:szCs w:val="18"/>
        </w:rPr>
      </w:pPr>
      <w:r w:rsidDel="00000000" w:rsidR="00000000" w:rsidRPr="00000000">
        <w:rPr>
          <w:rFonts w:ascii="Roboto" w:cs="Roboto" w:eastAsia="Roboto" w:hAnsi="Roboto"/>
          <w:color w:val="656871"/>
          <w:sz w:val="18"/>
          <w:szCs w:val="18"/>
          <w:rtl w:val="0"/>
        </w:rPr>
        <w:t xml:space="preserve">Managedservices › userguide</w:t>
      </w:r>
    </w:p>
    <w:p w:rsidR="00000000" w:rsidDel="00000000" w:rsidP="00000000" w:rsidRDefault="00000000" w:rsidRPr="00000000" w14:paraId="00000020">
      <w:pPr>
        <w:shd w:fill="ffffff" w:val="clear"/>
        <w:spacing w:line="342.85714285714283" w:lineRule="auto"/>
        <w:rPr>
          <w:rFonts w:ascii="Roboto" w:cs="Roboto" w:eastAsia="Roboto" w:hAnsi="Roboto"/>
          <w:color w:val="656871"/>
          <w:sz w:val="21"/>
          <w:szCs w:val="21"/>
        </w:rPr>
      </w:pPr>
      <w:hyperlink r:id="rId19">
        <w:r w:rsidDel="00000000" w:rsidR="00000000" w:rsidRPr="00000000">
          <w:rPr>
            <w:rFonts w:ascii="Roboto" w:cs="Roboto" w:eastAsia="Roboto" w:hAnsi="Roboto"/>
            <w:color w:val="006ce0"/>
            <w:sz w:val="24"/>
            <w:szCs w:val="24"/>
            <w:u w:val="single"/>
            <w:rtl w:val="0"/>
          </w:rPr>
          <w:t xml:space="preserve">Use AMS SSP to provision AWS Migration Hub in your AMS account</w:t>
        </w:r>
      </w:hyperlink>
      <w:hyperlink r:id="rId20">
        <w:r w:rsidDel="00000000" w:rsidR="00000000" w:rsidRPr="00000000">
          <w:rPr>
            <w:rFonts w:ascii="Roboto" w:cs="Roboto" w:eastAsia="Roboto" w:hAnsi="Roboto"/>
            <w:color w:val="006ce0"/>
            <w:sz w:val="24"/>
            <w:szCs w:val="24"/>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35000" cy="635000"/>
                      </a:xfrm>
                      <a:prstGeom prst="rect"/>
                      <a:ln/>
                    </pic:spPr>
                  </pic:pic>
                </a:graphicData>
              </a:graphic>
            </wp:inline>
          </w:drawing>
        </w:r>
      </w:hyperlink>
      <w:r w:rsidDel="00000000" w:rsidR="00000000" w:rsidRPr="00000000">
        <w:rPr>
          <w:rFonts w:ascii="Roboto" w:cs="Roboto" w:eastAsia="Roboto" w:hAnsi="Roboto"/>
          <w:color w:val="656871"/>
          <w:sz w:val="21"/>
          <w:szCs w:val="21"/>
          <w:rtl w:val="0"/>
        </w:rPr>
        <w:t xml:space="preserve">Provision AWS Migration Hub in AMS account to track application migration progress, choose AWS migration tools, gain visibility into migration status, view key migration metrics, troubleshoot migration issues, and request Migration Hub access.</w:t>
      </w:r>
    </w:p>
    <w:p w:rsidR="00000000" w:rsidDel="00000000" w:rsidP="00000000" w:rsidRDefault="00000000" w:rsidRPr="00000000" w14:paraId="00000021">
      <w:pPr>
        <w:shd w:fill="ffffff" w:val="clear"/>
        <w:spacing w:line="342.85714285714283" w:lineRule="auto"/>
        <w:rPr>
          <w:rFonts w:ascii="Roboto" w:cs="Roboto" w:eastAsia="Roboto" w:hAnsi="Roboto"/>
          <w:i w:val="1"/>
          <w:color w:val="656871"/>
          <w:sz w:val="21"/>
          <w:szCs w:val="21"/>
        </w:rPr>
      </w:pPr>
      <w:r w:rsidDel="00000000" w:rsidR="00000000" w:rsidRPr="00000000">
        <w:rPr>
          <w:rFonts w:ascii="Roboto" w:cs="Roboto" w:eastAsia="Roboto" w:hAnsi="Roboto"/>
          <w:i w:val="1"/>
          <w:color w:val="656871"/>
          <w:sz w:val="21"/>
          <w:szCs w:val="21"/>
          <w:rtl w:val="0"/>
        </w:rPr>
        <w:t xml:space="preserve">October 4, 2025</w:t>
      </w:r>
    </w:p>
    <w:p w:rsidR="00000000" w:rsidDel="00000000" w:rsidP="00000000" w:rsidRDefault="00000000" w:rsidRPr="00000000" w14:paraId="00000022">
      <w:pPr>
        <w:shd w:fill="ffffff" w:val="clear"/>
        <w:spacing w:line="320" w:lineRule="auto"/>
        <w:rPr>
          <w:rFonts w:ascii="Roboto" w:cs="Roboto" w:eastAsia="Roboto" w:hAnsi="Roboto"/>
          <w:color w:val="656871"/>
          <w:sz w:val="18"/>
          <w:szCs w:val="18"/>
        </w:rPr>
      </w:pPr>
      <w:r w:rsidDel="00000000" w:rsidR="00000000" w:rsidRPr="00000000">
        <w:rPr>
          <w:rFonts w:ascii="Roboto" w:cs="Roboto" w:eastAsia="Roboto" w:hAnsi="Roboto"/>
          <w:color w:val="656871"/>
          <w:sz w:val="18"/>
          <w:szCs w:val="18"/>
          <w:rtl w:val="0"/>
        </w:rPr>
        <w:t xml:space="preserve">Dms › sbs</w:t>
      </w:r>
    </w:p>
    <w:p w:rsidR="00000000" w:rsidDel="00000000" w:rsidP="00000000" w:rsidRDefault="00000000" w:rsidRPr="00000000" w14:paraId="00000023">
      <w:pPr>
        <w:shd w:fill="ffffff" w:val="clear"/>
        <w:spacing w:line="342.85714285714283" w:lineRule="auto"/>
        <w:rPr>
          <w:rFonts w:ascii="Roboto" w:cs="Roboto" w:eastAsia="Roboto" w:hAnsi="Roboto"/>
          <w:color w:val="656871"/>
          <w:sz w:val="21"/>
          <w:szCs w:val="21"/>
        </w:rPr>
      </w:pPr>
      <w:hyperlink r:id="rId22">
        <w:r w:rsidDel="00000000" w:rsidR="00000000" w:rsidRPr="00000000">
          <w:rPr>
            <w:rFonts w:ascii="Roboto" w:cs="Roboto" w:eastAsia="Roboto" w:hAnsi="Roboto"/>
            <w:color w:val="006ce0"/>
            <w:sz w:val="24"/>
            <w:szCs w:val="24"/>
            <w:u w:val="single"/>
            <w:rtl w:val="0"/>
          </w:rPr>
          <w:t xml:space="preserve">Migration from SQL Server databases to Aurora PostgreSQL with DMS schema conversion next steps</w:t>
        </w:r>
      </w:hyperlink>
      <w:hyperlink r:id="rId23">
        <w:r w:rsidDel="00000000" w:rsidR="00000000" w:rsidRPr="00000000">
          <w:rPr>
            <w:rFonts w:ascii="Roboto" w:cs="Roboto" w:eastAsia="Roboto" w:hAnsi="Roboto"/>
            <w:color w:val="006ce0"/>
            <w:sz w:val="24"/>
            <w:szCs w:val="24"/>
            <w:u w:val="singl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5000" cy="635000"/>
                      </a:xfrm>
                      <a:prstGeom prst="rect"/>
                      <a:ln/>
                    </pic:spPr>
                  </pic:pic>
                </a:graphicData>
              </a:graphic>
            </wp:inline>
          </w:drawing>
        </w:r>
      </w:hyperlink>
      <w:r w:rsidDel="00000000" w:rsidR="00000000" w:rsidRPr="00000000">
        <w:rPr>
          <w:rFonts w:ascii="Roboto" w:cs="Roboto" w:eastAsia="Roboto" w:hAnsi="Roboto"/>
          <w:color w:val="656871"/>
          <w:sz w:val="21"/>
          <w:szCs w:val="21"/>
          <w:rtl w:val="0"/>
        </w:rPr>
        <w:t xml:space="preserve">Migrate SQL Server database to Aurora PostgreSQL using DMS Schema Conversion, migrate source data using AWS DMS, inventory source databases using DMS Fleet Advisor, learn about Aurora PostgreSQL, clean up DMS Schema Conversion resources, delete Amazon S3 bucket, delete database secrets.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rFonts w:ascii="Roboto" w:cs="Roboto" w:eastAsia="Roboto" w:hAnsi="Roboto"/>
          <w:color w:val="656871"/>
          <w:sz w:val="21"/>
          <w:szCs w:val="21"/>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sz w:val="40"/>
          <w:szCs w:val="40"/>
          <w:rtl w:val="0"/>
        </w:rPr>
        <w:t xml:space="preserve">What Is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4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4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f14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41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managedservices/latest/userguide/migration-hub.html" TargetMode="External"/><Relationship Id="rId11" Type="http://schemas.openxmlformats.org/officeDocument/2006/relationships/hyperlink" Target="https://docs.aws.amazon.com/migrationhub/latest/ug/setting-up.html" TargetMode="External"/><Relationship Id="rId22" Type="http://schemas.openxmlformats.org/officeDocument/2006/relationships/hyperlink" Target="https://docs.aws.amazon.com/dms/latest/sbs/schema-conversion-sql-server-aurora-postgresql-next-steps.html" TargetMode="External"/><Relationship Id="rId10" Type="http://schemas.openxmlformats.org/officeDocument/2006/relationships/hyperlink" Target="https://console.aws.amazon.com/migrationhub/" TargetMode="External"/><Relationship Id="rId21" Type="http://schemas.openxmlformats.org/officeDocument/2006/relationships/image" Target="media/image2.png"/><Relationship Id="rId13" Type="http://schemas.openxmlformats.org/officeDocument/2006/relationships/hyperlink" Target="https://docs.aws.amazon.com/migrationhub/latest/ug/home-region.html" TargetMode="External"/><Relationship Id="rId12" Type="http://schemas.openxmlformats.org/officeDocument/2006/relationships/hyperlink" Target="https://docs.aws.amazon.com/migrationhub/latest/ug/getting-started.html" TargetMode="External"/><Relationship Id="rId23" Type="http://schemas.openxmlformats.org/officeDocument/2006/relationships/hyperlink" Target="https://docs.aws.amazon.com/dms/latest/sbs/schema-conversion-sql-server-aurora-postgresql-next-step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dms/index.html" TargetMode="External"/><Relationship Id="rId15" Type="http://schemas.openxmlformats.org/officeDocument/2006/relationships/hyperlink" Target="https://docs.aws.amazon.com/migrationhub-home-region/latest/APIReference/Welcome.html" TargetMode="External"/><Relationship Id="rId14" Type="http://schemas.openxmlformats.org/officeDocument/2006/relationships/hyperlink" Target="https://docs.aws.amazon.com/migrationhub/latest/ug/api-reference.html" TargetMode="External"/><Relationship Id="rId17" Type="http://schemas.openxmlformats.org/officeDocument/2006/relationships/hyperlink" Target="https://docs.aws.amazon.com/migrationhub/index.html#aws-migration-hub-refactor-spaces" TargetMode="External"/><Relationship Id="rId16" Type="http://schemas.openxmlformats.org/officeDocument/2006/relationships/hyperlink" Target="https://docs.aws.amazon.com/migrationhub/index.html#migration-hub-strategy-recommendations" TargetMode="External"/><Relationship Id="rId5" Type="http://schemas.openxmlformats.org/officeDocument/2006/relationships/styles" Target="styles.xml"/><Relationship Id="rId19" Type="http://schemas.openxmlformats.org/officeDocument/2006/relationships/hyperlink" Target="https://docs.aws.amazon.com/managedservices/latest/userguide/migration-hub.html" TargetMode="External"/><Relationship Id="rId6" Type="http://schemas.openxmlformats.org/officeDocument/2006/relationships/hyperlink" Target="https://aws.amazon.com/application-migration-service/" TargetMode="External"/><Relationship Id="rId18" Type="http://schemas.openxmlformats.org/officeDocument/2006/relationships/hyperlink" Target="https://docs.aws.amazon.com/migrationhub/index.html#migration-hub-orchestrator" TargetMode="External"/><Relationship Id="rId7" Type="http://schemas.openxmlformats.org/officeDocument/2006/relationships/hyperlink" Target="https://docs.aws.amazon.com/mgn/index.html" TargetMode="External"/><Relationship Id="rId8" Type="http://schemas.openxmlformats.org/officeDocument/2006/relationships/hyperlink" Target="https://aws.amazon.com/d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