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Grace Huntowski and Shannon Bergmaier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Breakdown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17,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5: Coding the Homepage</w:t>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Grace Huntowski,</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Coded Navigation Bar: 25%</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Coding: 10%</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10%</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Shannon Bergmaier,</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Layout: 30%</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Pictures: 10%</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10%</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Coded Footer with Social Media links: 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i w:val="1"/>
          <w:sz w:val="24"/>
          <w:szCs w:val="24"/>
          <w:rtl w:val="0"/>
        </w:rPr>
        <w:t xml:space="preserve"> We both plan to put in equal effort for each assignment, although we will clarify if someone did something specific. For both our sakes, we want to each write the code ourselves (the same code we work together on) so we can both practice the skills and get used to typing it all out.</w:t>
      </w: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