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E13C0" w14:textId="77777777" w:rsidR="000A2885" w:rsidRPr="00F87048" w:rsidRDefault="000A2885" w:rsidP="000A28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7F6AC0EB" w14:textId="77777777" w:rsidR="00F87048" w:rsidRPr="00F87048" w:rsidRDefault="00F87048" w:rsidP="00F87048">
      <w:pPr>
        <w:keepNext/>
        <w:keepLines/>
        <w:spacing w:before="240" w:line="259" w:lineRule="auto"/>
        <w:jc w:val="center"/>
        <w:outlineLvl w:val="0"/>
        <w:rPr>
          <w:rFonts w:asciiTheme="majorHAnsi" w:eastAsiaTheme="majorEastAsia" w:hAnsiTheme="majorHAnsi" w:cstheme="majorBidi"/>
          <w:b/>
          <w:color w:val="000000" w:themeColor="text1"/>
          <w:sz w:val="32"/>
          <w:szCs w:val="32"/>
        </w:rPr>
      </w:pPr>
      <w:r w:rsidRPr="00F87048">
        <w:rPr>
          <w:rFonts w:asciiTheme="majorHAnsi" w:eastAsiaTheme="majorEastAsia" w:hAnsiTheme="majorHAnsi" w:cstheme="majorBidi"/>
          <w:b/>
          <w:color w:val="000000" w:themeColor="text1"/>
          <w:sz w:val="32"/>
          <w:szCs w:val="32"/>
        </w:rPr>
        <w:t xml:space="preserve">Methods and Brief Summary for Construction of </w:t>
      </w:r>
      <w:r w:rsidRPr="00F87048">
        <w:rPr>
          <w:rFonts w:asciiTheme="majorHAnsi" w:eastAsiaTheme="majorEastAsia" w:hAnsiTheme="majorHAnsi" w:cstheme="majorBidi"/>
          <w:b/>
          <w:i/>
          <w:color w:val="000000" w:themeColor="text1"/>
          <w:sz w:val="32"/>
          <w:szCs w:val="32"/>
        </w:rPr>
        <w:t>in silico</w:t>
      </w:r>
      <w:r w:rsidRPr="00F87048">
        <w:rPr>
          <w:rFonts w:asciiTheme="majorHAnsi" w:eastAsiaTheme="majorEastAsia" w:hAnsiTheme="majorHAnsi" w:cstheme="majorBidi"/>
          <w:b/>
          <w:color w:val="000000" w:themeColor="text1"/>
          <w:sz w:val="32"/>
          <w:szCs w:val="32"/>
        </w:rPr>
        <w:t xml:space="preserve"> metagenomes for decontamination software evaluation”</w:t>
      </w:r>
    </w:p>
    <w:p w14:paraId="13644981" w14:textId="513B3156" w:rsidR="00F87048" w:rsidRPr="00F87048" w:rsidRDefault="005211B3" w:rsidP="00F87048">
      <w:pPr>
        <w:spacing w:after="160" w:line="259" w:lineRule="auto"/>
        <w:jc w:val="center"/>
        <w:rPr>
          <w:rFonts w:asciiTheme="minorHAnsi" w:hAnsiTheme="minorHAnsi" w:cstheme="minorBidi"/>
          <w:color w:val="000000" w:themeColor="text1"/>
          <w:sz w:val="22"/>
          <w:szCs w:val="22"/>
        </w:rPr>
      </w:pPr>
      <w:r>
        <w:rPr>
          <w:rFonts w:asciiTheme="minorHAnsi" w:hAnsiTheme="minorHAnsi" w:cstheme="minorBidi"/>
          <w:color w:val="000000" w:themeColor="text1"/>
          <w:sz w:val="22"/>
          <w:szCs w:val="22"/>
        </w:rPr>
        <w:t xml:space="preserve">Report created by Shannon Joslin |  </w:t>
      </w:r>
      <w:r w:rsidR="00F87048" w:rsidRPr="00F87048">
        <w:rPr>
          <w:rFonts w:asciiTheme="minorHAnsi" w:hAnsiTheme="minorHAnsi" w:cstheme="minorBidi"/>
          <w:color w:val="000000" w:themeColor="text1"/>
          <w:sz w:val="22"/>
          <w:szCs w:val="22"/>
        </w:rPr>
        <w:t>April 15, 2018</w:t>
      </w:r>
    </w:p>
    <w:p w14:paraId="0D3B261D" w14:textId="31A67CB0" w:rsidR="000A2885" w:rsidRDefault="00F87048" w:rsidP="000A28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color w:val="000000"/>
          <w:sz w:val="28"/>
          <w:szCs w:val="28"/>
          <w:u w:val="single"/>
        </w:rPr>
      </w:pPr>
      <w:r>
        <w:rPr>
          <w:rFonts w:asciiTheme="minorHAnsi" w:hAnsiTheme="minorHAnsi" w:cstheme="minorHAnsi"/>
          <w:b/>
          <w:color w:val="000000"/>
          <w:sz w:val="28"/>
          <w:szCs w:val="28"/>
          <w:u w:val="single"/>
        </w:rPr>
        <w:t>Background</w:t>
      </w:r>
      <w:r w:rsidR="000A2885" w:rsidRPr="00F87048">
        <w:rPr>
          <w:rFonts w:asciiTheme="minorHAnsi" w:hAnsiTheme="minorHAnsi" w:cstheme="minorHAnsi"/>
          <w:b/>
          <w:color w:val="000000"/>
          <w:sz w:val="28"/>
          <w:szCs w:val="28"/>
          <w:u w:val="single"/>
        </w:rPr>
        <w:t>:</w:t>
      </w:r>
    </w:p>
    <w:p w14:paraId="5B0A4CE5" w14:textId="77777777" w:rsidR="00F87048" w:rsidRPr="00F87048" w:rsidRDefault="00F87048" w:rsidP="000A28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color w:val="000000"/>
          <w:sz w:val="28"/>
          <w:szCs w:val="28"/>
          <w:u w:val="single"/>
        </w:rPr>
      </w:pPr>
    </w:p>
    <w:p w14:paraId="3131EA0C" w14:textId="3AB76072" w:rsidR="003F7035" w:rsidRPr="00F87048" w:rsidRDefault="000A2885" w:rsidP="0039152D">
      <w:pPr>
        <w:rPr>
          <w:rFonts w:asciiTheme="minorHAnsi" w:hAnsiTheme="minorHAnsi" w:cstheme="minorHAnsi"/>
        </w:rPr>
      </w:pPr>
      <w:r w:rsidRPr="00F87048">
        <w:rPr>
          <w:rFonts w:asciiTheme="minorHAnsi" w:hAnsiTheme="minorHAnsi" w:cstheme="minorHAnsi"/>
        </w:rPr>
        <w:tab/>
      </w:r>
      <w:r w:rsidR="0039152D" w:rsidRPr="00F87048">
        <w:rPr>
          <w:rFonts w:asciiTheme="minorHAnsi" w:hAnsiTheme="minorHAnsi" w:cstheme="minorHAnsi"/>
        </w:rPr>
        <w:t>Metagenomic samples may have hos</w:t>
      </w:r>
      <w:r w:rsidR="008355FA" w:rsidRPr="00F87048">
        <w:rPr>
          <w:rFonts w:asciiTheme="minorHAnsi" w:hAnsiTheme="minorHAnsi" w:cstheme="minorHAnsi"/>
        </w:rPr>
        <w:t>t DNA concentration levels ranging from 20-</w:t>
      </w:r>
      <w:r w:rsidR="0039152D" w:rsidRPr="00F87048">
        <w:rPr>
          <w:rFonts w:asciiTheme="minorHAnsi" w:hAnsiTheme="minorHAnsi" w:cstheme="minorHAnsi"/>
        </w:rPr>
        <w:t>80%</w:t>
      </w:r>
      <w:r w:rsidR="00046B85" w:rsidRPr="00F87048">
        <w:rPr>
          <w:rFonts w:asciiTheme="minorHAnsi" w:hAnsiTheme="minorHAnsi" w:cstheme="minorHAnsi"/>
        </w:rPr>
        <w:fldChar w:fldCharType="begin" w:fldLock="1"/>
      </w:r>
      <w:r w:rsidR="00E3166D" w:rsidRPr="00F87048">
        <w:rPr>
          <w:rFonts w:asciiTheme="minorHAnsi" w:hAnsiTheme="minorHAnsi" w:cstheme="minorHAnsi"/>
        </w:rPr>
        <w:instrText>ADDIN CSL_CITATION { "citationItems" : [ { "id" : "ITEM-1", "itemData" : { "author" : [ { "dropping-particle" : "", "family" : "Ames", "given" : "Sasha K", "non-dropping-particle" : "", "parse-names" : false, "suffix" : "" }, { "dropping-particle" : "", "family" : "Gardner", "given" : "Shea N", "non-dropping-particle" : "", "parse-names" : false, "suffix" : "" }, { "dropping-particle" : "", "family" : "Marti", "given" : "Jose Manuel", "non-dropping-particle" : "", "parse-names" : false, "suffix" : "" }, { "dropping-particle" : "", "family" : "Slezak", "given" : "Tom R", "non-dropping-particle" : "", "parse-names" : false, "suffix" : "" }, { "dropping-particle" : "", "family" : "Gokhale", "given" : "Maya B", "non-dropping-particle" : "", "parse-names" : false, "suffix" : "" }, { "dropping-particle" : "", "family" : "Allen", "given" : "Jonathan E", "non-dropping-particle" : "", "parse-names" : false, "suffix" : "" } ], "id" : "ITEM-1", "issued" : { "date-parts" : [ [ "0" ] ] }, "title" : "Using populations of human and microbial genomes for organism detection in metagenomes", "type" : "article-journal" }, "uris" : [ "http://www.mendeley.com/documents/?uuid=b3e13cd4-11ac-4dd6-bc8e-a04bd2886581" ] } ], "mendeley" : { "formattedCitation" : "&lt;sup&gt;1&lt;/sup&gt;", "plainTextFormattedCitation" : "1", "previouslyFormattedCitation" : "&lt;sup&gt;1&lt;/sup&gt;" }, "properties" : { "noteIndex" : 0 }, "schema" : "https://github.com/citation-style-language/schema/raw/master/csl-citation.json" }</w:instrText>
      </w:r>
      <w:r w:rsidR="00046B85" w:rsidRPr="00F87048">
        <w:rPr>
          <w:rFonts w:asciiTheme="minorHAnsi" w:hAnsiTheme="minorHAnsi" w:cstheme="minorHAnsi"/>
        </w:rPr>
        <w:fldChar w:fldCharType="separate"/>
      </w:r>
      <w:r w:rsidR="00046B85" w:rsidRPr="00F87048">
        <w:rPr>
          <w:rFonts w:asciiTheme="minorHAnsi" w:hAnsiTheme="minorHAnsi" w:cstheme="minorHAnsi"/>
          <w:noProof/>
          <w:vertAlign w:val="superscript"/>
        </w:rPr>
        <w:t>1</w:t>
      </w:r>
      <w:r w:rsidR="00046B85" w:rsidRPr="00F87048">
        <w:rPr>
          <w:rFonts w:asciiTheme="minorHAnsi" w:hAnsiTheme="minorHAnsi" w:cstheme="minorHAnsi"/>
        </w:rPr>
        <w:fldChar w:fldCharType="end"/>
      </w:r>
      <w:r w:rsidR="00046B85" w:rsidRPr="00F87048">
        <w:rPr>
          <w:rFonts w:asciiTheme="minorHAnsi" w:hAnsiTheme="minorHAnsi" w:cstheme="minorHAnsi"/>
        </w:rPr>
        <w:t xml:space="preserve">. </w:t>
      </w:r>
      <w:r w:rsidR="0039152D" w:rsidRPr="00F87048">
        <w:rPr>
          <w:rFonts w:asciiTheme="minorHAnsi" w:hAnsiTheme="minorHAnsi" w:cstheme="minorHAnsi"/>
        </w:rPr>
        <w:t>In h</w:t>
      </w:r>
      <w:r w:rsidR="007464E1" w:rsidRPr="00F87048">
        <w:rPr>
          <w:rFonts w:asciiTheme="minorHAnsi" w:hAnsiTheme="minorHAnsi" w:cstheme="minorHAnsi"/>
        </w:rPr>
        <w:t>uman</w:t>
      </w:r>
      <w:r w:rsidR="0039152D" w:rsidRPr="00F87048">
        <w:rPr>
          <w:rFonts w:asciiTheme="minorHAnsi" w:hAnsiTheme="minorHAnsi" w:cstheme="minorHAnsi"/>
        </w:rPr>
        <w:t>s, host</w:t>
      </w:r>
      <w:r w:rsidR="007464E1" w:rsidRPr="00F87048">
        <w:rPr>
          <w:rFonts w:asciiTheme="minorHAnsi" w:hAnsiTheme="minorHAnsi" w:cstheme="minorHAnsi"/>
        </w:rPr>
        <w:t xml:space="preserve"> contamination of</w:t>
      </w:r>
      <w:r w:rsidR="00B16408" w:rsidRPr="00F87048">
        <w:rPr>
          <w:rFonts w:asciiTheme="minorHAnsi" w:hAnsiTheme="minorHAnsi" w:cstheme="minorHAnsi"/>
        </w:rPr>
        <w:t xml:space="preserve"> </w:t>
      </w:r>
      <w:r w:rsidR="007464E1" w:rsidRPr="00F87048">
        <w:rPr>
          <w:rFonts w:asciiTheme="minorHAnsi" w:hAnsiTheme="minorHAnsi" w:cstheme="minorHAnsi"/>
        </w:rPr>
        <w:t>metagenomic</w:t>
      </w:r>
      <w:r w:rsidR="00B16408" w:rsidRPr="00F87048">
        <w:rPr>
          <w:rFonts w:asciiTheme="minorHAnsi" w:hAnsiTheme="minorHAnsi" w:cstheme="minorHAnsi"/>
        </w:rPr>
        <w:t xml:space="preserve"> </w:t>
      </w:r>
      <w:r w:rsidR="00002DD7" w:rsidRPr="00F87048">
        <w:rPr>
          <w:rFonts w:asciiTheme="minorHAnsi" w:hAnsiTheme="minorHAnsi" w:cstheme="minorHAnsi"/>
        </w:rPr>
        <w:t>datasets provide</w:t>
      </w:r>
      <w:r w:rsidR="007464E1" w:rsidRPr="00F87048">
        <w:rPr>
          <w:rFonts w:asciiTheme="minorHAnsi" w:hAnsiTheme="minorHAnsi" w:cstheme="minorHAnsi"/>
        </w:rPr>
        <w:t xml:space="preserve"> issue</w:t>
      </w:r>
      <w:r w:rsidR="005D05E4" w:rsidRPr="00F87048">
        <w:rPr>
          <w:rFonts w:asciiTheme="minorHAnsi" w:hAnsiTheme="minorHAnsi" w:cstheme="minorHAnsi"/>
        </w:rPr>
        <w:t>s</w:t>
      </w:r>
      <w:r w:rsidR="007464E1" w:rsidRPr="00F87048">
        <w:rPr>
          <w:rFonts w:asciiTheme="minorHAnsi" w:hAnsiTheme="minorHAnsi" w:cstheme="minorHAnsi"/>
        </w:rPr>
        <w:t xml:space="preserve"> of security and </w:t>
      </w:r>
      <w:r w:rsidR="00002DD7" w:rsidRPr="00F87048">
        <w:rPr>
          <w:rFonts w:asciiTheme="minorHAnsi" w:hAnsiTheme="minorHAnsi" w:cstheme="minorHAnsi"/>
        </w:rPr>
        <w:t xml:space="preserve">inaccurate </w:t>
      </w:r>
      <w:r w:rsidR="005D05E4" w:rsidRPr="00F87048">
        <w:rPr>
          <w:rFonts w:asciiTheme="minorHAnsi" w:hAnsiTheme="minorHAnsi" w:cstheme="minorHAnsi"/>
        </w:rPr>
        <w:t>a</w:t>
      </w:r>
      <w:r w:rsidR="00002DD7" w:rsidRPr="00F87048">
        <w:rPr>
          <w:rFonts w:asciiTheme="minorHAnsi" w:hAnsiTheme="minorHAnsi" w:cstheme="minorHAnsi"/>
        </w:rPr>
        <w:t>nalysi</w:t>
      </w:r>
      <w:r w:rsidR="005D05E4" w:rsidRPr="00F87048">
        <w:rPr>
          <w:rFonts w:asciiTheme="minorHAnsi" w:hAnsiTheme="minorHAnsi" w:cstheme="minorHAnsi"/>
        </w:rPr>
        <w:t xml:space="preserve">s. Human reads </w:t>
      </w:r>
      <w:r w:rsidR="002E082F" w:rsidRPr="00F87048">
        <w:rPr>
          <w:rFonts w:asciiTheme="minorHAnsi" w:hAnsiTheme="minorHAnsi" w:cstheme="minorHAnsi"/>
        </w:rPr>
        <w:t>mistakenly</w:t>
      </w:r>
      <w:r w:rsidR="005D05E4" w:rsidRPr="00F87048">
        <w:rPr>
          <w:rFonts w:asciiTheme="minorHAnsi" w:hAnsiTheme="minorHAnsi" w:cstheme="minorHAnsi"/>
        </w:rPr>
        <w:t xml:space="preserve"> included in </w:t>
      </w:r>
      <w:r w:rsidR="002E082F" w:rsidRPr="00F87048">
        <w:rPr>
          <w:rFonts w:asciiTheme="minorHAnsi" w:hAnsiTheme="minorHAnsi" w:cstheme="minorHAnsi"/>
        </w:rPr>
        <w:t>publicly</w:t>
      </w:r>
      <w:r w:rsidR="005D05E4" w:rsidRPr="00F87048">
        <w:rPr>
          <w:rFonts w:asciiTheme="minorHAnsi" w:hAnsiTheme="minorHAnsi" w:cstheme="minorHAnsi"/>
        </w:rPr>
        <w:t xml:space="preserve"> accessible metagenomics data may compromise the privacy of the sample’s host. A</w:t>
      </w:r>
      <w:r w:rsidR="0039152D" w:rsidRPr="00F87048">
        <w:rPr>
          <w:rFonts w:asciiTheme="minorHAnsi" w:hAnsiTheme="minorHAnsi" w:cstheme="minorHAnsi"/>
        </w:rPr>
        <w:t>dditionally, a</w:t>
      </w:r>
      <w:r w:rsidR="005D05E4" w:rsidRPr="00F87048">
        <w:rPr>
          <w:rFonts w:asciiTheme="minorHAnsi" w:hAnsiTheme="minorHAnsi" w:cstheme="minorHAnsi"/>
        </w:rPr>
        <w:t xml:space="preserve">nalysis of data including </w:t>
      </w:r>
      <w:r w:rsidR="0039152D" w:rsidRPr="00F87048">
        <w:rPr>
          <w:rFonts w:asciiTheme="minorHAnsi" w:hAnsiTheme="minorHAnsi" w:cstheme="minorHAnsi"/>
        </w:rPr>
        <w:t>host</w:t>
      </w:r>
      <w:r w:rsidR="005D05E4" w:rsidRPr="00F87048">
        <w:rPr>
          <w:rFonts w:asciiTheme="minorHAnsi" w:hAnsiTheme="minorHAnsi" w:cstheme="minorHAnsi"/>
        </w:rPr>
        <w:t xml:space="preserve"> read</w:t>
      </w:r>
      <w:r w:rsidR="00D01AED" w:rsidRPr="00F87048">
        <w:rPr>
          <w:rFonts w:asciiTheme="minorHAnsi" w:hAnsiTheme="minorHAnsi" w:cstheme="minorHAnsi"/>
        </w:rPr>
        <w:t xml:space="preserve">s will slow down assembly steps, </w:t>
      </w:r>
      <w:r w:rsidR="00002DD7" w:rsidRPr="00F87048">
        <w:rPr>
          <w:rFonts w:asciiTheme="minorHAnsi" w:hAnsiTheme="minorHAnsi" w:cstheme="minorHAnsi"/>
        </w:rPr>
        <w:t>cause</w:t>
      </w:r>
      <w:r w:rsidR="00D01AED" w:rsidRPr="00F87048">
        <w:rPr>
          <w:rFonts w:asciiTheme="minorHAnsi" w:hAnsiTheme="minorHAnsi" w:cstheme="minorHAnsi"/>
        </w:rPr>
        <w:t xml:space="preserve"> misassembly and provide </w:t>
      </w:r>
      <w:r w:rsidR="005D05E4" w:rsidRPr="00F87048">
        <w:rPr>
          <w:rFonts w:asciiTheme="minorHAnsi" w:hAnsiTheme="minorHAnsi" w:cstheme="minorHAnsi"/>
        </w:rPr>
        <w:t xml:space="preserve">erroneous </w:t>
      </w:r>
      <w:r w:rsidR="00D01AED" w:rsidRPr="00F87048">
        <w:rPr>
          <w:rFonts w:asciiTheme="minorHAnsi" w:hAnsiTheme="minorHAnsi" w:cstheme="minorHAnsi"/>
        </w:rPr>
        <w:t>conclusions</w:t>
      </w:r>
      <w:r w:rsidR="00F248AF" w:rsidRPr="00F87048">
        <w:rPr>
          <w:rFonts w:asciiTheme="minorHAnsi" w:hAnsiTheme="minorHAnsi" w:cstheme="minorHAnsi"/>
        </w:rPr>
        <w:t xml:space="preserve"> in downstream analysis</w:t>
      </w:r>
      <w:r w:rsidR="009E1407" w:rsidRPr="00F87048">
        <w:rPr>
          <w:rFonts w:asciiTheme="minorHAnsi" w:hAnsiTheme="minorHAnsi" w:cstheme="minorHAnsi"/>
        </w:rPr>
        <w:t xml:space="preserve">. </w:t>
      </w:r>
      <w:r w:rsidR="0039152D" w:rsidRPr="00F87048">
        <w:rPr>
          <w:rFonts w:asciiTheme="minorHAnsi" w:hAnsiTheme="minorHAnsi" w:cstheme="minorHAnsi"/>
        </w:rPr>
        <w:t>Therefore</w:t>
      </w:r>
      <w:r w:rsidR="005058B0" w:rsidRPr="00F87048">
        <w:rPr>
          <w:rFonts w:asciiTheme="minorHAnsi" w:hAnsiTheme="minorHAnsi" w:cstheme="minorHAnsi"/>
        </w:rPr>
        <w:t>,</w:t>
      </w:r>
      <w:r w:rsidR="0039152D" w:rsidRPr="00F87048">
        <w:rPr>
          <w:rFonts w:asciiTheme="minorHAnsi" w:hAnsiTheme="minorHAnsi" w:cstheme="minorHAnsi"/>
        </w:rPr>
        <w:t xml:space="preserve"> it is important to remov</w:t>
      </w:r>
      <w:r w:rsidR="00002DD7" w:rsidRPr="00F87048">
        <w:rPr>
          <w:rFonts w:asciiTheme="minorHAnsi" w:hAnsiTheme="minorHAnsi" w:cstheme="minorHAnsi"/>
        </w:rPr>
        <w:t>e host DNA from all metagenomic</w:t>
      </w:r>
      <w:r w:rsidR="0039152D" w:rsidRPr="00F87048">
        <w:rPr>
          <w:rFonts w:asciiTheme="minorHAnsi" w:hAnsiTheme="minorHAnsi" w:cstheme="minorHAnsi"/>
        </w:rPr>
        <w:t xml:space="preserve"> samples. The Human Microb</w:t>
      </w:r>
      <w:r w:rsidR="00FD030F" w:rsidRPr="00F87048">
        <w:rPr>
          <w:rFonts w:asciiTheme="minorHAnsi" w:hAnsiTheme="minorHAnsi" w:cstheme="minorHAnsi"/>
        </w:rPr>
        <w:t>iome Project</w:t>
      </w:r>
      <w:r w:rsidR="00446920" w:rsidRPr="00F87048">
        <w:rPr>
          <w:rFonts w:asciiTheme="minorHAnsi" w:hAnsiTheme="minorHAnsi" w:cstheme="minorHAnsi"/>
        </w:rPr>
        <w:t xml:space="preserve"> (HMP), an NIH funded initiative providing standardized data resources,</w:t>
      </w:r>
      <w:r w:rsidR="00FD030F" w:rsidRPr="00F87048">
        <w:rPr>
          <w:rFonts w:asciiTheme="minorHAnsi" w:hAnsiTheme="minorHAnsi" w:cstheme="minorHAnsi"/>
        </w:rPr>
        <w:t xml:space="preserve"> suggests </w:t>
      </w:r>
      <w:r w:rsidR="00446920" w:rsidRPr="00F87048">
        <w:rPr>
          <w:rFonts w:asciiTheme="minorHAnsi" w:hAnsiTheme="minorHAnsi" w:cstheme="minorHAnsi"/>
        </w:rPr>
        <w:t>using</w:t>
      </w:r>
      <w:r w:rsidR="00002DD7" w:rsidRPr="00F87048">
        <w:rPr>
          <w:rFonts w:asciiTheme="minorHAnsi" w:hAnsiTheme="minorHAnsi" w:cstheme="minorHAnsi"/>
        </w:rPr>
        <w:t xml:space="preserve"> the software</w:t>
      </w:r>
      <w:r w:rsidR="00446920" w:rsidRPr="00F87048">
        <w:rPr>
          <w:rFonts w:asciiTheme="minorHAnsi" w:hAnsiTheme="minorHAnsi" w:cstheme="minorHAnsi"/>
        </w:rPr>
        <w:t xml:space="preserve"> </w:t>
      </w:r>
      <w:r w:rsidR="00FD030F" w:rsidRPr="00F87048">
        <w:rPr>
          <w:rFonts w:asciiTheme="minorHAnsi" w:hAnsiTheme="minorHAnsi" w:cstheme="minorHAnsi"/>
        </w:rPr>
        <w:t>Deconseq</w:t>
      </w:r>
      <w:r w:rsidR="00FD030F" w:rsidRPr="00F87048">
        <w:rPr>
          <w:rFonts w:asciiTheme="minorHAnsi" w:hAnsiTheme="minorHAnsi" w:cstheme="minorHAnsi"/>
        </w:rPr>
        <w:fldChar w:fldCharType="begin" w:fldLock="1"/>
      </w:r>
      <w:r w:rsidR="00E3166D" w:rsidRPr="00F87048">
        <w:rPr>
          <w:rFonts w:asciiTheme="minorHAnsi" w:hAnsiTheme="minorHAnsi" w:cstheme="minorHAnsi"/>
        </w:rPr>
        <w:instrText>ADDIN CSL_CITATION { "citationItems" : [ { "id" : "ITEM-1", "itemData" : { "DOI" : "10.1371/journal.pone.0017288", "author" : [ { "dropping-particle" : "", "family" : "Schmieder", "given" : "Robert", "non-dropping-particle" : "", "parse-names" : false, "suffix" : "" }, { "dropping-particle" : "", "family" : "Edwards", "given" : "Robert", "non-dropping-particle" : "", "parse-names" : false, "suffix" : "" } ], "id" : "ITEM-1", "issue" : "3", "issued" : { "date-parts" : [ [ "2011" ] ] }, "title" : "Fast Identification and Removal of Sequence Contamination from Genomic and Metagenomic Datasets", "type" : "article-journal", "volume" : "6" }, "uris" : [ "http://www.mendeley.com/documents/?uuid=9466e211-ff80-4846-84c6-bd81d76ef944" ] } ], "mendeley" : { "formattedCitation" : "&lt;sup&gt;2&lt;/sup&gt;", "plainTextFormattedCitation" : "2", "previouslyFormattedCitation" : "&lt;sup&gt;2&lt;/sup&gt;" }, "properties" : { "noteIndex" : 0 }, "schema" : "https://github.com/citation-style-language/schema/raw/master/csl-citation.json" }</w:instrText>
      </w:r>
      <w:r w:rsidR="00FD030F" w:rsidRPr="00F87048">
        <w:rPr>
          <w:rFonts w:asciiTheme="minorHAnsi" w:hAnsiTheme="minorHAnsi" w:cstheme="minorHAnsi"/>
        </w:rPr>
        <w:fldChar w:fldCharType="separate"/>
      </w:r>
      <w:r w:rsidR="00046B85" w:rsidRPr="00F87048">
        <w:rPr>
          <w:rFonts w:asciiTheme="minorHAnsi" w:hAnsiTheme="minorHAnsi" w:cstheme="minorHAnsi"/>
          <w:noProof/>
          <w:vertAlign w:val="superscript"/>
        </w:rPr>
        <w:t>2</w:t>
      </w:r>
      <w:r w:rsidR="00FD030F" w:rsidRPr="00F87048">
        <w:rPr>
          <w:rFonts w:asciiTheme="minorHAnsi" w:hAnsiTheme="minorHAnsi" w:cstheme="minorHAnsi"/>
        </w:rPr>
        <w:fldChar w:fldCharType="end"/>
      </w:r>
      <w:r w:rsidR="0039152D" w:rsidRPr="00F87048">
        <w:rPr>
          <w:rFonts w:asciiTheme="minorHAnsi" w:hAnsiTheme="minorHAnsi" w:cstheme="minorHAnsi"/>
        </w:rPr>
        <w:t xml:space="preserve"> and BMTagger</w:t>
      </w:r>
      <w:r w:rsidR="00FD030F" w:rsidRPr="00F87048">
        <w:rPr>
          <w:rFonts w:asciiTheme="minorHAnsi" w:hAnsiTheme="minorHAnsi" w:cstheme="minorHAnsi"/>
        </w:rPr>
        <w:fldChar w:fldCharType="begin" w:fldLock="1"/>
      </w:r>
      <w:r w:rsidR="00E3166D" w:rsidRPr="00F87048">
        <w:rPr>
          <w:rFonts w:asciiTheme="minorHAnsi" w:hAnsiTheme="minorHAnsi" w:cstheme="minorHAnsi"/>
        </w:rPr>
        <w:instrText>ADDIN CSL_CITATION { "citationItems" : [ { "id" : "ITEM-1", "itemData" : { "author" : [ { "dropping-particle" : "", "family" : "Rotmistrovsky", "given" : "Kirill", "non-dropping-particle" : "", "parse-names" : false, "suffix" : "" }, { "dropping-particle" : "", "family" : "Agarwala", "given" : "Richa", "non-dropping-particle" : "", "parse-names" : false, "suffix" : "" } ], "id" : "ITEM-1", "issued" : { "date-parts" : [ [ "0" ] ] }, "page" : "2-7", "title" : "BMTagger : Best Match Tagger for removing human reads from metagenomics datasets BMTagger screening", "type" : "article-journal" }, "uris" : [ "http://www.mendeley.com/documents/?uuid=a0bad4c6-3528-434c-9a4c-6a287283c0c7" ] } ], "mendeley" : { "formattedCitation" : "&lt;sup&gt;3&lt;/sup&gt;", "plainTextFormattedCitation" : "3", "previouslyFormattedCitation" : "&lt;sup&gt;3&lt;/sup&gt;" }, "properties" : { "noteIndex" : 0 }, "schema" : "https://github.com/citation-style-language/schema/raw/master/csl-citation.json" }</w:instrText>
      </w:r>
      <w:r w:rsidR="00FD030F" w:rsidRPr="00F87048">
        <w:rPr>
          <w:rFonts w:asciiTheme="minorHAnsi" w:hAnsiTheme="minorHAnsi" w:cstheme="minorHAnsi"/>
        </w:rPr>
        <w:fldChar w:fldCharType="separate"/>
      </w:r>
      <w:r w:rsidR="00046B85" w:rsidRPr="00F87048">
        <w:rPr>
          <w:rFonts w:asciiTheme="minorHAnsi" w:hAnsiTheme="minorHAnsi" w:cstheme="minorHAnsi"/>
          <w:noProof/>
          <w:vertAlign w:val="superscript"/>
        </w:rPr>
        <w:t>3</w:t>
      </w:r>
      <w:r w:rsidR="00FD030F" w:rsidRPr="00F87048">
        <w:rPr>
          <w:rFonts w:asciiTheme="minorHAnsi" w:hAnsiTheme="minorHAnsi" w:cstheme="minorHAnsi"/>
        </w:rPr>
        <w:fldChar w:fldCharType="end"/>
      </w:r>
      <w:r w:rsidR="0039152D" w:rsidRPr="00F87048">
        <w:rPr>
          <w:rFonts w:asciiTheme="minorHAnsi" w:hAnsiTheme="minorHAnsi" w:cstheme="minorHAnsi"/>
        </w:rPr>
        <w:t xml:space="preserve"> as potential tools for decontaminating metagenomic</w:t>
      </w:r>
      <w:r w:rsidR="000F52E6" w:rsidRPr="00F87048">
        <w:rPr>
          <w:rFonts w:asciiTheme="minorHAnsi" w:hAnsiTheme="minorHAnsi" w:cstheme="minorHAnsi"/>
        </w:rPr>
        <w:t xml:space="preserve"> sequencing reads</w:t>
      </w:r>
      <w:r w:rsidR="000F52E6" w:rsidRPr="00F87048">
        <w:rPr>
          <w:rFonts w:asciiTheme="minorHAnsi" w:hAnsiTheme="minorHAnsi" w:cstheme="minorHAnsi"/>
        </w:rPr>
        <w:fldChar w:fldCharType="begin" w:fldLock="1"/>
      </w:r>
      <w:r w:rsidR="00E3166D" w:rsidRPr="00F87048">
        <w:rPr>
          <w:rFonts w:asciiTheme="minorHAnsi" w:hAnsiTheme="minorHAnsi" w:cstheme="minorHAnsi"/>
        </w:rPr>
        <w:instrText>ADDIN CSL_CITATION { "citationItems" : [ { "id" : "ITEM-1", "itemData" : { "DOI" : "10.1101/gr.096651.109.", "author" : [ { "dropping-particle" : "", "family" : "Nih", "given" : "The", "non-dropping-particle" : "", "parse-names" : false, "suffix" : "" }, { "dropping-particle" : "", "family" : "Working", "given" : "H M P", "non-dropping-particle" : "", "parse-names" : false, "suffix" : "" } ], "id" : "ITEM-1", "issued" : { "date-parts" : [ [ "1977" ] ] }, "page" : "2317-2323", "title" : "The NIH Human Microbiome Project", "type" : "article-journal" }, "uris" : [ "http://www.mendeley.com/documents/?uuid=1f11fba9-9f84-4f7d-b872-ff1f9d51fe43" ] } ], "mendeley" : { "formattedCitation" : "&lt;sup&gt;4&lt;/sup&gt;", "plainTextFormattedCitation" : "4", "previouslyFormattedCitation" : "&lt;sup&gt;4&lt;/sup&gt;" }, "properties" : { "noteIndex" : 0 }, "schema" : "https://github.com/citation-style-language/schema/raw/master/csl-citation.json" }</w:instrText>
      </w:r>
      <w:r w:rsidR="000F52E6" w:rsidRPr="00F87048">
        <w:rPr>
          <w:rFonts w:asciiTheme="minorHAnsi" w:hAnsiTheme="minorHAnsi" w:cstheme="minorHAnsi"/>
        </w:rPr>
        <w:fldChar w:fldCharType="separate"/>
      </w:r>
      <w:r w:rsidR="00046B85" w:rsidRPr="00F87048">
        <w:rPr>
          <w:rFonts w:asciiTheme="minorHAnsi" w:hAnsiTheme="minorHAnsi" w:cstheme="minorHAnsi"/>
          <w:noProof/>
          <w:vertAlign w:val="superscript"/>
        </w:rPr>
        <w:t>4</w:t>
      </w:r>
      <w:r w:rsidR="000F52E6" w:rsidRPr="00F87048">
        <w:rPr>
          <w:rFonts w:asciiTheme="minorHAnsi" w:hAnsiTheme="minorHAnsi" w:cstheme="minorHAnsi"/>
        </w:rPr>
        <w:fldChar w:fldCharType="end"/>
      </w:r>
      <w:r w:rsidR="000F52E6" w:rsidRPr="00F87048">
        <w:rPr>
          <w:rFonts w:asciiTheme="minorHAnsi" w:hAnsiTheme="minorHAnsi" w:cstheme="minorHAnsi"/>
        </w:rPr>
        <w:t>.</w:t>
      </w:r>
    </w:p>
    <w:p w14:paraId="78383E74" w14:textId="398791C7" w:rsidR="00236B69" w:rsidRPr="00F87048" w:rsidRDefault="0039152D" w:rsidP="0039152D">
      <w:pPr>
        <w:rPr>
          <w:rFonts w:asciiTheme="minorHAnsi" w:hAnsiTheme="minorHAnsi" w:cstheme="minorHAnsi"/>
        </w:rPr>
      </w:pPr>
      <w:r w:rsidRPr="00F87048">
        <w:rPr>
          <w:rFonts w:asciiTheme="minorHAnsi" w:hAnsiTheme="minorHAnsi" w:cstheme="minorHAnsi"/>
        </w:rPr>
        <w:tab/>
      </w:r>
      <w:proofErr w:type="spellStart"/>
      <w:r w:rsidRPr="00F87048">
        <w:rPr>
          <w:rFonts w:asciiTheme="minorHAnsi" w:hAnsiTheme="minorHAnsi" w:cstheme="minorHAnsi"/>
        </w:rPr>
        <w:t>Deconseq</w:t>
      </w:r>
      <w:proofErr w:type="spellEnd"/>
      <w:r w:rsidRPr="00F87048">
        <w:rPr>
          <w:rFonts w:asciiTheme="minorHAnsi" w:hAnsiTheme="minorHAnsi" w:cstheme="minorHAnsi"/>
        </w:rPr>
        <w:t xml:space="preserve"> </w:t>
      </w:r>
      <w:r w:rsidR="00632703" w:rsidRPr="00F87048">
        <w:rPr>
          <w:rFonts w:asciiTheme="minorHAnsi" w:hAnsiTheme="minorHAnsi" w:cstheme="minorHAnsi"/>
        </w:rPr>
        <w:t xml:space="preserve">software </w:t>
      </w:r>
      <w:r w:rsidR="00714FD8" w:rsidRPr="00F87048">
        <w:rPr>
          <w:rFonts w:asciiTheme="minorHAnsi" w:hAnsiTheme="minorHAnsi" w:cstheme="minorHAnsi"/>
        </w:rPr>
        <w:t>uses an alignment based search</w:t>
      </w:r>
      <w:r w:rsidR="00002DD7" w:rsidRPr="00F87048">
        <w:rPr>
          <w:rFonts w:asciiTheme="minorHAnsi" w:hAnsiTheme="minorHAnsi" w:cstheme="minorHAnsi"/>
        </w:rPr>
        <w:t xml:space="preserve"> method</w:t>
      </w:r>
      <w:r w:rsidR="00714FD8" w:rsidRPr="00F87048">
        <w:rPr>
          <w:rFonts w:asciiTheme="minorHAnsi" w:hAnsiTheme="minorHAnsi" w:cstheme="minorHAnsi"/>
        </w:rPr>
        <w:t xml:space="preserve"> to eliminate human reads from dataset</w:t>
      </w:r>
      <w:r w:rsidR="00002DD7" w:rsidRPr="00F87048">
        <w:rPr>
          <w:rFonts w:asciiTheme="minorHAnsi" w:hAnsiTheme="minorHAnsi" w:cstheme="minorHAnsi"/>
        </w:rPr>
        <w:t>s</w:t>
      </w:r>
      <w:r w:rsidR="00714FD8" w:rsidRPr="00F87048">
        <w:rPr>
          <w:rFonts w:asciiTheme="minorHAnsi" w:hAnsiTheme="minorHAnsi" w:cstheme="minorHAnsi"/>
        </w:rPr>
        <w:t xml:space="preserve">. It was </w:t>
      </w:r>
      <w:r w:rsidR="000F52E6" w:rsidRPr="00F87048">
        <w:rPr>
          <w:rFonts w:asciiTheme="minorHAnsi" w:hAnsiTheme="minorHAnsi" w:cstheme="minorHAnsi"/>
        </w:rPr>
        <w:t xml:space="preserve">built for </w:t>
      </w:r>
      <w:r w:rsidR="00632703" w:rsidRPr="00F87048">
        <w:rPr>
          <w:rFonts w:asciiTheme="minorHAnsi" w:hAnsiTheme="minorHAnsi" w:cstheme="minorHAnsi"/>
        </w:rPr>
        <w:t xml:space="preserve">rapid identification and removal of sequence contamination in reads greater than </w:t>
      </w:r>
      <w:r w:rsidR="000F52E6" w:rsidRPr="00F87048">
        <w:rPr>
          <w:rFonts w:asciiTheme="minorHAnsi" w:hAnsiTheme="minorHAnsi" w:cstheme="minorHAnsi"/>
        </w:rPr>
        <w:t xml:space="preserve">a mean length of </w:t>
      </w:r>
      <w:r w:rsidR="00632703" w:rsidRPr="00F87048">
        <w:rPr>
          <w:rFonts w:asciiTheme="minorHAnsi" w:hAnsiTheme="minorHAnsi" w:cstheme="minorHAnsi"/>
        </w:rPr>
        <w:t>150nt</w:t>
      </w:r>
      <w:r w:rsidR="000F52E6" w:rsidRPr="00F87048">
        <w:rPr>
          <w:rFonts w:asciiTheme="minorHAnsi" w:hAnsiTheme="minorHAnsi" w:cstheme="minorHAnsi"/>
        </w:rPr>
        <w:t xml:space="preserve">. </w:t>
      </w:r>
      <w:r w:rsidR="00774A39" w:rsidRPr="00F87048">
        <w:rPr>
          <w:rFonts w:asciiTheme="minorHAnsi" w:hAnsiTheme="minorHAnsi" w:cstheme="minorHAnsi"/>
        </w:rPr>
        <w:t xml:space="preserve">Their paper, published in 2011, gives a detailed analysis comparing the accuracy of </w:t>
      </w:r>
      <w:r w:rsidR="00002DD7" w:rsidRPr="00F87048">
        <w:rPr>
          <w:rFonts w:asciiTheme="minorHAnsi" w:hAnsiTheme="minorHAnsi" w:cstheme="minorHAnsi"/>
        </w:rPr>
        <w:t>various aligner tools</w:t>
      </w:r>
      <w:r w:rsidR="00774A39" w:rsidRPr="00F87048">
        <w:rPr>
          <w:rFonts w:asciiTheme="minorHAnsi" w:hAnsiTheme="minorHAnsi" w:cstheme="minorHAnsi"/>
        </w:rPr>
        <w:t xml:space="preserve"> but does not do a direct analysis of </w:t>
      </w:r>
      <w:r w:rsidR="00236B69" w:rsidRPr="00F87048">
        <w:rPr>
          <w:rFonts w:asciiTheme="minorHAnsi" w:hAnsiTheme="minorHAnsi" w:cstheme="minorHAnsi"/>
        </w:rPr>
        <w:t>against</w:t>
      </w:r>
      <w:r w:rsidR="00774A39" w:rsidRPr="00F87048">
        <w:rPr>
          <w:rFonts w:asciiTheme="minorHAnsi" w:hAnsiTheme="minorHAnsi" w:cstheme="minorHAnsi"/>
        </w:rPr>
        <w:t xml:space="preserve"> other decontamination </w:t>
      </w:r>
      <w:r w:rsidR="00002DD7" w:rsidRPr="00F87048">
        <w:rPr>
          <w:rFonts w:asciiTheme="minorHAnsi" w:hAnsiTheme="minorHAnsi" w:cstheme="minorHAnsi"/>
        </w:rPr>
        <w:t>software</w:t>
      </w:r>
      <w:r w:rsidR="00774A39" w:rsidRPr="00F87048">
        <w:rPr>
          <w:rFonts w:asciiTheme="minorHAnsi" w:hAnsiTheme="minorHAnsi" w:cstheme="minorHAnsi"/>
        </w:rPr>
        <w:t>.</w:t>
      </w:r>
      <w:r w:rsidR="00EA4CB8" w:rsidRPr="00F87048">
        <w:rPr>
          <w:rFonts w:asciiTheme="minorHAnsi" w:hAnsiTheme="minorHAnsi" w:cstheme="minorHAnsi"/>
        </w:rPr>
        <w:t xml:space="preserve"> </w:t>
      </w:r>
    </w:p>
    <w:p w14:paraId="02631E00" w14:textId="0BB569CE" w:rsidR="0039152D" w:rsidRPr="00F87048" w:rsidRDefault="00264D48" w:rsidP="00236B69">
      <w:pPr>
        <w:ind w:firstLine="720"/>
        <w:rPr>
          <w:rFonts w:asciiTheme="minorHAnsi" w:hAnsiTheme="minorHAnsi" w:cstheme="minorHAnsi"/>
        </w:rPr>
      </w:pPr>
      <w:r w:rsidRPr="00F87048">
        <w:rPr>
          <w:rFonts w:asciiTheme="minorHAnsi" w:hAnsiTheme="minorHAnsi" w:cstheme="minorHAnsi"/>
        </w:rPr>
        <w:t xml:space="preserve">Unlike </w:t>
      </w:r>
      <w:proofErr w:type="spellStart"/>
      <w:r w:rsidRPr="00F87048">
        <w:rPr>
          <w:rFonts w:asciiTheme="minorHAnsi" w:hAnsiTheme="minorHAnsi" w:cstheme="minorHAnsi"/>
        </w:rPr>
        <w:t>Deconseq’s</w:t>
      </w:r>
      <w:proofErr w:type="spellEnd"/>
      <w:r w:rsidRPr="00F87048">
        <w:rPr>
          <w:rFonts w:asciiTheme="minorHAnsi" w:hAnsiTheme="minorHAnsi" w:cstheme="minorHAnsi"/>
        </w:rPr>
        <w:t xml:space="preserve"> alignment based evaluation of contaminants</w:t>
      </w:r>
      <w:r w:rsidR="006B2D36" w:rsidRPr="00F87048">
        <w:rPr>
          <w:rFonts w:asciiTheme="minorHAnsi" w:hAnsiTheme="minorHAnsi" w:cstheme="minorHAnsi"/>
        </w:rPr>
        <w:t>,</w:t>
      </w:r>
      <w:r w:rsidRPr="00F87048">
        <w:rPr>
          <w:rFonts w:asciiTheme="minorHAnsi" w:hAnsiTheme="minorHAnsi" w:cstheme="minorHAnsi"/>
        </w:rPr>
        <w:t xml:space="preserve"> </w:t>
      </w:r>
      <w:proofErr w:type="spellStart"/>
      <w:r w:rsidR="00EA4CB8" w:rsidRPr="00F87048">
        <w:rPr>
          <w:rFonts w:asciiTheme="minorHAnsi" w:hAnsiTheme="minorHAnsi" w:cstheme="minorHAnsi"/>
        </w:rPr>
        <w:t>BMTagger</w:t>
      </w:r>
      <w:proofErr w:type="spellEnd"/>
      <w:r w:rsidRPr="00F87048">
        <w:rPr>
          <w:rFonts w:asciiTheme="minorHAnsi" w:hAnsiTheme="minorHAnsi" w:cstheme="minorHAnsi"/>
        </w:rPr>
        <w:t xml:space="preserve"> does not align all reads to the human genome.</w:t>
      </w:r>
      <w:r w:rsidR="00C87740" w:rsidRPr="00F87048">
        <w:rPr>
          <w:rFonts w:asciiTheme="minorHAnsi" w:hAnsiTheme="minorHAnsi" w:cstheme="minorHAnsi"/>
        </w:rPr>
        <w:t xml:space="preserve"> </w:t>
      </w:r>
      <w:r w:rsidR="00002DD7" w:rsidRPr="00F87048">
        <w:rPr>
          <w:rFonts w:asciiTheme="minorHAnsi" w:hAnsiTheme="minorHAnsi" w:cstheme="minorHAnsi"/>
        </w:rPr>
        <w:t xml:space="preserve">Rather </w:t>
      </w:r>
      <w:proofErr w:type="spellStart"/>
      <w:r w:rsidR="00C87740" w:rsidRPr="00F87048">
        <w:rPr>
          <w:rFonts w:asciiTheme="minorHAnsi" w:hAnsiTheme="minorHAnsi" w:cstheme="minorHAnsi"/>
        </w:rPr>
        <w:t>BMTagger</w:t>
      </w:r>
      <w:proofErr w:type="spellEnd"/>
      <w:r w:rsidR="00C87740" w:rsidRPr="00F87048">
        <w:rPr>
          <w:rFonts w:asciiTheme="minorHAnsi" w:hAnsiTheme="minorHAnsi" w:cstheme="minorHAnsi"/>
        </w:rPr>
        <w:t xml:space="preserve"> </w:t>
      </w:r>
      <w:r w:rsidR="006B2D36" w:rsidRPr="00F87048">
        <w:rPr>
          <w:rFonts w:asciiTheme="minorHAnsi" w:hAnsiTheme="minorHAnsi" w:cstheme="minorHAnsi"/>
        </w:rPr>
        <w:t xml:space="preserve">compares 18mers found </w:t>
      </w:r>
      <w:r w:rsidR="00002DD7" w:rsidRPr="00F87048">
        <w:rPr>
          <w:rFonts w:asciiTheme="minorHAnsi" w:hAnsiTheme="minorHAnsi" w:cstheme="minorHAnsi"/>
        </w:rPr>
        <w:t>in</w:t>
      </w:r>
      <w:r w:rsidR="006B2D36" w:rsidRPr="00F87048">
        <w:rPr>
          <w:rFonts w:asciiTheme="minorHAnsi" w:hAnsiTheme="minorHAnsi" w:cstheme="minorHAnsi"/>
        </w:rPr>
        <w:t xml:space="preserve"> each </w:t>
      </w:r>
      <w:r w:rsidR="00002DD7" w:rsidRPr="00F87048">
        <w:rPr>
          <w:rFonts w:asciiTheme="minorHAnsi" w:hAnsiTheme="minorHAnsi" w:cstheme="minorHAnsi"/>
        </w:rPr>
        <w:t xml:space="preserve">sequencing </w:t>
      </w:r>
      <w:r w:rsidR="006B2D36" w:rsidRPr="00F87048">
        <w:rPr>
          <w:rFonts w:asciiTheme="minorHAnsi" w:hAnsiTheme="minorHAnsi" w:cstheme="minorHAnsi"/>
        </w:rPr>
        <w:t xml:space="preserve">read with 18mers found in the human genome. Any unclassifiable read from the afore mentioned heuristic discrimination is then fed into </w:t>
      </w:r>
      <w:r w:rsidR="003F7035" w:rsidRPr="00F87048">
        <w:rPr>
          <w:rFonts w:asciiTheme="minorHAnsi" w:hAnsiTheme="minorHAnsi" w:cstheme="minorHAnsi"/>
        </w:rPr>
        <w:t xml:space="preserve">a short read alignment too, </w:t>
      </w:r>
      <w:proofErr w:type="spellStart"/>
      <w:r w:rsidR="006B2D36" w:rsidRPr="00F87048">
        <w:rPr>
          <w:rFonts w:asciiTheme="minorHAnsi" w:hAnsiTheme="minorHAnsi" w:cstheme="minorHAnsi"/>
          <w:i/>
        </w:rPr>
        <w:t>srprism</w:t>
      </w:r>
      <w:proofErr w:type="spellEnd"/>
      <w:r w:rsidR="003F7035" w:rsidRPr="00F87048">
        <w:rPr>
          <w:rFonts w:asciiTheme="minorHAnsi" w:hAnsiTheme="minorHAnsi" w:cstheme="minorHAnsi"/>
          <w:i/>
        </w:rPr>
        <w:t>,</w:t>
      </w:r>
      <w:r w:rsidR="006B2D36" w:rsidRPr="00F87048">
        <w:rPr>
          <w:rFonts w:asciiTheme="minorHAnsi" w:hAnsiTheme="minorHAnsi" w:cstheme="minorHAnsi"/>
        </w:rPr>
        <w:t xml:space="preserve"> for alignment based classification. This allows </w:t>
      </w:r>
      <w:proofErr w:type="spellStart"/>
      <w:r w:rsidR="006B2D36" w:rsidRPr="00F87048">
        <w:rPr>
          <w:rFonts w:asciiTheme="minorHAnsi" w:hAnsiTheme="minorHAnsi" w:cstheme="minorHAnsi"/>
        </w:rPr>
        <w:t>BMTagge</w:t>
      </w:r>
      <w:r w:rsidR="00236B69" w:rsidRPr="00F87048">
        <w:rPr>
          <w:rFonts w:asciiTheme="minorHAnsi" w:hAnsiTheme="minorHAnsi" w:cstheme="minorHAnsi"/>
        </w:rPr>
        <w:t>r</w:t>
      </w:r>
      <w:proofErr w:type="spellEnd"/>
      <w:r w:rsidR="00236B69" w:rsidRPr="00F87048">
        <w:rPr>
          <w:rFonts w:asciiTheme="minorHAnsi" w:hAnsiTheme="minorHAnsi" w:cstheme="minorHAnsi"/>
        </w:rPr>
        <w:t xml:space="preserve"> to be both fast and sensitive, however no </w:t>
      </w:r>
      <w:r w:rsidR="000D525A" w:rsidRPr="00F87048">
        <w:rPr>
          <w:rFonts w:asciiTheme="minorHAnsi" w:hAnsiTheme="minorHAnsi" w:cstheme="minorHAnsi"/>
        </w:rPr>
        <w:t xml:space="preserve">software </w:t>
      </w:r>
      <w:r w:rsidR="00AD700C" w:rsidRPr="00F87048">
        <w:rPr>
          <w:rFonts w:asciiTheme="minorHAnsi" w:hAnsiTheme="minorHAnsi" w:cstheme="minorHAnsi"/>
        </w:rPr>
        <w:t>statistics</w:t>
      </w:r>
      <w:r w:rsidR="000D525A" w:rsidRPr="00F87048">
        <w:rPr>
          <w:rFonts w:asciiTheme="minorHAnsi" w:hAnsiTheme="minorHAnsi" w:cstheme="minorHAnsi"/>
        </w:rPr>
        <w:t xml:space="preserve"> were </w:t>
      </w:r>
      <w:r w:rsidR="00AD700C" w:rsidRPr="00F87048">
        <w:rPr>
          <w:rFonts w:asciiTheme="minorHAnsi" w:hAnsiTheme="minorHAnsi" w:cstheme="minorHAnsi"/>
        </w:rPr>
        <w:t>given</w:t>
      </w:r>
      <w:r w:rsidR="003F7035" w:rsidRPr="00F87048">
        <w:rPr>
          <w:rFonts w:asciiTheme="minorHAnsi" w:hAnsiTheme="minorHAnsi" w:cstheme="minorHAnsi"/>
        </w:rPr>
        <w:t xml:space="preserve"> in the </w:t>
      </w:r>
      <w:proofErr w:type="spellStart"/>
      <w:r w:rsidR="003F7035" w:rsidRPr="00F87048">
        <w:rPr>
          <w:rFonts w:asciiTheme="minorHAnsi" w:hAnsiTheme="minorHAnsi" w:cstheme="minorHAnsi"/>
        </w:rPr>
        <w:t>Rotmistrovsky</w:t>
      </w:r>
      <w:proofErr w:type="spellEnd"/>
      <w:r w:rsidR="003F7035" w:rsidRPr="00F87048">
        <w:rPr>
          <w:rFonts w:asciiTheme="minorHAnsi" w:hAnsiTheme="minorHAnsi" w:cstheme="minorHAnsi"/>
        </w:rPr>
        <w:t xml:space="preserve"> et al. paper</w:t>
      </w:r>
      <w:r w:rsidR="003F7035" w:rsidRPr="00F87048">
        <w:rPr>
          <w:rFonts w:asciiTheme="minorHAnsi" w:hAnsiTheme="minorHAnsi" w:cstheme="minorHAnsi"/>
        </w:rPr>
        <w:fldChar w:fldCharType="begin" w:fldLock="1"/>
      </w:r>
      <w:r w:rsidR="00B23E20" w:rsidRPr="00F87048">
        <w:rPr>
          <w:rFonts w:asciiTheme="minorHAnsi" w:hAnsiTheme="minorHAnsi" w:cstheme="minorHAnsi"/>
        </w:rPr>
        <w:instrText>ADDIN CSL_CITATION { "citationItems" : [ { "id" : "ITEM-1", "itemData" : { "author" : [ { "dropping-particle" : "", "family" : "Rotmistrovsky", "given" : "Kirill", "non-dropping-particle" : "", "parse-names" : false, "suffix" : "" }, { "dropping-particle" : "", "family" : "Agarwala", "given" : "Richa", "non-dropping-particle" : "", "parse-names" : false, "suffix" : "" } ], "id" : "ITEM-1", "issued" : { "date-parts" : [ [ "0" ] ] }, "page" : "2-7", "title" : "BMTagger : Best Match Tagger for removing human reads from metagenomics datasets BMTagger screening", "type" : "article-journal" }, "uris" : [ "http://www.mendeley.com/documents/?uuid=a0bad4c6-3528-434c-9a4c-6a287283c0c7" ] } ], "mendeley" : { "formattedCitation" : "&lt;sup&gt;3&lt;/sup&gt;", "plainTextFormattedCitation" : "3", "previouslyFormattedCitation" : "&lt;sup&gt;3&lt;/sup&gt;" }, "properties" : { "noteIndex" : 0 }, "schema" : "https://github.com/citation-style-language/schema/raw/master/csl-citation.json" }</w:instrText>
      </w:r>
      <w:r w:rsidR="003F7035" w:rsidRPr="00F87048">
        <w:rPr>
          <w:rFonts w:asciiTheme="minorHAnsi" w:hAnsiTheme="minorHAnsi" w:cstheme="minorHAnsi"/>
        </w:rPr>
        <w:fldChar w:fldCharType="separate"/>
      </w:r>
      <w:r w:rsidR="003F7035" w:rsidRPr="00F87048">
        <w:rPr>
          <w:rFonts w:asciiTheme="minorHAnsi" w:hAnsiTheme="minorHAnsi" w:cstheme="minorHAnsi"/>
          <w:noProof/>
          <w:vertAlign w:val="superscript"/>
        </w:rPr>
        <w:t>3</w:t>
      </w:r>
      <w:r w:rsidR="003F7035" w:rsidRPr="00F87048">
        <w:rPr>
          <w:rFonts w:asciiTheme="minorHAnsi" w:hAnsiTheme="minorHAnsi" w:cstheme="minorHAnsi"/>
        </w:rPr>
        <w:fldChar w:fldCharType="end"/>
      </w:r>
      <w:r w:rsidR="00AD700C" w:rsidRPr="00F87048">
        <w:rPr>
          <w:rFonts w:asciiTheme="minorHAnsi" w:hAnsiTheme="minorHAnsi" w:cstheme="minorHAnsi"/>
        </w:rPr>
        <w:t>.</w:t>
      </w:r>
    </w:p>
    <w:p w14:paraId="3385317B" w14:textId="570AE341" w:rsidR="00520C4F" w:rsidRPr="00F87048" w:rsidRDefault="00520C4F" w:rsidP="00236B69">
      <w:pPr>
        <w:ind w:firstLine="720"/>
        <w:rPr>
          <w:rFonts w:asciiTheme="minorHAnsi" w:hAnsiTheme="minorHAnsi" w:cstheme="minorHAnsi"/>
        </w:rPr>
      </w:pPr>
      <w:r w:rsidRPr="00F87048">
        <w:rPr>
          <w:rFonts w:asciiTheme="minorHAnsi" w:hAnsiTheme="minorHAnsi" w:cstheme="minorHAnsi"/>
        </w:rPr>
        <w:t>Here</w:t>
      </w:r>
      <w:r w:rsidR="003F7035" w:rsidRPr="00F87048">
        <w:rPr>
          <w:rFonts w:asciiTheme="minorHAnsi" w:hAnsiTheme="minorHAnsi" w:cstheme="minorHAnsi"/>
        </w:rPr>
        <w:t>,</w:t>
      </w:r>
      <w:r w:rsidRPr="00F87048">
        <w:rPr>
          <w:rFonts w:asciiTheme="minorHAnsi" w:hAnsiTheme="minorHAnsi" w:cstheme="minorHAnsi"/>
        </w:rPr>
        <w:t xml:space="preserve"> I present simulated </w:t>
      </w:r>
      <w:r w:rsidR="004805FA" w:rsidRPr="00F87048">
        <w:rPr>
          <w:rFonts w:asciiTheme="minorHAnsi" w:hAnsiTheme="minorHAnsi" w:cstheme="minorHAnsi"/>
        </w:rPr>
        <w:t>metagenomic</w:t>
      </w:r>
      <w:r w:rsidRPr="00F87048">
        <w:rPr>
          <w:rFonts w:asciiTheme="minorHAnsi" w:hAnsiTheme="minorHAnsi" w:cstheme="minorHAnsi"/>
        </w:rPr>
        <w:t xml:space="preserve"> </w:t>
      </w:r>
      <w:r w:rsidR="004805FA" w:rsidRPr="00F87048">
        <w:rPr>
          <w:rFonts w:asciiTheme="minorHAnsi" w:hAnsiTheme="minorHAnsi" w:cstheme="minorHAnsi"/>
        </w:rPr>
        <w:t>profiles of infant gut microbiomes to evaluate the sensitivity</w:t>
      </w:r>
      <w:r w:rsidR="00CE4D24" w:rsidRPr="00F87048">
        <w:rPr>
          <w:rFonts w:asciiTheme="minorHAnsi" w:hAnsiTheme="minorHAnsi" w:cstheme="minorHAnsi"/>
        </w:rPr>
        <w:t>, specificity, accuracy and run</w:t>
      </w:r>
      <w:r w:rsidR="004805FA" w:rsidRPr="00F87048">
        <w:rPr>
          <w:rFonts w:asciiTheme="minorHAnsi" w:hAnsiTheme="minorHAnsi" w:cstheme="minorHAnsi"/>
        </w:rPr>
        <w:t>time</w:t>
      </w:r>
      <w:r w:rsidR="003F7035" w:rsidRPr="00F87048">
        <w:rPr>
          <w:rFonts w:asciiTheme="minorHAnsi" w:hAnsiTheme="minorHAnsi" w:cstheme="minorHAnsi"/>
        </w:rPr>
        <w:t xml:space="preserve"> of two different decontamination tools for integration into the Mills’ lab metagenomics pipeline</w:t>
      </w:r>
      <w:r w:rsidR="004805FA" w:rsidRPr="00F87048">
        <w:rPr>
          <w:rFonts w:asciiTheme="minorHAnsi" w:hAnsiTheme="minorHAnsi" w:cstheme="minorHAnsi"/>
        </w:rPr>
        <w:t>.</w:t>
      </w:r>
      <w:r w:rsidR="003F7035" w:rsidRPr="00F87048">
        <w:rPr>
          <w:rFonts w:asciiTheme="minorHAnsi" w:hAnsiTheme="minorHAnsi" w:cstheme="minorHAnsi"/>
        </w:rPr>
        <w:t xml:space="preserve"> Metagenomic profiles are simulated based of a proposed infant human gut sampling containing</w:t>
      </w:r>
      <w:r w:rsidR="004805FA" w:rsidRPr="00F87048">
        <w:rPr>
          <w:rFonts w:asciiTheme="minorHAnsi" w:hAnsiTheme="minorHAnsi" w:cstheme="minorHAnsi"/>
        </w:rPr>
        <w:t xml:space="preserve"> </w:t>
      </w:r>
      <w:r w:rsidR="004805FA" w:rsidRPr="00F87048">
        <w:rPr>
          <w:rFonts w:asciiTheme="minorHAnsi" w:hAnsiTheme="minorHAnsi" w:cstheme="minorHAnsi"/>
          <w:i/>
        </w:rPr>
        <w:t>Homo sapiens</w:t>
      </w:r>
      <w:r w:rsidR="00794720" w:rsidRPr="00F87048">
        <w:rPr>
          <w:rFonts w:asciiTheme="minorHAnsi" w:hAnsiTheme="minorHAnsi" w:cstheme="minorHAnsi"/>
        </w:rPr>
        <w:t>(</w:t>
      </w:r>
      <w:r w:rsidR="00794720" w:rsidRPr="00F87048">
        <w:rPr>
          <w:rFonts w:asciiTheme="minorHAnsi" w:hAnsiTheme="minorHAnsi" w:cstheme="minorHAnsi"/>
          <w:i/>
        </w:rPr>
        <w:t>H. sapiens</w:t>
      </w:r>
      <w:r w:rsidR="00794720" w:rsidRPr="00F87048">
        <w:rPr>
          <w:rFonts w:asciiTheme="minorHAnsi" w:hAnsiTheme="minorHAnsi" w:cstheme="minorHAnsi"/>
        </w:rPr>
        <w:t>)</w:t>
      </w:r>
      <w:r w:rsidR="004805FA" w:rsidRPr="00F87048">
        <w:rPr>
          <w:rFonts w:asciiTheme="minorHAnsi" w:hAnsiTheme="minorHAnsi" w:cstheme="minorHAnsi"/>
        </w:rPr>
        <w:t>,</w:t>
      </w:r>
      <w:r w:rsidRPr="00F87048">
        <w:rPr>
          <w:rFonts w:asciiTheme="minorHAnsi" w:hAnsiTheme="minorHAnsi" w:cstheme="minorHAnsi"/>
        </w:rPr>
        <w:t xml:space="preserve"> </w:t>
      </w:r>
      <w:r w:rsidRPr="00F87048">
        <w:rPr>
          <w:rFonts w:asciiTheme="minorHAnsi" w:hAnsiTheme="minorHAnsi" w:cstheme="minorHAnsi"/>
          <w:i/>
        </w:rPr>
        <w:t xml:space="preserve">Bifidobacterium </w:t>
      </w:r>
      <w:proofErr w:type="spellStart"/>
      <w:r w:rsidRPr="00F87048">
        <w:rPr>
          <w:rFonts w:asciiTheme="minorHAnsi" w:hAnsiTheme="minorHAnsi" w:cstheme="minorHAnsi"/>
          <w:i/>
        </w:rPr>
        <w:t>longum</w:t>
      </w:r>
      <w:proofErr w:type="spellEnd"/>
      <w:r w:rsidRPr="00F87048">
        <w:rPr>
          <w:rFonts w:asciiTheme="minorHAnsi" w:hAnsiTheme="minorHAnsi" w:cstheme="minorHAnsi"/>
          <w:i/>
        </w:rPr>
        <w:t xml:space="preserve"> </w:t>
      </w:r>
      <w:proofErr w:type="spellStart"/>
      <w:r w:rsidRPr="00F87048">
        <w:rPr>
          <w:rFonts w:asciiTheme="minorHAnsi" w:hAnsiTheme="minorHAnsi" w:cstheme="minorHAnsi"/>
          <w:i/>
        </w:rPr>
        <w:t>infantis</w:t>
      </w:r>
      <w:proofErr w:type="spellEnd"/>
      <w:r w:rsidRPr="00F87048">
        <w:rPr>
          <w:rFonts w:asciiTheme="minorHAnsi" w:hAnsiTheme="minorHAnsi" w:cstheme="minorHAnsi"/>
          <w:i/>
        </w:rPr>
        <w:t xml:space="preserve"> </w:t>
      </w:r>
      <w:r w:rsidRPr="00F87048">
        <w:rPr>
          <w:rFonts w:asciiTheme="minorHAnsi" w:hAnsiTheme="minorHAnsi" w:cstheme="minorHAnsi"/>
        </w:rPr>
        <w:t>(</w:t>
      </w:r>
      <w:r w:rsidRPr="00F87048">
        <w:rPr>
          <w:rFonts w:asciiTheme="minorHAnsi" w:hAnsiTheme="minorHAnsi" w:cstheme="minorHAnsi"/>
          <w:i/>
        </w:rPr>
        <w:t>B.</w:t>
      </w:r>
      <w:r w:rsidR="00794720" w:rsidRPr="00F87048">
        <w:rPr>
          <w:rFonts w:asciiTheme="minorHAnsi" w:hAnsiTheme="minorHAnsi" w:cstheme="minorHAnsi"/>
          <w:i/>
        </w:rPr>
        <w:t xml:space="preserve"> </w:t>
      </w:r>
      <w:proofErr w:type="spellStart"/>
      <w:r w:rsidRPr="00F87048">
        <w:rPr>
          <w:rFonts w:asciiTheme="minorHAnsi" w:hAnsiTheme="minorHAnsi" w:cstheme="minorHAnsi"/>
          <w:i/>
        </w:rPr>
        <w:t>infantis</w:t>
      </w:r>
      <w:proofErr w:type="spellEnd"/>
      <w:r w:rsidRPr="00F87048">
        <w:rPr>
          <w:rFonts w:asciiTheme="minorHAnsi" w:hAnsiTheme="minorHAnsi" w:cstheme="minorHAnsi"/>
        </w:rPr>
        <w:t xml:space="preserve">) </w:t>
      </w:r>
      <w:r w:rsidR="008C54EE" w:rsidRPr="00F87048">
        <w:rPr>
          <w:rFonts w:asciiTheme="minorHAnsi" w:hAnsiTheme="minorHAnsi" w:cstheme="minorHAnsi"/>
        </w:rPr>
        <w:t>and nine other microbial species</w:t>
      </w:r>
      <w:r w:rsidR="003F7035" w:rsidRPr="00F87048">
        <w:rPr>
          <w:rFonts w:asciiTheme="minorHAnsi" w:hAnsiTheme="minorHAnsi" w:cstheme="minorHAnsi"/>
        </w:rPr>
        <w:t xml:space="preserve"> commonly found in infant microbiomes</w:t>
      </w:r>
      <w:r w:rsidR="008C54EE" w:rsidRPr="00F87048">
        <w:rPr>
          <w:rFonts w:asciiTheme="minorHAnsi" w:hAnsiTheme="minorHAnsi" w:cstheme="minorHAnsi"/>
        </w:rPr>
        <w:t>.</w:t>
      </w:r>
      <w:r w:rsidR="003F7035" w:rsidRPr="00F87048">
        <w:rPr>
          <w:rFonts w:asciiTheme="minorHAnsi" w:hAnsiTheme="minorHAnsi" w:cstheme="minorHAnsi"/>
        </w:rPr>
        <w:t xml:space="preserve"> </w:t>
      </w:r>
      <w:r w:rsidR="00B23E20" w:rsidRPr="00F87048">
        <w:rPr>
          <w:rFonts w:asciiTheme="minorHAnsi" w:hAnsiTheme="minorHAnsi" w:cstheme="minorHAnsi"/>
        </w:rPr>
        <w:t xml:space="preserve">In infant guts </w:t>
      </w:r>
      <w:r w:rsidR="00B23E20" w:rsidRPr="00F87048">
        <w:rPr>
          <w:rFonts w:asciiTheme="minorHAnsi" w:hAnsiTheme="minorHAnsi" w:cstheme="minorHAnsi"/>
          <w:i/>
        </w:rPr>
        <w:t>B.</w:t>
      </w:r>
      <w:r w:rsidR="00794720" w:rsidRPr="00F87048">
        <w:rPr>
          <w:rFonts w:asciiTheme="minorHAnsi" w:hAnsiTheme="minorHAnsi" w:cstheme="minorHAnsi"/>
          <w:i/>
        </w:rPr>
        <w:t xml:space="preserve"> </w:t>
      </w:r>
      <w:proofErr w:type="spellStart"/>
      <w:r w:rsidR="00B23E20" w:rsidRPr="00F87048">
        <w:rPr>
          <w:rFonts w:asciiTheme="minorHAnsi" w:hAnsiTheme="minorHAnsi" w:cstheme="minorHAnsi"/>
          <w:i/>
        </w:rPr>
        <w:t>infantis</w:t>
      </w:r>
      <w:proofErr w:type="spellEnd"/>
      <w:r w:rsidR="00B23E20" w:rsidRPr="00F87048">
        <w:rPr>
          <w:rFonts w:asciiTheme="minorHAnsi" w:hAnsiTheme="minorHAnsi" w:cstheme="minorHAnsi"/>
        </w:rPr>
        <w:t xml:space="preserve"> has been in both high and nominal abundances</w:t>
      </w:r>
      <w:r w:rsidR="00B23E20" w:rsidRPr="00F87048">
        <w:rPr>
          <w:rFonts w:asciiTheme="minorHAnsi" w:hAnsiTheme="minorHAnsi" w:cstheme="minorHAnsi"/>
        </w:rPr>
        <w:fldChar w:fldCharType="begin" w:fldLock="1"/>
      </w:r>
      <w:r w:rsidR="00B23E20" w:rsidRPr="00F87048">
        <w:rPr>
          <w:rFonts w:asciiTheme="minorHAnsi" w:hAnsiTheme="minorHAnsi" w:cstheme="minorHAnsi"/>
        </w:rPr>
        <w:instrText>ADDIN CSL_CITATION { "citationItems" : [ { "id" : "ITEM-1", "itemData" : { "DOI" : "10.1128/AEM.68.1.219", "ISBN" : "0099-2240 (Print)", "ISSN" : "0099-2240", "PMID" : "11772630", "abstract" : "The establishment of bacterial communities in two healthy babies was examined for more than the first 10 months of life by monitoring 16S ribosomal DNA (rDNA) diversity in fecal samples by PCR and denaturing gradient gel electrophoresis (DGGE) and by analyzing the sequences of the major ribotypes. DGGE profiles of the dominant populations in the intestines of the infants were obtained by analyzing daily or weekly fecal samples. After delivery, the germfree infant gastrointestinal tracts were rapidly colonized, and the succession of bacteria in each ecosystem was monitored. During the first few days of life the profiles were simple, but they became more complex as the bacterial diversity increased with time in both babies. Clone libraries of amplified 16S rDNA fragments from baby feces were constructed, and these libraries allowed identification of the bacterial types by comparative DNA sequence analysis; the bacteria identified included members of the genera Bifidobacterium, Ruminococcus, Enterococcus, Clostridium, and Enterobacter. Species most closely related to the genera Bifidobacterium and Ruminococcus in particular dominated the intestinal microbiota based on the stability over time and the numbers, as estimated by the intensities of the bands. However, 19 of the 34 cloned rDNA sequences exhibited less than 97% identity with sequences of known bacteria or cloned sequences in databases. This study showed that using PCR-DGGE and 16S rDNA sequence analysis together resulted in a dynamic description of bacterial colonization in the infant intestinal ecosystem and allowed visualization of bacteria that are difficult to cultivate or to detect by other methods.", "author" : [ { "dropping-particle" : "", "family" : "Favier", "given" : "Christine F", "non-dropping-particle" : "", "parse-names" : false, "suffix" : "" }, { "dropping-particle" : "", "family" : "Vaughan", "given" : "Elaine E", "non-dropping-particle" : "", "parse-names" : false, "suffix" : "" }, { "dropping-particle" : "De", "family" : "Vos", "given" : "Willem M", "non-dropping-particle" : "", "parse-names" : false, "suffix" : "" }, { "dropping-particle" : "", "family" : "Akkermans", "given" : "Antoon D L", "non-dropping-particle" : "", "parse-names" : false, "suffix" : "" } ], "container-title" : "Applied and Environmental Microbiology", "id" : "ITEM-1", "issue" : "1", "issued" : { "date-parts" : [ [ "2002" ] ] }, "page" : "219-226", "title" : "Molecular Monitoring of Succession of Bacterial Communities in Human Neonates Molecular Monitoring of Succession of Bacterial Communities in Human Neonates", "type" : "article-journal", "volume" : "68" }, "uris" : [ "http://www.mendeley.com/documents/?uuid=747191a6-352c-4570-af3e-67d3591bc688" ] }, { "id" : "ITEM-2", "itemData" : { "DOI" : "10.1016/j.femsec.2005.03.001", "ISBN" : "0168-6496", "ISSN" : "01686496", "PMID" : "16329974", "abstract" : "Real-time PCR and northern hybridisations were used to quantify bacterial populations in the large gut of infants. PCR primers for rapid, sensitive, high throughput detection of bifidobacteria, bacteroides, sulphate-reducing bacteria and Enterococcus faecalis, based on analysis of 16S rRNA genes were used. Bacterial populations were analysed in faeces from 40 infants aged 0-6, 7-12 and 13-24 months. The effects of breast versus bottle feeding was also investigated. Real-time PCR indicated that bacteroides and desulfovibrio numbers increased markedly in the 7-12 and 13-24 month age groups, and that the reverse occurred with Ent. faecalis. With the exception of desulfovibrios, this was seen with northern hybridisations, which also showed increased colonisation by the Clostridium coccoides group and Faecalibacterium prausnitzii after 6 months. Both methodologies indicated increased bifidobacteria in breast-fed babies, and higher levels of desulfovibrios in bottle-fed children. ?? 2005 Published by Elsevier B.V. on behalf of the Federation of European Microbiological Societies.", "author" : [ { "dropping-particle" : "", "family" : "Hopkins", "given" : "Mark J.", "non-dropping-particle" : "", "parse-names" : false, "suffix" : "" }, { "dropping-particle" : "", "family" : "Macfarlane", "given" : "George T.", "non-dropping-particle" : "", "parse-names" : false, "suffix" : "" }, { "dropping-particle" : "", "family" : "Furrie", "given" : "Elizabeth", "non-dropping-particle" : "", "parse-names" : false, "suffix" : "" }, { "dropping-particle" : "", "family" : "Fite", "given" : "Alemu", "non-dropping-particle" : "", "parse-names" : false, "suffix" : "" }, { "dropping-particle" : "", "family" : "Macfarlane", "given" : "Sandra", "non-dropping-particle" : "", "parse-names" : false, "suffix" : "" } ], "container-title" : "FEMS Microbiology Ecology", "id" : "ITEM-2", "issue" : "1", "issued" : { "date-parts" : [ [ "2005" ] ] }, "page" : "77-85", "title" : "Characterisation of intestinal bacteria in infant stools using real-time PCR and northern hybridisation analyses", "type" : "article-journal", "volume" : "54" }, "uris" : [ "http://www.mendeley.com/documents/?uuid=8cba7743-f62d-42ea-86c5-9a61f6016a26" ] } ], "mendeley" : { "formattedCitation" : "&lt;sup&gt;5,6&lt;/sup&gt;", "plainTextFormattedCitation" : "5,6", "previouslyFormattedCitation" : "&lt;sup&gt;5,6&lt;/sup&gt;" }, "properties" : { "noteIndex" : 0 }, "schema" : "https://github.com/citation-style-language/schema/raw/master/csl-citation.json" }</w:instrText>
      </w:r>
      <w:r w:rsidR="00B23E20" w:rsidRPr="00F87048">
        <w:rPr>
          <w:rFonts w:asciiTheme="minorHAnsi" w:hAnsiTheme="minorHAnsi" w:cstheme="minorHAnsi"/>
        </w:rPr>
        <w:fldChar w:fldCharType="separate"/>
      </w:r>
      <w:r w:rsidR="00B23E20" w:rsidRPr="00F87048">
        <w:rPr>
          <w:rFonts w:asciiTheme="minorHAnsi" w:hAnsiTheme="minorHAnsi" w:cstheme="minorHAnsi"/>
          <w:noProof/>
          <w:vertAlign w:val="superscript"/>
        </w:rPr>
        <w:t>5,6</w:t>
      </w:r>
      <w:r w:rsidR="00B23E20" w:rsidRPr="00F87048">
        <w:rPr>
          <w:rFonts w:asciiTheme="minorHAnsi" w:hAnsiTheme="minorHAnsi" w:cstheme="minorHAnsi"/>
        </w:rPr>
        <w:fldChar w:fldCharType="end"/>
      </w:r>
      <w:r w:rsidR="00B23E20" w:rsidRPr="00F87048">
        <w:rPr>
          <w:rFonts w:asciiTheme="minorHAnsi" w:hAnsiTheme="minorHAnsi" w:cstheme="minorHAnsi"/>
        </w:rPr>
        <w:t xml:space="preserve">. </w:t>
      </w:r>
      <w:r w:rsidR="003F7035" w:rsidRPr="00F87048">
        <w:rPr>
          <w:rFonts w:asciiTheme="minorHAnsi" w:hAnsiTheme="minorHAnsi" w:cstheme="minorHAnsi"/>
        </w:rPr>
        <w:t>Varying</w:t>
      </w:r>
      <w:r w:rsidR="008C54EE" w:rsidRPr="00F87048">
        <w:rPr>
          <w:rFonts w:asciiTheme="minorHAnsi" w:hAnsiTheme="minorHAnsi" w:cstheme="minorHAnsi"/>
        </w:rPr>
        <w:t xml:space="preserve"> </w:t>
      </w:r>
      <w:r w:rsidR="008C54EE" w:rsidRPr="00F87048">
        <w:rPr>
          <w:rFonts w:asciiTheme="minorHAnsi" w:hAnsiTheme="minorHAnsi" w:cstheme="minorHAnsi"/>
          <w:i/>
        </w:rPr>
        <w:t>B.</w:t>
      </w:r>
      <w:r w:rsidR="00794720" w:rsidRPr="00F87048">
        <w:rPr>
          <w:rFonts w:asciiTheme="minorHAnsi" w:hAnsiTheme="minorHAnsi" w:cstheme="minorHAnsi"/>
          <w:i/>
        </w:rPr>
        <w:t xml:space="preserve"> </w:t>
      </w:r>
      <w:proofErr w:type="spellStart"/>
      <w:r w:rsidR="008C54EE" w:rsidRPr="00F87048">
        <w:rPr>
          <w:rFonts w:asciiTheme="minorHAnsi" w:hAnsiTheme="minorHAnsi" w:cstheme="minorHAnsi"/>
          <w:i/>
        </w:rPr>
        <w:t>infantis</w:t>
      </w:r>
      <w:proofErr w:type="spellEnd"/>
      <w:r w:rsidR="003F7035" w:rsidRPr="00F87048">
        <w:rPr>
          <w:rFonts w:asciiTheme="minorHAnsi" w:hAnsiTheme="minorHAnsi" w:cstheme="minorHAnsi"/>
        </w:rPr>
        <w:t xml:space="preserve"> levels in the infant gut are of interest to the Mills lab and were preferentially simulated due to the importance of </w:t>
      </w:r>
      <w:r w:rsidR="003F7035" w:rsidRPr="00F87048">
        <w:rPr>
          <w:rFonts w:asciiTheme="minorHAnsi" w:hAnsiTheme="minorHAnsi" w:cstheme="minorHAnsi"/>
          <w:i/>
        </w:rPr>
        <w:t>B.</w:t>
      </w:r>
      <w:r w:rsidR="00794720" w:rsidRPr="00F87048">
        <w:rPr>
          <w:rFonts w:asciiTheme="minorHAnsi" w:hAnsiTheme="minorHAnsi" w:cstheme="minorHAnsi"/>
          <w:i/>
        </w:rPr>
        <w:t xml:space="preserve"> </w:t>
      </w:r>
      <w:proofErr w:type="spellStart"/>
      <w:r w:rsidR="003F7035" w:rsidRPr="00F87048">
        <w:rPr>
          <w:rFonts w:asciiTheme="minorHAnsi" w:hAnsiTheme="minorHAnsi" w:cstheme="minorHAnsi"/>
          <w:i/>
        </w:rPr>
        <w:t>infantis</w:t>
      </w:r>
      <w:proofErr w:type="spellEnd"/>
      <w:r w:rsidR="003F7035" w:rsidRPr="00F87048">
        <w:rPr>
          <w:rFonts w:asciiTheme="minorHAnsi" w:hAnsiTheme="minorHAnsi" w:cstheme="minorHAnsi"/>
        </w:rPr>
        <w:t xml:space="preserve"> in</w:t>
      </w:r>
      <w:r w:rsidR="006C6696" w:rsidRPr="00F87048">
        <w:rPr>
          <w:rFonts w:asciiTheme="minorHAnsi" w:hAnsiTheme="minorHAnsi" w:cstheme="minorHAnsi"/>
        </w:rPr>
        <w:t xml:space="preserve"> </w:t>
      </w:r>
      <w:r w:rsidR="003F7035" w:rsidRPr="00F87048">
        <w:rPr>
          <w:rFonts w:asciiTheme="minorHAnsi" w:hAnsiTheme="minorHAnsi" w:cstheme="minorHAnsi"/>
        </w:rPr>
        <w:t>aiding</w:t>
      </w:r>
      <w:r w:rsidR="006C6696" w:rsidRPr="00F87048">
        <w:rPr>
          <w:rFonts w:asciiTheme="minorHAnsi" w:hAnsiTheme="minorHAnsi" w:cstheme="minorHAnsi"/>
        </w:rPr>
        <w:t xml:space="preserve"> healthy breakdown</w:t>
      </w:r>
      <w:r w:rsidR="008C54EE" w:rsidRPr="00F87048">
        <w:rPr>
          <w:rFonts w:asciiTheme="minorHAnsi" w:hAnsiTheme="minorHAnsi" w:cstheme="minorHAnsi"/>
        </w:rPr>
        <w:t xml:space="preserve"> </w:t>
      </w:r>
      <w:r w:rsidR="00381CDD" w:rsidRPr="00F87048">
        <w:rPr>
          <w:rFonts w:asciiTheme="minorHAnsi" w:hAnsiTheme="minorHAnsi" w:cstheme="minorHAnsi"/>
        </w:rPr>
        <w:t>of milk carbohydrates</w:t>
      </w:r>
      <w:r w:rsidR="00B23E20" w:rsidRPr="00F87048">
        <w:rPr>
          <w:rFonts w:asciiTheme="minorHAnsi" w:hAnsiTheme="minorHAnsi" w:cstheme="minorHAnsi"/>
        </w:rPr>
        <w:fldChar w:fldCharType="begin" w:fldLock="1"/>
      </w:r>
      <w:r w:rsidR="002B46FE" w:rsidRPr="00F87048">
        <w:rPr>
          <w:rFonts w:asciiTheme="minorHAnsi" w:hAnsiTheme="minorHAnsi" w:cstheme="minorHAnsi"/>
        </w:rPr>
        <w:instrText>ADDIN CSL_CITATION { "citationItems" : [ { "id" : "ITEM-1", "itemData" : { "DOI" : "10.1038/pr.2014.156", "ISBN" : "1530-0447 (Electronic)\\r0031-3998 (Linking)", "ISSN" : "1530-0447", "PMID" : "25303277", "abstract" : "Oligosaccharides are abundant in human milk. Production of these highly diverse structures requires significant energy expenditure by the mother and yet these human milk oligosaccharides offer no direct nutritive value to her infant. A primary function of human milk oligosaccharides is to shape the infant's intestinal microbiota with life-long consequences. Bifidobacterium longum subspecies infantis (B. infantis) is unique among gut bacteria in its prodigious capacity to digest and consume any human milk oligosaccharide structure, the result of a large repertoire of bacterial genes encoding an array of glycosidases and oligosaccharide transporters not found in other bacterial species. In vitro, B. infantis grows better than other bacterial strains in the presence of human milk oligosaccharides, displays anti-inflammatory activity in premature intestinal cells, and decreases intestinal permeability. In premature infants, B. infantis given in combination with human milk increases B. infantis and decreases Enterobacteriaceae in the feces. Probiotics containing B. infantis decrease the risk of necrotizing enterocolitis in premature infants. Colonization with B. infantis is also associated with increased vaccine responses. Probiotic organisms have historically been selected based on ease of production and stability. The advantages of B. infantis, selected through coevolution with human milk glycans, present an opportunity for focused manipulation of the infant intestinal microbiota.", "author" : [ { "dropping-particle" : "", "family" : "Underwood", "given" : "Mark a", "non-dropping-particle" : "", "parse-names" : false, "suffix" : "" }, { "dropping-particle" : "", "family" : "German", "given" : "J Bruce", "non-dropping-particle" : "", "parse-names" : false, "suffix" : "" }, { "dropping-particle" : "", "family" : "Lebrilla", "given" : "Carlito B", "non-dropping-particle" : "", "parse-names" : false, "suffix" : "" }, { "dropping-particle" : "", "family" : "Mills", "given" : "David a", "non-dropping-particle" : "", "parse-names" : false, "suffix" : "" } ], "container-title" : "Pediatric research", "id" : "ITEM-1", "issue" : "1-2", "issued" : { "date-parts" : [ [ "2015" ] ] }, "page" : "229-35", "title" : "Bifidobacterium longum subspecies infantis: champion colonizer of the infant gut.", "type" : "article-journal", "volume" : "77" }, "uris" : [ "http://www.mendeley.com/documents/?uuid=fb3a0bbf-a540-4aa1-815b-dfd759ac58d0" ] } ], "mendeley" : { "formattedCitation" : "&lt;sup&gt;7&lt;/sup&gt;", "plainTextFormattedCitation" : "7", "previouslyFormattedCitation" : "&lt;sup&gt;7&lt;/sup&gt;" }, "properties" : { "noteIndex" : 0 }, "schema" : "https://github.com/citation-style-language/schema/raw/master/csl-citation.json" }</w:instrText>
      </w:r>
      <w:r w:rsidR="00B23E20" w:rsidRPr="00F87048">
        <w:rPr>
          <w:rFonts w:asciiTheme="minorHAnsi" w:hAnsiTheme="minorHAnsi" w:cstheme="minorHAnsi"/>
        </w:rPr>
        <w:fldChar w:fldCharType="separate"/>
      </w:r>
      <w:r w:rsidR="00B23E20" w:rsidRPr="00F87048">
        <w:rPr>
          <w:rFonts w:asciiTheme="minorHAnsi" w:hAnsiTheme="minorHAnsi" w:cstheme="minorHAnsi"/>
          <w:noProof/>
          <w:vertAlign w:val="superscript"/>
        </w:rPr>
        <w:t>7</w:t>
      </w:r>
      <w:r w:rsidR="00B23E20" w:rsidRPr="00F87048">
        <w:rPr>
          <w:rFonts w:asciiTheme="minorHAnsi" w:hAnsiTheme="minorHAnsi" w:cstheme="minorHAnsi"/>
        </w:rPr>
        <w:fldChar w:fldCharType="end"/>
      </w:r>
      <w:r w:rsidR="00381CDD" w:rsidRPr="00F87048">
        <w:rPr>
          <w:rFonts w:asciiTheme="minorHAnsi" w:hAnsiTheme="minorHAnsi" w:cstheme="minorHAnsi"/>
        </w:rPr>
        <w:t xml:space="preserve">. </w:t>
      </w:r>
    </w:p>
    <w:p w14:paraId="003DF513" w14:textId="3534C8AE" w:rsidR="003A59C5" w:rsidRDefault="003A59C5" w:rsidP="00EA5952">
      <w:pPr>
        <w:rPr>
          <w:rFonts w:asciiTheme="minorHAnsi" w:hAnsiTheme="minorHAnsi" w:cstheme="minorHAnsi"/>
        </w:rPr>
      </w:pPr>
    </w:p>
    <w:p w14:paraId="45038CBC" w14:textId="343AD3C0" w:rsidR="00F87048" w:rsidRDefault="00F87048" w:rsidP="00EA5952">
      <w:pPr>
        <w:rPr>
          <w:rFonts w:asciiTheme="minorHAnsi" w:hAnsiTheme="minorHAnsi" w:cstheme="minorHAnsi"/>
        </w:rPr>
      </w:pPr>
    </w:p>
    <w:p w14:paraId="4FDA4337" w14:textId="0351865A" w:rsidR="00F87048" w:rsidRDefault="00F87048" w:rsidP="00EA5952">
      <w:pPr>
        <w:rPr>
          <w:rFonts w:asciiTheme="minorHAnsi" w:hAnsiTheme="minorHAnsi" w:cstheme="minorHAnsi"/>
        </w:rPr>
      </w:pPr>
    </w:p>
    <w:p w14:paraId="699BD75A" w14:textId="1AA17B6E" w:rsidR="00F87048" w:rsidRDefault="00F87048" w:rsidP="00EA5952">
      <w:pPr>
        <w:rPr>
          <w:rFonts w:asciiTheme="minorHAnsi" w:hAnsiTheme="minorHAnsi" w:cstheme="minorHAnsi"/>
        </w:rPr>
      </w:pPr>
    </w:p>
    <w:p w14:paraId="4008EC60" w14:textId="3160E84E" w:rsidR="00F87048" w:rsidRDefault="00F87048" w:rsidP="00EA5952">
      <w:pPr>
        <w:rPr>
          <w:rFonts w:asciiTheme="minorHAnsi" w:hAnsiTheme="minorHAnsi" w:cstheme="minorHAnsi"/>
        </w:rPr>
      </w:pPr>
    </w:p>
    <w:p w14:paraId="4FED72EB" w14:textId="635E7F1B" w:rsidR="00F87048" w:rsidRPr="00F87048" w:rsidRDefault="00F87048" w:rsidP="00EA5952">
      <w:pPr>
        <w:rPr>
          <w:rFonts w:asciiTheme="minorHAnsi" w:hAnsiTheme="minorHAnsi" w:cstheme="minorHAnsi"/>
        </w:rPr>
      </w:pPr>
    </w:p>
    <w:p w14:paraId="21FC9A76" w14:textId="72BE77A2" w:rsidR="00EA5952" w:rsidRPr="00F87048" w:rsidRDefault="00EA5952" w:rsidP="00EA5952">
      <w:pPr>
        <w:rPr>
          <w:rFonts w:asciiTheme="minorHAnsi" w:hAnsiTheme="minorHAnsi" w:cstheme="minorHAnsi"/>
          <w:b/>
          <w:sz w:val="28"/>
          <w:szCs w:val="28"/>
          <w:u w:val="single"/>
        </w:rPr>
      </w:pPr>
      <w:r w:rsidRPr="00F87048">
        <w:rPr>
          <w:rFonts w:asciiTheme="minorHAnsi" w:hAnsiTheme="minorHAnsi" w:cstheme="minorHAnsi"/>
          <w:b/>
          <w:sz w:val="28"/>
          <w:szCs w:val="28"/>
          <w:u w:val="single"/>
        </w:rPr>
        <w:lastRenderedPageBreak/>
        <w:t>Methods:</w:t>
      </w:r>
    </w:p>
    <w:p w14:paraId="71C9E9AD" w14:textId="77777777" w:rsidR="007364B3" w:rsidRPr="00F87048" w:rsidRDefault="007364B3" w:rsidP="00EA5952">
      <w:pPr>
        <w:rPr>
          <w:rFonts w:asciiTheme="minorHAnsi" w:hAnsiTheme="minorHAnsi" w:cstheme="minorHAnsi"/>
          <w:b/>
          <w:u w:val="single"/>
        </w:rPr>
      </w:pPr>
    </w:p>
    <w:p w14:paraId="32813AD7" w14:textId="10D493D8" w:rsidR="00794720" w:rsidRPr="00F87048" w:rsidRDefault="007364B3" w:rsidP="00EA5952">
      <w:pPr>
        <w:rPr>
          <w:rFonts w:asciiTheme="minorHAnsi" w:hAnsiTheme="minorHAnsi" w:cstheme="minorHAnsi"/>
          <w:b/>
          <w:i/>
        </w:rPr>
      </w:pPr>
      <w:r w:rsidRPr="00F87048">
        <w:rPr>
          <w:rFonts w:asciiTheme="minorHAnsi" w:hAnsiTheme="minorHAnsi" w:cstheme="minorHAnsi"/>
          <w:b/>
          <w:i/>
        </w:rPr>
        <w:t>i</w:t>
      </w:r>
      <w:r w:rsidR="00794720" w:rsidRPr="00F87048">
        <w:rPr>
          <w:rFonts w:asciiTheme="minorHAnsi" w:hAnsiTheme="minorHAnsi" w:cstheme="minorHAnsi"/>
          <w:b/>
          <w:i/>
        </w:rPr>
        <w:t xml:space="preserve">n silico </w:t>
      </w:r>
      <w:r w:rsidRPr="00F87048">
        <w:rPr>
          <w:rFonts w:asciiTheme="minorHAnsi" w:hAnsiTheme="minorHAnsi" w:cstheme="minorHAnsi"/>
          <w:b/>
        </w:rPr>
        <w:t>reference composition</w:t>
      </w:r>
    </w:p>
    <w:p w14:paraId="2956A349" w14:textId="00270483" w:rsidR="00CE4D24" w:rsidRPr="00F87048" w:rsidRDefault="008355FA" w:rsidP="007364B3">
      <w:pPr>
        <w:ind w:firstLine="720"/>
        <w:rPr>
          <w:rFonts w:asciiTheme="minorHAnsi" w:hAnsiTheme="minorHAnsi" w:cstheme="minorHAnsi"/>
        </w:rPr>
      </w:pPr>
      <w:r w:rsidRPr="00F87048">
        <w:rPr>
          <w:rFonts w:asciiTheme="minorHAnsi" w:hAnsiTheme="minorHAnsi" w:cstheme="minorHAnsi"/>
        </w:rPr>
        <w:t xml:space="preserve">In order to evaluate the </w:t>
      </w:r>
      <w:r w:rsidR="00EA5952" w:rsidRPr="00F87048">
        <w:rPr>
          <w:rFonts w:asciiTheme="minorHAnsi" w:hAnsiTheme="minorHAnsi" w:cstheme="minorHAnsi"/>
        </w:rPr>
        <w:t>software</w:t>
      </w:r>
      <w:r w:rsidR="00F2749D" w:rsidRPr="00F87048">
        <w:rPr>
          <w:rFonts w:asciiTheme="minorHAnsi" w:hAnsiTheme="minorHAnsi" w:cstheme="minorHAnsi"/>
        </w:rPr>
        <w:t>,</w:t>
      </w:r>
      <w:r w:rsidR="00EA5952" w:rsidRPr="00F87048">
        <w:rPr>
          <w:rFonts w:asciiTheme="minorHAnsi" w:hAnsiTheme="minorHAnsi" w:cstheme="minorHAnsi"/>
        </w:rPr>
        <w:t xml:space="preserve"> </w:t>
      </w:r>
      <w:r w:rsidR="00EA5952" w:rsidRPr="00F87048">
        <w:rPr>
          <w:rFonts w:asciiTheme="minorHAnsi" w:hAnsiTheme="minorHAnsi" w:cstheme="minorHAnsi"/>
          <w:i/>
        </w:rPr>
        <w:t>in silico</w:t>
      </w:r>
      <w:r w:rsidR="00EA5952" w:rsidRPr="00F87048">
        <w:rPr>
          <w:rFonts w:asciiTheme="minorHAnsi" w:hAnsiTheme="minorHAnsi" w:cstheme="minorHAnsi"/>
        </w:rPr>
        <w:t xml:space="preserve"> </w:t>
      </w:r>
      <w:r w:rsidR="00F2749D" w:rsidRPr="00F87048">
        <w:rPr>
          <w:rFonts w:asciiTheme="minorHAnsi" w:hAnsiTheme="minorHAnsi" w:cstheme="minorHAnsi"/>
        </w:rPr>
        <w:t>metagenomic</w:t>
      </w:r>
      <w:r w:rsidR="00EA5952" w:rsidRPr="00F87048">
        <w:rPr>
          <w:rFonts w:asciiTheme="minorHAnsi" w:hAnsiTheme="minorHAnsi" w:cstheme="minorHAnsi"/>
        </w:rPr>
        <w:t xml:space="preserve"> data were created using </w:t>
      </w:r>
      <w:r w:rsidR="008D423F" w:rsidRPr="00F87048">
        <w:rPr>
          <w:rFonts w:asciiTheme="minorHAnsi" w:hAnsiTheme="minorHAnsi" w:cstheme="minorHAnsi"/>
        </w:rPr>
        <w:t>the next generation sequencing simulator</w:t>
      </w:r>
      <w:r w:rsidR="00F2749D" w:rsidRPr="00F87048">
        <w:rPr>
          <w:rFonts w:asciiTheme="minorHAnsi" w:hAnsiTheme="minorHAnsi" w:cstheme="minorHAnsi"/>
        </w:rPr>
        <w:t xml:space="preserve"> software</w:t>
      </w:r>
      <w:r w:rsidR="008D423F" w:rsidRPr="00F87048">
        <w:rPr>
          <w:rFonts w:asciiTheme="minorHAnsi" w:hAnsiTheme="minorHAnsi" w:cstheme="minorHAnsi"/>
        </w:rPr>
        <w:t xml:space="preserve"> </w:t>
      </w:r>
      <w:r w:rsidR="00EA5952" w:rsidRPr="00F87048">
        <w:rPr>
          <w:rFonts w:asciiTheme="minorHAnsi" w:hAnsiTheme="minorHAnsi" w:cstheme="minorHAnsi"/>
        </w:rPr>
        <w:t>MetaSim</w:t>
      </w:r>
      <w:r w:rsidR="00EA5952" w:rsidRPr="00F87048">
        <w:rPr>
          <w:rFonts w:asciiTheme="minorHAnsi" w:hAnsiTheme="minorHAnsi" w:cstheme="minorHAnsi"/>
        </w:rPr>
        <w:fldChar w:fldCharType="begin" w:fldLock="1"/>
      </w:r>
      <w:r w:rsidR="002B46FE" w:rsidRPr="00F87048">
        <w:rPr>
          <w:rFonts w:asciiTheme="minorHAnsi" w:hAnsiTheme="minorHAnsi" w:cstheme="minorHAnsi"/>
        </w:rPr>
        <w:instrText>ADDIN CSL_CITATION { "citationItems" : [ { "id" : "ITEM-1", "itemData" : { "DOI" : "10.1371/journal.pone.0003373", "author" : [ { "dropping-particle" : "", "family" : "Richter", "given" : "Daniel C", "non-dropping-particle" : "", "parse-names" : false, "suffix" : "" }, { "dropping-particle" : "", "family" : "Ott", "given" : "Felix", "non-dropping-particle" : "", "parse-names" : false, "suffix" : "" }, { "dropping-particle" : "", "family" : "Auch", "given" : "Alexander F", "non-dropping-particle" : "", "parse-names" : false, "suffix" : "" }, { "dropping-particle" : "", "family" : "Schmid", "given" : "Ramona", "non-dropping-particle" : "", "parse-names" : false, "suffix" : "" }, { "dropping-particle" : "", "family" : "Huson", "given" : "Daniel H", "non-dropping-particle" : "", "parse-names" : false, "suffix" : "" } ], "id" : "ITEM-1", "issue" : "10", "issued" : { "date-parts" : [ [ "2008" ] ] }, "title" : "MetaSim \u2014 A Sequencing Simulator for Genomics and Metagenomics", "type" : "article-journal", "volume" : "3" }, "uris" : [ "http://www.mendeley.com/documents/?uuid=c9d28c9f-9b45-4122-bd64-63456ea04fc9" ] } ], "mendeley" : { "formattedCitation" : "&lt;sup&gt;8&lt;/sup&gt;", "plainTextFormattedCitation" : "8", "previouslyFormattedCitation" : "&lt;sup&gt;8&lt;/sup&gt;" }, "properties" : { "noteIndex" : 0 }, "schema" : "https://github.com/citation-style-language/schema/raw/master/csl-citation.json" }</w:instrText>
      </w:r>
      <w:r w:rsidR="00EA5952" w:rsidRPr="00F87048">
        <w:rPr>
          <w:rFonts w:asciiTheme="minorHAnsi" w:hAnsiTheme="minorHAnsi" w:cstheme="minorHAnsi"/>
        </w:rPr>
        <w:fldChar w:fldCharType="separate"/>
      </w:r>
      <w:r w:rsidR="00B23E20" w:rsidRPr="00F87048">
        <w:rPr>
          <w:rFonts w:asciiTheme="minorHAnsi" w:hAnsiTheme="minorHAnsi" w:cstheme="minorHAnsi"/>
          <w:noProof/>
          <w:vertAlign w:val="superscript"/>
        </w:rPr>
        <w:t>8</w:t>
      </w:r>
      <w:r w:rsidR="00EA5952" w:rsidRPr="00F87048">
        <w:rPr>
          <w:rFonts w:asciiTheme="minorHAnsi" w:hAnsiTheme="minorHAnsi" w:cstheme="minorHAnsi"/>
        </w:rPr>
        <w:fldChar w:fldCharType="end"/>
      </w:r>
      <w:r w:rsidR="008D423F" w:rsidRPr="00F87048">
        <w:rPr>
          <w:rFonts w:asciiTheme="minorHAnsi" w:hAnsiTheme="minorHAnsi" w:cstheme="minorHAnsi"/>
        </w:rPr>
        <w:t xml:space="preserve">. </w:t>
      </w:r>
      <w:r w:rsidR="00954134" w:rsidRPr="00F87048">
        <w:rPr>
          <w:rFonts w:asciiTheme="minorHAnsi" w:hAnsiTheme="minorHAnsi" w:cstheme="minorHAnsi"/>
        </w:rPr>
        <w:t>All genomic seq</w:t>
      </w:r>
      <w:r w:rsidR="0014333C" w:rsidRPr="00F87048">
        <w:rPr>
          <w:rFonts w:asciiTheme="minorHAnsi" w:hAnsiTheme="minorHAnsi" w:cstheme="minorHAnsi"/>
        </w:rPr>
        <w:t xml:space="preserve">uences </w:t>
      </w:r>
      <w:r w:rsidR="00F2749D" w:rsidRPr="00F87048">
        <w:rPr>
          <w:rFonts w:asciiTheme="minorHAnsi" w:hAnsiTheme="minorHAnsi" w:cstheme="minorHAnsi"/>
        </w:rPr>
        <w:t xml:space="preserve">to be used in </w:t>
      </w:r>
      <w:proofErr w:type="spellStart"/>
      <w:r w:rsidR="00F2749D" w:rsidRPr="00F87048">
        <w:rPr>
          <w:rFonts w:asciiTheme="minorHAnsi" w:hAnsiTheme="minorHAnsi" w:cstheme="minorHAnsi"/>
        </w:rPr>
        <w:t>MetaSim</w:t>
      </w:r>
      <w:proofErr w:type="spellEnd"/>
      <w:r w:rsidR="00F2749D" w:rsidRPr="00F87048">
        <w:rPr>
          <w:rFonts w:asciiTheme="minorHAnsi" w:hAnsiTheme="minorHAnsi" w:cstheme="minorHAnsi"/>
        </w:rPr>
        <w:t xml:space="preserve"> </w:t>
      </w:r>
      <w:r w:rsidR="0014333C" w:rsidRPr="00F87048">
        <w:rPr>
          <w:rFonts w:asciiTheme="minorHAnsi" w:hAnsiTheme="minorHAnsi" w:cstheme="minorHAnsi"/>
        </w:rPr>
        <w:t>were retrieve</w:t>
      </w:r>
      <w:r w:rsidR="00552650" w:rsidRPr="00F87048">
        <w:rPr>
          <w:rFonts w:asciiTheme="minorHAnsi" w:hAnsiTheme="minorHAnsi" w:cstheme="minorHAnsi"/>
        </w:rPr>
        <w:t>d</w:t>
      </w:r>
      <w:r w:rsidR="00715958" w:rsidRPr="00F87048">
        <w:rPr>
          <w:rFonts w:asciiTheme="minorHAnsi" w:hAnsiTheme="minorHAnsi" w:cstheme="minorHAnsi"/>
        </w:rPr>
        <w:t xml:space="preserve"> as </w:t>
      </w:r>
      <w:proofErr w:type="spellStart"/>
      <w:r w:rsidR="00715958" w:rsidRPr="00F87048">
        <w:rPr>
          <w:rFonts w:asciiTheme="minorHAnsi" w:hAnsiTheme="minorHAnsi" w:cstheme="minorHAnsi"/>
        </w:rPr>
        <w:t>fasta</w:t>
      </w:r>
      <w:proofErr w:type="spellEnd"/>
      <w:r w:rsidR="00715958" w:rsidRPr="00F87048">
        <w:rPr>
          <w:rFonts w:asciiTheme="minorHAnsi" w:hAnsiTheme="minorHAnsi" w:cstheme="minorHAnsi"/>
        </w:rPr>
        <w:t xml:space="preserve"> files</w:t>
      </w:r>
      <w:r w:rsidR="0014333C" w:rsidRPr="00F87048">
        <w:rPr>
          <w:rFonts w:asciiTheme="minorHAnsi" w:hAnsiTheme="minorHAnsi" w:cstheme="minorHAnsi"/>
        </w:rPr>
        <w:t xml:space="preserve"> from the NCBI T</w:t>
      </w:r>
      <w:r w:rsidR="00954134" w:rsidRPr="00F87048">
        <w:rPr>
          <w:rFonts w:asciiTheme="minorHAnsi" w:hAnsiTheme="minorHAnsi" w:cstheme="minorHAnsi"/>
        </w:rPr>
        <w:t>axonomy</w:t>
      </w:r>
      <w:r w:rsidR="0014333C" w:rsidRPr="00F87048">
        <w:rPr>
          <w:rFonts w:asciiTheme="minorHAnsi" w:hAnsiTheme="minorHAnsi" w:cstheme="minorHAnsi"/>
        </w:rPr>
        <w:t xml:space="preserve"> database</w:t>
      </w:r>
      <w:r w:rsidR="00954134" w:rsidRPr="00F87048">
        <w:rPr>
          <w:rFonts w:asciiTheme="minorHAnsi" w:hAnsiTheme="minorHAnsi" w:cstheme="minorHAnsi"/>
        </w:rPr>
        <w:t xml:space="preserve">. </w:t>
      </w:r>
      <w:r w:rsidR="005270F1" w:rsidRPr="00F87048">
        <w:rPr>
          <w:rFonts w:asciiTheme="minorHAnsi" w:hAnsiTheme="minorHAnsi" w:cstheme="minorHAnsi"/>
        </w:rPr>
        <w:t xml:space="preserve">Four different </w:t>
      </w:r>
      <w:r w:rsidR="00954134" w:rsidRPr="00F87048">
        <w:rPr>
          <w:rFonts w:asciiTheme="minorHAnsi" w:hAnsiTheme="minorHAnsi" w:cstheme="minorHAnsi"/>
        </w:rPr>
        <w:t xml:space="preserve">human </w:t>
      </w:r>
      <w:r w:rsidR="005270F1" w:rsidRPr="00F87048">
        <w:rPr>
          <w:rFonts w:asciiTheme="minorHAnsi" w:hAnsiTheme="minorHAnsi" w:cstheme="minorHAnsi"/>
        </w:rPr>
        <w:t>gut metagenomes were simulated based on high and low</w:t>
      </w:r>
      <w:r w:rsidR="00794720" w:rsidRPr="00F87048">
        <w:rPr>
          <w:rFonts w:asciiTheme="minorHAnsi" w:hAnsiTheme="minorHAnsi" w:cstheme="minorHAnsi"/>
        </w:rPr>
        <w:t xml:space="preserve"> contaminant DNA</w:t>
      </w:r>
      <w:r w:rsidR="005270F1" w:rsidRPr="00F87048">
        <w:rPr>
          <w:rFonts w:asciiTheme="minorHAnsi" w:hAnsiTheme="minorHAnsi" w:cstheme="minorHAnsi"/>
        </w:rPr>
        <w:t xml:space="preserve"> </w:t>
      </w:r>
      <w:r w:rsidR="00794720" w:rsidRPr="00F87048">
        <w:rPr>
          <w:rFonts w:asciiTheme="minorHAnsi" w:hAnsiTheme="minorHAnsi" w:cstheme="minorHAnsi"/>
        </w:rPr>
        <w:t>(</w:t>
      </w:r>
      <w:r w:rsidR="00794720" w:rsidRPr="00F87048">
        <w:rPr>
          <w:rFonts w:asciiTheme="minorHAnsi" w:hAnsiTheme="minorHAnsi" w:cstheme="minorHAnsi"/>
          <w:i/>
        </w:rPr>
        <w:t xml:space="preserve">H. </w:t>
      </w:r>
      <w:r w:rsidR="005270F1" w:rsidRPr="00F87048">
        <w:rPr>
          <w:rFonts w:asciiTheme="minorHAnsi" w:hAnsiTheme="minorHAnsi" w:cstheme="minorHAnsi"/>
          <w:i/>
        </w:rPr>
        <w:t>sapiens</w:t>
      </w:r>
      <w:r w:rsidR="00794720" w:rsidRPr="00F87048">
        <w:rPr>
          <w:rFonts w:asciiTheme="minorHAnsi" w:hAnsiTheme="minorHAnsi" w:cstheme="minorHAnsi"/>
        </w:rPr>
        <w:t>) and</w:t>
      </w:r>
      <w:r w:rsidR="00F2749D" w:rsidRPr="00F87048">
        <w:rPr>
          <w:rFonts w:asciiTheme="minorHAnsi" w:hAnsiTheme="minorHAnsi" w:cstheme="minorHAnsi"/>
        </w:rPr>
        <w:t xml:space="preserve"> </w:t>
      </w:r>
      <w:r w:rsidR="005270F1" w:rsidRPr="00F87048">
        <w:rPr>
          <w:rFonts w:asciiTheme="minorHAnsi" w:hAnsiTheme="minorHAnsi" w:cstheme="minorHAnsi"/>
        </w:rPr>
        <w:t>high and low</w:t>
      </w:r>
      <w:r w:rsidR="00F2749D" w:rsidRPr="00F87048">
        <w:rPr>
          <w:rFonts w:asciiTheme="minorHAnsi" w:hAnsiTheme="minorHAnsi" w:cstheme="minorHAnsi"/>
        </w:rPr>
        <w:t xml:space="preserve"> levels of</w:t>
      </w:r>
      <w:r w:rsidR="005270F1" w:rsidRPr="00F87048">
        <w:rPr>
          <w:rFonts w:asciiTheme="minorHAnsi" w:hAnsiTheme="minorHAnsi" w:cstheme="minorHAnsi"/>
        </w:rPr>
        <w:t xml:space="preserve"> </w:t>
      </w:r>
      <w:r w:rsidR="00794720" w:rsidRPr="00F87048">
        <w:rPr>
          <w:rFonts w:asciiTheme="minorHAnsi" w:hAnsiTheme="minorHAnsi" w:cstheme="minorHAnsi"/>
          <w:i/>
        </w:rPr>
        <w:t>B.</w:t>
      </w:r>
      <w:r w:rsidR="005270F1" w:rsidRPr="00F87048">
        <w:rPr>
          <w:rFonts w:asciiTheme="minorHAnsi" w:hAnsiTheme="minorHAnsi" w:cstheme="minorHAnsi"/>
          <w:i/>
        </w:rPr>
        <w:t xml:space="preserve"> </w:t>
      </w:r>
      <w:proofErr w:type="spellStart"/>
      <w:r w:rsidR="005270F1" w:rsidRPr="00F87048">
        <w:rPr>
          <w:rFonts w:asciiTheme="minorHAnsi" w:hAnsiTheme="minorHAnsi" w:cstheme="minorHAnsi"/>
          <w:i/>
        </w:rPr>
        <w:t>infantis</w:t>
      </w:r>
      <w:proofErr w:type="spellEnd"/>
      <w:r w:rsidR="00794720" w:rsidRPr="00F87048">
        <w:rPr>
          <w:rFonts w:asciiTheme="minorHAnsi" w:hAnsiTheme="minorHAnsi" w:cstheme="minorHAnsi"/>
          <w:i/>
        </w:rPr>
        <w:t>.</w:t>
      </w:r>
      <w:r w:rsidR="00794720" w:rsidRPr="00F87048">
        <w:rPr>
          <w:rFonts w:asciiTheme="minorHAnsi" w:hAnsiTheme="minorHAnsi" w:cstheme="minorHAnsi"/>
        </w:rPr>
        <w:t xml:space="preserve"> Additionally, n</w:t>
      </w:r>
      <w:r w:rsidR="00715958" w:rsidRPr="00F87048">
        <w:rPr>
          <w:rFonts w:asciiTheme="minorHAnsi" w:hAnsiTheme="minorHAnsi" w:cstheme="minorHAnsi"/>
        </w:rPr>
        <w:t>ine other microbial species</w:t>
      </w:r>
      <w:r w:rsidR="00794720" w:rsidRPr="00F87048">
        <w:rPr>
          <w:rFonts w:asciiTheme="minorHAnsi" w:hAnsiTheme="minorHAnsi" w:cstheme="minorHAnsi"/>
        </w:rPr>
        <w:t xml:space="preserve"> commonly found in infant guts were included</w:t>
      </w:r>
      <w:r w:rsidR="00667778" w:rsidRPr="00F87048">
        <w:rPr>
          <w:rFonts w:asciiTheme="minorHAnsi" w:hAnsiTheme="minorHAnsi" w:cstheme="minorHAnsi"/>
        </w:rPr>
        <w:t xml:space="preserve"> </w:t>
      </w:r>
      <w:r w:rsidR="00F2749D" w:rsidRPr="00F87048">
        <w:rPr>
          <w:rFonts w:asciiTheme="minorHAnsi" w:hAnsiTheme="minorHAnsi" w:cstheme="minorHAnsi"/>
        </w:rPr>
        <w:t xml:space="preserve">to </w:t>
      </w:r>
      <w:r w:rsidR="00667778" w:rsidRPr="00F87048">
        <w:rPr>
          <w:rFonts w:asciiTheme="minorHAnsi" w:hAnsiTheme="minorHAnsi" w:cstheme="minorHAnsi"/>
        </w:rPr>
        <w:t xml:space="preserve">best replicate the </w:t>
      </w:r>
      <w:r w:rsidR="00794720" w:rsidRPr="00F87048">
        <w:rPr>
          <w:rFonts w:asciiTheme="minorHAnsi" w:hAnsiTheme="minorHAnsi" w:cstheme="minorHAnsi"/>
        </w:rPr>
        <w:t xml:space="preserve">microbial </w:t>
      </w:r>
      <w:r w:rsidR="00667778" w:rsidRPr="00F87048">
        <w:rPr>
          <w:rFonts w:asciiTheme="minorHAnsi" w:hAnsiTheme="minorHAnsi" w:cstheme="minorHAnsi"/>
        </w:rPr>
        <w:t>conditions of infant fecal samples</w:t>
      </w:r>
      <w:r w:rsidR="00667778" w:rsidRPr="00F87048">
        <w:rPr>
          <w:rFonts w:asciiTheme="minorHAnsi" w:hAnsiTheme="minorHAnsi" w:cstheme="minorHAnsi"/>
        </w:rPr>
        <w:fldChar w:fldCharType="begin" w:fldLock="1"/>
      </w:r>
      <w:r w:rsidR="002B46FE" w:rsidRPr="00F87048">
        <w:rPr>
          <w:rFonts w:asciiTheme="minorHAnsi" w:hAnsiTheme="minorHAnsi" w:cstheme="minorHAnsi"/>
        </w:rPr>
        <w:instrText>ADDIN CSL_CITATION { "citationItems" : [ { "id" : "ITEM-1", "itemData" : { "DOI" : "10.1371/journal.pone.0036957", "ISBN" : "1932-6203", "ISSN" : "19326203", "PMID" : "22606315", "abstract" : "BACKGROUND: The human gastrointestinal tract (GIT) represents one of the most densely populated microbial ecosystems studied to date. Although this microbial consortium has been recognized to have a crucial impact on human health, its precise composition is still subject to intense investigation. Among the GIT microbiota, bifidobacteria represent an important commensal group, being among the first microbial colonizers of the gut. However, the prevalence and diversity of members of the genus Bifidobacterium in the infant intestinal microbiota has not yet been fully characterized, while some inconsistencies exist in literature regarding the abundance of this genus.\\n\\nMETHODS/PRINCIPAL FINDINGS: In the current report, we assessed the complexity of the infant intestinal bifidobacterial population by analysis of pyrosequencing data of PCR amplicons derived from two hypervariable regions of the 16 S rRNA gene. Eleven faecal samples were collected from healthy infants of different geographical origins (Italy, Spain or Ireland), feeding type (breast milk or formula) and mode of delivery (vaginal or caesarean delivery), while in four cases, faecal samples of corresponding mothers were also analyzed.\\n\\nCONCLUSIONS: In contrast to several previously published culture-independent studies, our analysis revealed a predominance of bifidobacteria in the infant gut as well as a profile of co-occurrence of bifidobacterial species in the infant's intestine.", "author" : [ { "dropping-particle" : "", "family" : "Turroni", "given" : "Francesca", "non-dropping-particle" : "", "parse-names" : false, "suffix" : "" }, { "dropping-particle" : "", "family" : "Peano", "given" : "Clelia", "non-dropping-particle" : "", "parse-names" : false, "suffix" : "" }, { "dropping-particle" : "", "family" : "Pass", "given" : "Daniel A.", "non-dropping-particle" : "", "parse-names" : false, "suffix" : "" }, { "dropping-particle" : "", "family" : "Foroni", "given" : "Elena", "non-dropping-particle" : "", "parse-names" : false, "suffix" : "" }, { "dropping-particle" : "", "family" : "Severgnini", "given" : "Marco", "non-dropping-particle" : "", "parse-names" : false, "suffix" : "" }, { "dropping-particle" : "", "family" : "Claesson", "given" : "Marcus J.", "non-dropping-particle" : "", "parse-names" : false, "suffix" : "" }, { "dropping-particle" : "", "family" : "Kerr", "given" : "Colm", "non-dropping-particle" : "", "parse-names" : false, "suffix" : "" }, { "dropping-particle" : "", "family" : "Hourihane", "given" : "Jonathan", "non-dropping-particle" : "", "parse-names" : false, "suffix" : "" }, { "dropping-particle" : "", "family" : "Murray", "given" : "Deirdre", "non-dropping-particle" : "", "parse-names" : false, "suffix" : "" }, { "dropping-particle" : "", "family" : "Fuligni", "given" : "Fabio", "non-dropping-particle" : "", "parse-names" : false, "suffix" : "" }, { "dropping-particle" : "", "family" : "Gueimonde", "given" : "Miguel", "non-dropping-particle" : "", "parse-names" : false, "suffix" : "" }, { "dropping-particle" : "", "family" : "Margolles", "given" : "Abelardo", "non-dropping-particle" : "", "parse-names" : false, "suffix" : "" }, { "dropping-particle" : "", "family" : "Bellis", "given" : "Gianluca", "non-dropping-particle" : "de", "parse-names" : false, "suffix" : "" }, { "dropping-particle" : "", "family" : "O'Toole", "given" : "Paul W.", "non-dropping-particle" : "", "parse-names" : false, "suffix" : "" }, { "dropping-particle" : "", "family" : "Sinderen", "given" : "Douwe", "non-dropping-particle" : "van", "parse-names" : false, "suffix" : "" }, { "dropping-particle" : "", "family" : "Marchesi", "given" : "Julian R.", "non-dropping-particle" : "", "parse-names" : false, "suffix" : "" }, { "dropping-particle" : "", "family" : "Ventura", "given" : "Marco", "non-dropping-particle" : "", "parse-names" : false, "suffix" : "" } ], "container-title" : "PLoS ONE", "id" : "ITEM-1", "issue" : "5", "issued" : { "date-parts" : [ [ "2012" ] ] }, "page" : "20-24", "title" : "Diversity of bifidobacteria within the infant gut microbiota", "type" : "article-journal", "volume" : "7" }, "uris" : [ "http://www.mendeley.com/documents/?uuid=eeb1b1b8-6aeb-4c22-bf67-7b92f399925e" ] } ], "mendeley" : { "formattedCitation" : "&lt;sup&gt;9&lt;/sup&gt;", "plainTextFormattedCitation" : "9", "previouslyFormattedCitation" : "&lt;sup&gt;9&lt;/sup&gt;" }, "properties" : { "noteIndex" : 0 }, "schema" : "https://github.com/citation-style-language/schema/raw/master/csl-citation.json" }</w:instrText>
      </w:r>
      <w:r w:rsidR="00667778" w:rsidRPr="00F87048">
        <w:rPr>
          <w:rFonts w:asciiTheme="minorHAnsi" w:hAnsiTheme="minorHAnsi" w:cstheme="minorHAnsi"/>
        </w:rPr>
        <w:fldChar w:fldCharType="separate"/>
      </w:r>
      <w:r w:rsidR="00B23E20" w:rsidRPr="00F87048">
        <w:rPr>
          <w:rFonts w:asciiTheme="minorHAnsi" w:hAnsiTheme="minorHAnsi" w:cstheme="minorHAnsi"/>
          <w:noProof/>
          <w:vertAlign w:val="superscript"/>
        </w:rPr>
        <w:t>9</w:t>
      </w:r>
      <w:r w:rsidR="00667778" w:rsidRPr="00F87048">
        <w:rPr>
          <w:rFonts w:asciiTheme="minorHAnsi" w:hAnsiTheme="minorHAnsi" w:cstheme="minorHAnsi"/>
        </w:rPr>
        <w:fldChar w:fldCharType="end"/>
      </w:r>
      <w:r w:rsidR="00667778" w:rsidRPr="00F87048">
        <w:rPr>
          <w:rFonts w:asciiTheme="minorHAnsi" w:hAnsiTheme="minorHAnsi" w:cstheme="minorHAnsi"/>
        </w:rPr>
        <w:t xml:space="preserve">. </w:t>
      </w:r>
      <w:r w:rsidR="005270F1" w:rsidRPr="00F87048">
        <w:rPr>
          <w:rFonts w:asciiTheme="minorHAnsi" w:hAnsiTheme="minorHAnsi" w:cstheme="minorHAnsi"/>
        </w:rPr>
        <w:t>High abundance</w:t>
      </w:r>
      <w:r w:rsidR="00794720" w:rsidRPr="00F87048">
        <w:rPr>
          <w:rFonts w:asciiTheme="minorHAnsi" w:hAnsiTheme="minorHAnsi" w:cstheme="minorHAnsi"/>
        </w:rPr>
        <w:t xml:space="preserve"> human contaminated metagenomic</w:t>
      </w:r>
      <w:r w:rsidR="005270F1" w:rsidRPr="00F87048">
        <w:rPr>
          <w:rFonts w:asciiTheme="minorHAnsi" w:hAnsiTheme="minorHAnsi" w:cstheme="minorHAnsi"/>
        </w:rPr>
        <w:t xml:space="preserve"> profiles contained 80% human reads</w:t>
      </w:r>
      <w:r w:rsidR="00794720" w:rsidRPr="00F87048">
        <w:rPr>
          <w:rFonts w:asciiTheme="minorHAnsi" w:hAnsiTheme="minorHAnsi" w:cstheme="minorHAnsi"/>
        </w:rPr>
        <w:t xml:space="preserve"> overall</w:t>
      </w:r>
      <w:r w:rsidR="005270F1" w:rsidRPr="00F87048">
        <w:rPr>
          <w:rFonts w:asciiTheme="minorHAnsi" w:hAnsiTheme="minorHAnsi" w:cstheme="minorHAnsi"/>
        </w:rPr>
        <w:t xml:space="preserve"> and low abundance </w:t>
      </w:r>
      <w:r w:rsidR="00794720" w:rsidRPr="00F87048">
        <w:rPr>
          <w:rFonts w:asciiTheme="minorHAnsi" w:hAnsiTheme="minorHAnsi" w:cstheme="minorHAnsi"/>
        </w:rPr>
        <w:t xml:space="preserve">profile </w:t>
      </w:r>
      <w:r w:rsidR="005270F1" w:rsidRPr="00F87048">
        <w:rPr>
          <w:rFonts w:asciiTheme="minorHAnsi" w:hAnsiTheme="minorHAnsi" w:cstheme="minorHAnsi"/>
        </w:rPr>
        <w:t>contained 20% human reads</w:t>
      </w:r>
      <w:r w:rsidR="00794720" w:rsidRPr="00F87048">
        <w:rPr>
          <w:rFonts w:asciiTheme="minorHAnsi" w:hAnsiTheme="minorHAnsi" w:cstheme="minorHAnsi"/>
        </w:rPr>
        <w:t xml:space="preserve"> overall</w:t>
      </w:r>
      <w:r w:rsidR="005270F1" w:rsidRPr="00F87048">
        <w:rPr>
          <w:rFonts w:asciiTheme="minorHAnsi" w:hAnsiTheme="minorHAnsi" w:cstheme="minorHAnsi"/>
        </w:rPr>
        <w:t xml:space="preserve">. High </w:t>
      </w:r>
      <w:r w:rsidR="00E309A2" w:rsidRPr="00F87048">
        <w:rPr>
          <w:rFonts w:asciiTheme="minorHAnsi" w:hAnsiTheme="minorHAnsi" w:cstheme="minorHAnsi"/>
        </w:rPr>
        <w:t xml:space="preserve">and low </w:t>
      </w:r>
      <w:r w:rsidR="005270F1" w:rsidRPr="00F87048">
        <w:rPr>
          <w:rFonts w:asciiTheme="minorHAnsi" w:hAnsiTheme="minorHAnsi" w:cstheme="minorHAnsi"/>
        </w:rPr>
        <w:t xml:space="preserve">abundance </w:t>
      </w:r>
      <w:r w:rsidR="005270F1" w:rsidRPr="00F87048">
        <w:rPr>
          <w:rFonts w:asciiTheme="minorHAnsi" w:hAnsiTheme="minorHAnsi" w:cstheme="minorHAnsi"/>
          <w:i/>
        </w:rPr>
        <w:t>B.</w:t>
      </w:r>
      <w:r w:rsidR="00794720" w:rsidRPr="00F87048">
        <w:rPr>
          <w:rFonts w:asciiTheme="minorHAnsi" w:hAnsiTheme="minorHAnsi" w:cstheme="minorHAnsi"/>
          <w:i/>
        </w:rPr>
        <w:t xml:space="preserve"> </w:t>
      </w:r>
      <w:proofErr w:type="spellStart"/>
      <w:r w:rsidR="005270F1" w:rsidRPr="00F87048">
        <w:rPr>
          <w:rFonts w:asciiTheme="minorHAnsi" w:hAnsiTheme="minorHAnsi" w:cstheme="minorHAnsi"/>
          <w:i/>
        </w:rPr>
        <w:t>infantis</w:t>
      </w:r>
      <w:proofErr w:type="spellEnd"/>
      <w:r w:rsidR="005270F1" w:rsidRPr="00F87048">
        <w:rPr>
          <w:rFonts w:asciiTheme="minorHAnsi" w:hAnsiTheme="minorHAnsi" w:cstheme="minorHAnsi"/>
        </w:rPr>
        <w:t xml:space="preserve"> profiles were calculated </w:t>
      </w:r>
      <w:r w:rsidR="00E309A2" w:rsidRPr="00F87048">
        <w:rPr>
          <w:rFonts w:asciiTheme="minorHAnsi" w:hAnsiTheme="minorHAnsi" w:cstheme="minorHAnsi"/>
        </w:rPr>
        <w:t>based on the subtraction of human reads from total</w:t>
      </w:r>
      <w:r w:rsidR="00794720" w:rsidRPr="00F87048">
        <w:rPr>
          <w:rFonts w:asciiTheme="minorHAnsi" w:hAnsiTheme="minorHAnsi" w:cstheme="minorHAnsi"/>
        </w:rPr>
        <w:t xml:space="preserve"> reads</w:t>
      </w:r>
      <w:r w:rsidR="00E309A2" w:rsidRPr="00F87048">
        <w:rPr>
          <w:rFonts w:asciiTheme="minorHAnsi" w:hAnsiTheme="minorHAnsi" w:cstheme="minorHAnsi"/>
        </w:rPr>
        <w:t xml:space="preserve"> with 80 or 20% of the remaining</w:t>
      </w:r>
      <w:r w:rsidR="00794720" w:rsidRPr="00F87048">
        <w:rPr>
          <w:rFonts w:asciiTheme="minorHAnsi" w:hAnsiTheme="minorHAnsi" w:cstheme="minorHAnsi"/>
        </w:rPr>
        <w:t xml:space="preserve"> reads</w:t>
      </w:r>
      <w:r w:rsidR="00E309A2" w:rsidRPr="00F87048">
        <w:rPr>
          <w:rFonts w:asciiTheme="minorHAnsi" w:hAnsiTheme="minorHAnsi" w:cstheme="minorHAnsi"/>
        </w:rPr>
        <w:t xml:space="preserve"> </w:t>
      </w:r>
      <w:r w:rsidR="00794720" w:rsidRPr="00F87048">
        <w:rPr>
          <w:rFonts w:asciiTheme="minorHAnsi" w:hAnsiTheme="minorHAnsi" w:cstheme="minorHAnsi"/>
        </w:rPr>
        <w:t xml:space="preserve">being allocated to </w:t>
      </w:r>
      <w:r w:rsidR="00794720" w:rsidRPr="00F87048">
        <w:rPr>
          <w:rFonts w:asciiTheme="minorHAnsi" w:hAnsiTheme="minorHAnsi" w:cstheme="minorHAnsi"/>
          <w:i/>
        </w:rPr>
        <w:t xml:space="preserve">B. </w:t>
      </w:r>
      <w:proofErr w:type="spellStart"/>
      <w:r w:rsidR="00794720" w:rsidRPr="00F87048">
        <w:rPr>
          <w:rFonts w:asciiTheme="minorHAnsi" w:hAnsiTheme="minorHAnsi" w:cstheme="minorHAnsi"/>
          <w:i/>
        </w:rPr>
        <w:t>infantis</w:t>
      </w:r>
      <w:proofErr w:type="spellEnd"/>
      <w:r w:rsidR="00794720" w:rsidRPr="00F87048">
        <w:rPr>
          <w:rFonts w:asciiTheme="minorHAnsi" w:hAnsiTheme="minorHAnsi" w:cstheme="minorHAnsi"/>
        </w:rPr>
        <w:t>, respectively</w:t>
      </w:r>
      <w:r w:rsidR="00520C4F" w:rsidRPr="00F87048">
        <w:rPr>
          <w:rFonts w:asciiTheme="minorHAnsi" w:hAnsiTheme="minorHAnsi" w:cstheme="minorHAnsi"/>
        </w:rPr>
        <w:t xml:space="preserve">. The </w:t>
      </w:r>
      <w:r w:rsidR="00794720" w:rsidRPr="00F87048">
        <w:rPr>
          <w:rFonts w:asciiTheme="minorHAnsi" w:hAnsiTheme="minorHAnsi" w:cstheme="minorHAnsi"/>
        </w:rPr>
        <w:t>outstanding</w:t>
      </w:r>
      <w:r w:rsidR="00520C4F" w:rsidRPr="00F87048">
        <w:rPr>
          <w:rFonts w:asciiTheme="minorHAnsi" w:hAnsiTheme="minorHAnsi" w:cstheme="minorHAnsi"/>
        </w:rPr>
        <w:t xml:space="preserve"> read counts were equally distributed between</w:t>
      </w:r>
      <w:r w:rsidR="007E42FF" w:rsidRPr="00F87048">
        <w:rPr>
          <w:rFonts w:asciiTheme="minorHAnsi" w:hAnsiTheme="minorHAnsi" w:cstheme="minorHAnsi"/>
        </w:rPr>
        <w:t xml:space="preserve"> non</w:t>
      </w:r>
      <w:r w:rsidR="00715958" w:rsidRPr="00F87048">
        <w:rPr>
          <w:rFonts w:asciiTheme="minorHAnsi" w:hAnsiTheme="minorHAnsi" w:cstheme="minorHAnsi"/>
        </w:rPr>
        <w:t>-</w:t>
      </w:r>
      <w:r w:rsidR="00520C4F" w:rsidRPr="00F87048">
        <w:rPr>
          <w:rFonts w:asciiTheme="minorHAnsi" w:hAnsiTheme="minorHAnsi" w:cstheme="minorHAnsi"/>
        </w:rPr>
        <w:t xml:space="preserve">microbial species (Table 1). </w:t>
      </w:r>
    </w:p>
    <w:p w14:paraId="7BC2F3A5" w14:textId="77777777" w:rsidR="00CE4D24" w:rsidRPr="00F87048" w:rsidRDefault="00CE4D24" w:rsidP="00A0094C">
      <w:pPr>
        <w:ind w:firstLine="720"/>
        <w:rPr>
          <w:rFonts w:asciiTheme="minorHAnsi" w:hAnsiTheme="minorHAnsi" w:cstheme="minorHAnsi"/>
        </w:rPr>
      </w:pPr>
    </w:p>
    <w:p w14:paraId="6F312177" w14:textId="503950CF" w:rsidR="00E739C7" w:rsidRPr="00F87048" w:rsidRDefault="00E739C7" w:rsidP="00AF4D1D">
      <w:pPr>
        <w:ind w:left="720"/>
        <w:rPr>
          <w:rFonts w:asciiTheme="minorHAnsi" w:hAnsiTheme="minorHAnsi" w:cstheme="minorHAnsi"/>
          <w:b/>
        </w:rPr>
      </w:pPr>
      <w:r w:rsidRPr="00F87048">
        <w:rPr>
          <w:rFonts w:asciiTheme="minorHAnsi" w:hAnsiTheme="minorHAnsi" w:cstheme="minorHAnsi"/>
          <w:b/>
        </w:rPr>
        <w:t>Table 1.</w:t>
      </w:r>
      <w:r w:rsidR="00AF4D1D" w:rsidRPr="00F87048">
        <w:rPr>
          <w:rFonts w:asciiTheme="minorHAnsi" w:hAnsiTheme="minorHAnsi" w:cstheme="minorHAnsi"/>
          <w:b/>
        </w:rPr>
        <w:t xml:space="preserve"> </w:t>
      </w:r>
      <w:r w:rsidRPr="00F87048">
        <w:rPr>
          <w:rFonts w:asciiTheme="minorHAnsi" w:hAnsiTheme="minorHAnsi" w:cstheme="minorHAnsi"/>
        </w:rPr>
        <w:t xml:space="preserve">Abundance profiles of </w:t>
      </w:r>
      <w:r w:rsidRPr="00F87048">
        <w:rPr>
          <w:rFonts w:asciiTheme="minorHAnsi" w:hAnsiTheme="minorHAnsi" w:cstheme="minorHAnsi"/>
          <w:i/>
        </w:rPr>
        <w:t>in silico</w:t>
      </w:r>
      <w:r w:rsidRPr="00F87048">
        <w:rPr>
          <w:rFonts w:asciiTheme="minorHAnsi" w:hAnsiTheme="minorHAnsi" w:cstheme="minorHAnsi"/>
        </w:rPr>
        <w:t xml:space="preserve"> </w:t>
      </w:r>
      <w:r w:rsidR="00794720" w:rsidRPr="00F87048">
        <w:rPr>
          <w:rFonts w:asciiTheme="minorHAnsi" w:hAnsiTheme="minorHAnsi" w:cstheme="minorHAnsi"/>
        </w:rPr>
        <w:t>infant</w:t>
      </w:r>
      <w:r w:rsidRPr="00F87048">
        <w:rPr>
          <w:rFonts w:asciiTheme="minorHAnsi" w:hAnsiTheme="minorHAnsi" w:cstheme="minorHAnsi"/>
        </w:rPr>
        <w:t xml:space="preserve"> gut metagenome profiles for A. high </w:t>
      </w:r>
      <w:r w:rsidR="00794720" w:rsidRPr="00F87048">
        <w:rPr>
          <w:rFonts w:asciiTheme="minorHAnsi" w:hAnsiTheme="minorHAnsi" w:cstheme="minorHAnsi"/>
          <w:i/>
        </w:rPr>
        <w:t>H.</w:t>
      </w:r>
      <w:r w:rsidRPr="00F87048">
        <w:rPr>
          <w:rFonts w:asciiTheme="minorHAnsi" w:hAnsiTheme="minorHAnsi" w:cstheme="minorHAnsi"/>
          <w:i/>
        </w:rPr>
        <w:t xml:space="preserve"> sapiens</w:t>
      </w:r>
      <w:r w:rsidRPr="00F87048">
        <w:rPr>
          <w:rFonts w:asciiTheme="minorHAnsi" w:hAnsiTheme="minorHAnsi" w:cstheme="minorHAnsi"/>
        </w:rPr>
        <w:t xml:space="preserve"> contaminant, </w:t>
      </w:r>
      <w:r w:rsidR="00CD75F3" w:rsidRPr="00F87048">
        <w:rPr>
          <w:rFonts w:asciiTheme="minorHAnsi" w:hAnsiTheme="minorHAnsi" w:cstheme="minorHAnsi"/>
        </w:rPr>
        <w:t>high</w:t>
      </w:r>
      <w:r w:rsidRPr="00F87048">
        <w:rPr>
          <w:rFonts w:asciiTheme="minorHAnsi" w:hAnsiTheme="minorHAnsi" w:cstheme="minorHAnsi"/>
        </w:rPr>
        <w:t xml:space="preserve"> </w:t>
      </w:r>
      <w:r w:rsidRPr="00F87048">
        <w:rPr>
          <w:rFonts w:asciiTheme="minorHAnsi" w:hAnsiTheme="minorHAnsi" w:cstheme="minorHAnsi"/>
          <w:i/>
        </w:rPr>
        <w:t>B</w:t>
      </w:r>
      <w:r w:rsidR="00AF4D1D" w:rsidRPr="00F87048">
        <w:rPr>
          <w:rFonts w:asciiTheme="minorHAnsi" w:hAnsiTheme="minorHAnsi" w:cstheme="minorHAnsi"/>
          <w:i/>
        </w:rPr>
        <w:t>.</w:t>
      </w:r>
      <w:r w:rsidRPr="00F87048">
        <w:rPr>
          <w:rFonts w:asciiTheme="minorHAnsi" w:hAnsiTheme="minorHAnsi" w:cstheme="minorHAnsi"/>
          <w:i/>
        </w:rPr>
        <w:t xml:space="preserve"> </w:t>
      </w:r>
      <w:proofErr w:type="spellStart"/>
      <w:r w:rsidRPr="00F87048">
        <w:rPr>
          <w:rFonts w:asciiTheme="minorHAnsi" w:hAnsiTheme="minorHAnsi" w:cstheme="minorHAnsi"/>
          <w:i/>
        </w:rPr>
        <w:t>infantis</w:t>
      </w:r>
      <w:proofErr w:type="spellEnd"/>
      <w:r w:rsidRPr="00F87048">
        <w:rPr>
          <w:rFonts w:asciiTheme="minorHAnsi" w:hAnsiTheme="minorHAnsi" w:cstheme="minorHAnsi"/>
          <w:i/>
        </w:rPr>
        <w:t xml:space="preserve"> </w:t>
      </w:r>
      <w:r w:rsidRPr="00F87048">
        <w:rPr>
          <w:rFonts w:asciiTheme="minorHAnsi" w:hAnsiTheme="minorHAnsi" w:cstheme="minorHAnsi"/>
        </w:rPr>
        <w:t>level</w:t>
      </w:r>
      <w:r w:rsidR="00CD75F3" w:rsidRPr="00F87048">
        <w:rPr>
          <w:rFonts w:asciiTheme="minorHAnsi" w:hAnsiTheme="minorHAnsi" w:cstheme="minorHAnsi"/>
        </w:rPr>
        <w:t xml:space="preserve">s; B. high </w:t>
      </w:r>
      <w:r w:rsidR="00794720" w:rsidRPr="00F87048">
        <w:rPr>
          <w:rFonts w:asciiTheme="minorHAnsi" w:hAnsiTheme="minorHAnsi" w:cstheme="minorHAnsi"/>
          <w:i/>
        </w:rPr>
        <w:t>H.</w:t>
      </w:r>
      <w:r w:rsidR="00CD75F3" w:rsidRPr="00F87048">
        <w:rPr>
          <w:rFonts w:asciiTheme="minorHAnsi" w:hAnsiTheme="minorHAnsi" w:cstheme="minorHAnsi"/>
          <w:i/>
        </w:rPr>
        <w:t xml:space="preserve"> sapiens</w:t>
      </w:r>
      <w:r w:rsidR="00CD75F3" w:rsidRPr="00F87048">
        <w:rPr>
          <w:rFonts w:asciiTheme="minorHAnsi" w:hAnsiTheme="minorHAnsi" w:cstheme="minorHAnsi"/>
        </w:rPr>
        <w:t xml:space="preserve"> contaminant, low </w:t>
      </w:r>
      <w:r w:rsidR="00AF4D1D" w:rsidRPr="00F87048">
        <w:rPr>
          <w:rFonts w:asciiTheme="minorHAnsi" w:hAnsiTheme="minorHAnsi" w:cstheme="minorHAnsi"/>
          <w:i/>
        </w:rPr>
        <w:t>B.</w:t>
      </w:r>
      <w:r w:rsidR="00CD75F3" w:rsidRPr="00F87048">
        <w:rPr>
          <w:rFonts w:asciiTheme="minorHAnsi" w:hAnsiTheme="minorHAnsi" w:cstheme="minorHAnsi"/>
          <w:i/>
        </w:rPr>
        <w:t xml:space="preserve"> </w:t>
      </w:r>
      <w:proofErr w:type="spellStart"/>
      <w:r w:rsidR="00CD75F3" w:rsidRPr="00F87048">
        <w:rPr>
          <w:rFonts w:asciiTheme="minorHAnsi" w:hAnsiTheme="minorHAnsi" w:cstheme="minorHAnsi"/>
          <w:i/>
        </w:rPr>
        <w:t>infantis</w:t>
      </w:r>
      <w:proofErr w:type="spellEnd"/>
      <w:r w:rsidR="00CD75F3" w:rsidRPr="00F87048">
        <w:rPr>
          <w:rFonts w:asciiTheme="minorHAnsi" w:hAnsiTheme="minorHAnsi" w:cstheme="minorHAnsi"/>
          <w:i/>
        </w:rPr>
        <w:t xml:space="preserve"> </w:t>
      </w:r>
      <w:r w:rsidR="00CD75F3" w:rsidRPr="00F87048">
        <w:rPr>
          <w:rFonts w:asciiTheme="minorHAnsi" w:hAnsiTheme="minorHAnsi" w:cstheme="minorHAnsi"/>
        </w:rPr>
        <w:t xml:space="preserve">levels; C. low </w:t>
      </w:r>
      <w:r w:rsidR="00794720" w:rsidRPr="00F87048">
        <w:rPr>
          <w:rFonts w:asciiTheme="minorHAnsi" w:hAnsiTheme="minorHAnsi" w:cstheme="minorHAnsi"/>
          <w:i/>
        </w:rPr>
        <w:t>H.</w:t>
      </w:r>
      <w:r w:rsidR="00CD75F3" w:rsidRPr="00F87048">
        <w:rPr>
          <w:rFonts w:asciiTheme="minorHAnsi" w:hAnsiTheme="minorHAnsi" w:cstheme="minorHAnsi"/>
          <w:i/>
        </w:rPr>
        <w:t xml:space="preserve"> sapiens</w:t>
      </w:r>
      <w:r w:rsidR="00CD75F3" w:rsidRPr="00F87048">
        <w:rPr>
          <w:rFonts w:asciiTheme="minorHAnsi" w:hAnsiTheme="minorHAnsi" w:cstheme="minorHAnsi"/>
        </w:rPr>
        <w:t xml:space="preserve"> contaminant, high </w:t>
      </w:r>
      <w:r w:rsidR="00AF4D1D" w:rsidRPr="00F87048">
        <w:rPr>
          <w:rFonts w:asciiTheme="minorHAnsi" w:hAnsiTheme="minorHAnsi" w:cstheme="minorHAnsi"/>
          <w:i/>
        </w:rPr>
        <w:t>B.</w:t>
      </w:r>
      <w:r w:rsidR="00CD75F3" w:rsidRPr="00F87048">
        <w:rPr>
          <w:rFonts w:asciiTheme="minorHAnsi" w:hAnsiTheme="minorHAnsi" w:cstheme="minorHAnsi"/>
          <w:i/>
        </w:rPr>
        <w:t xml:space="preserve"> </w:t>
      </w:r>
      <w:proofErr w:type="spellStart"/>
      <w:r w:rsidR="00CD75F3" w:rsidRPr="00F87048">
        <w:rPr>
          <w:rFonts w:asciiTheme="minorHAnsi" w:hAnsiTheme="minorHAnsi" w:cstheme="minorHAnsi"/>
          <w:i/>
        </w:rPr>
        <w:t>infantis</w:t>
      </w:r>
      <w:proofErr w:type="spellEnd"/>
      <w:r w:rsidR="00CD75F3" w:rsidRPr="00F87048">
        <w:rPr>
          <w:rFonts w:asciiTheme="minorHAnsi" w:hAnsiTheme="minorHAnsi" w:cstheme="minorHAnsi"/>
          <w:i/>
        </w:rPr>
        <w:t xml:space="preserve"> </w:t>
      </w:r>
      <w:r w:rsidR="00CD75F3" w:rsidRPr="00F87048">
        <w:rPr>
          <w:rFonts w:asciiTheme="minorHAnsi" w:hAnsiTheme="minorHAnsi" w:cstheme="minorHAnsi"/>
        </w:rPr>
        <w:t xml:space="preserve">levels; D. low </w:t>
      </w:r>
      <w:r w:rsidR="00794720" w:rsidRPr="00F87048">
        <w:rPr>
          <w:rFonts w:asciiTheme="minorHAnsi" w:hAnsiTheme="minorHAnsi" w:cstheme="minorHAnsi"/>
          <w:i/>
        </w:rPr>
        <w:t>H.</w:t>
      </w:r>
      <w:r w:rsidR="00CD75F3" w:rsidRPr="00F87048">
        <w:rPr>
          <w:rFonts w:asciiTheme="minorHAnsi" w:hAnsiTheme="minorHAnsi" w:cstheme="minorHAnsi"/>
          <w:i/>
        </w:rPr>
        <w:t xml:space="preserve"> sapiens</w:t>
      </w:r>
      <w:r w:rsidR="00CD75F3" w:rsidRPr="00F87048">
        <w:rPr>
          <w:rFonts w:asciiTheme="minorHAnsi" w:hAnsiTheme="minorHAnsi" w:cstheme="minorHAnsi"/>
        </w:rPr>
        <w:t xml:space="preserve"> contaminant, low </w:t>
      </w:r>
      <w:r w:rsidR="00AF4D1D" w:rsidRPr="00F87048">
        <w:rPr>
          <w:rFonts w:asciiTheme="minorHAnsi" w:hAnsiTheme="minorHAnsi" w:cstheme="minorHAnsi"/>
          <w:i/>
        </w:rPr>
        <w:t>B.</w:t>
      </w:r>
      <w:r w:rsidR="00CD75F3" w:rsidRPr="00F87048">
        <w:rPr>
          <w:rFonts w:asciiTheme="minorHAnsi" w:hAnsiTheme="minorHAnsi" w:cstheme="minorHAnsi"/>
          <w:i/>
        </w:rPr>
        <w:t xml:space="preserve"> </w:t>
      </w:r>
      <w:proofErr w:type="spellStart"/>
      <w:r w:rsidR="00CD75F3" w:rsidRPr="00F87048">
        <w:rPr>
          <w:rFonts w:asciiTheme="minorHAnsi" w:hAnsiTheme="minorHAnsi" w:cstheme="minorHAnsi"/>
          <w:i/>
        </w:rPr>
        <w:t>infantis</w:t>
      </w:r>
      <w:proofErr w:type="spellEnd"/>
      <w:r w:rsidR="00CD75F3" w:rsidRPr="00F87048">
        <w:rPr>
          <w:rFonts w:asciiTheme="minorHAnsi" w:hAnsiTheme="minorHAnsi" w:cstheme="minorHAnsi"/>
          <w:i/>
        </w:rPr>
        <w:t xml:space="preserve"> </w:t>
      </w:r>
      <w:r w:rsidR="00CD75F3" w:rsidRPr="00F87048">
        <w:rPr>
          <w:rFonts w:asciiTheme="minorHAnsi" w:hAnsiTheme="minorHAnsi" w:cstheme="minorHAnsi"/>
        </w:rPr>
        <w:t xml:space="preserve">levels. Each profile shows the percent abundance of nine different bacteria after subtraction of </w:t>
      </w:r>
      <w:proofErr w:type="spellStart"/>
      <w:r w:rsidR="00CD75F3" w:rsidRPr="00F87048">
        <w:rPr>
          <w:rFonts w:asciiTheme="minorHAnsi" w:hAnsiTheme="minorHAnsi" w:cstheme="minorHAnsi"/>
          <w:i/>
        </w:rPr>
        <w:t>H.sapiens</w:t>
      </w:r>
      <w:proofErr w:type="spellEnd"/>
      <w:r w:rsidR="00CD75F3" w:rsidRPr="00F87048">
        <w:rPr>
          <w:rFonts w:asciiTheme="minorHAnsi" w:hAnsiTheme="minorHAnsi" w:cstheme="minorHAnsi"/>
          <w:i/>
        </w:rPr>
        <w:t xml:space="preserve"> </w:t>
      </w:r>
      <w:r w:rsidR="00CD75F3" w:rsidRPr="00F87048">
        <w:rPr>
          <w:rFonts w:asciiTheme="minorHAnsi" w:hAnsiTheme="minorHAnsi" w:cstheme="minorHAnsi"/>
        </w:rPr>
        <w:t>and</w:t>
      </w:r>
      <w:r w:rsidR="00CD75F3" w:rsidRPr="00F87048">
        <w:rPr>
          <w:rFonts w:asciiTheme="minorHAnsi" w:hAnsiTheme="minorHAnsi" w:cstheme="minorHAnsi"/>
          <w:i/>
        </w:rPr>
        <w:t xml:space="preserve"> </w:t>
      </w:r>
      <w:proofErr w:type="spellStart"/>
      <w:r w:rsidR="00CD75F3" w:rsidRPr="00F87048">
        <w:rPr>
          <w:rFonts w:asciiTheme="minorHAnsi" w:hAnsiTheme="minorHAnsi" w:cstheme="minorHAnsi"/>
          <w:i/>
        </w:rPr>
        <w:t>B.infantis</w:t>
      </w:r>
      <w:proofErr w:type="spellEnd"/>
    </w:p>
    <w:tbl>
      <w:tblPr>
        <w:tblStyle w:val="PlainTable4"/>
        <w:tblW w:w="8871" w:type="dxa"/>
        <w:tblLook w:val="04A0" w:firstRow="1" w:lastRow="0" w:firstColumn="1" w:lastColumn="0" w:noHBand="0" w:noVBand="1"/>
      </w:tblPr>
      <w:tblGrid>
        <w:gridCol w:w="1782"/>
        <w:gridCol w:w="1527"/>
        <w:gridCol w:w="1409"/>
        <w:gridCol w:w="1402"/>
        <w:gridCol w:w="1390"/>
        <w:gridCol w:w="1361"/>
      </w:tblGrid>
      <w:tr w:rsidR="00E739C7" w:rsidRPr="00F87048" w14:paraId="5F344C9F" w14:textId="77777777" w:rsidTr="00E739C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82" w:type="dxa"/>
            <w:noWrap/>
          </w:tcPr>
          <w:p w14:paraId="07959919" w14:textId="77777777" w:rsidR="00E739C7" w:rsidRPr="00F87048" w:rsidRDefault="00E739C7">
            <w:pPr>
              <w:jc w:val="center"/>
              <w:rPr>
                <w:rFonts w:asciiTheme="minorHAnsi" w:eastAsia="Times New Roman" w:hAnsiTheme="minorHAnsi" w:cstheme="minorHAnsi"/>
                <w:color w:val="000000"/>
              </w:rPr>
            </w:pPr>
          </w:p>
        </w:tc>
        <w:tc>
          <w:tcPr>
            <w:tcW w:w="1527" w:type="dxa"/>
            <w:noWrap/>
          </w:tcPr>
          <w:p w14:paraId="111F0B62" w14:textId="77777777" w:rsidR="00E739C7" w:rsidRPr="00F87048" w:rsidRDefault="00E739C7">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p>
        </w:tc>
        <w:tc>
          <w:tcPr>
            <w:tcW w:w="1409" w:type="dxa"/>
            <w:noWrap/>
          </w:tcPr>
          <w:p w14:paraId="6F046406" w14:textId="69FDD380" w:rsidR="00E739C7" w:rsidRPr="00F87048" w:rsidRDefault="00E739C7">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A.</w:t>
            </w:r>
          </w:p>
        </w:tc>
        <w:tc>
          <w:tcPr>
            <w:tcW w:w="1402" w:type="dxa"/>
            <w:noWrap/>
          </w:tcPr>
          <w:p w14:paraId="167E2794" w14:textId="6C7F4819" w:rsidR="00E739C7" w:rsidRPr="00F87048" w:rsidRDefault="00E739C7" w:rsidP="00E739C7">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B.</w:t>
            </w:r>
          </w:p>
        </w:tc>
        <w:tc>
          <w:tcPr>
            <w:tcW w:w="1390" w:type="dxa"/>
            <w:noWrap/>
          </w:tcPr>
          <w:p w14:paraId="00C113BD" w14:textId="70078B7E" w:rsidR="00E739C7" w:rsidRPr="00F87048" w:rsidRDefault="00E739C7">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C.</w:t>
            </w:r>
          </w:p>
        </w:tc>
        <w:tc>
          <w:tcPr>
            <w:tcW w:w="1361" w:type="dxa"/>
            <w:noWrap/>
          </w:tcPr>
          <w:p w14:paraId="0A1EEB44" w14:textId="74154BBD" w:rsidR="00E739C7" w:rsidRPr="00F87048" w:rsidRDefault="00E739C7" w:rsidP="00E739C7">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D.</w:t>
            </w:r>
          </w:p>
        </w:tc>
      </w:tr>
      <w:tr w:rsidR="00E739C7" w:rsidRPr="00F87048" w14:paraId="740BECBF" w14:textId="77777777" w:rsidTr="00E739C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82" w:type="dxa"/>
            <w:noWrap/>
            <w:hideMark/>
          </w:tcPr>
          <w:p w14:paraId="20EC96C9" w14:textId="77777777" w:rsidR="00E739C7" w:rsidRPr="00F87048" w:rsidRDefault="00E739C7">
            <w:pPr>
              <w:jc w:val="center"/>
              <w:rPr>
                <w:rFonts w:asciiTheme="minorHAnsi" w:eastAsia="Times New Roman" w:hAnsiTheme="minorHAnsi" w:cstheme="minorHAnsi"/>
                <w:color w:val="000000"/>
              </w:rPr>
            </w:pPr>
          </w:p>
        </w:tc>
        <w:tc>
          <w:tcPr>
            <w:tcW w:w="1527" w:type="dxa"/>
            <w:noWrap/>
            <w:hideMark/>
          </w:tcPr>
          <w:p w14:paraId="2F615777" w14:textId="77777777" w:rsidR="00E739C7" w:rsidRPr="00F87048" w:rsidRDefault="00E739C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0"/>
                <w:szCs w:val="20"/>
              </w:rPr>
            </w:pPr>
          </w:p>
        </w:tc>
        <w:tc>
          <w:tcPr>
            <w:tcW w:w="1409" w:type="dxa"/>
            <w:noWrap/>
            <w:hideMark/>
          </w:tcPr>
          <w:p w14:paraId="44653DC8" w14:textId="63DA957E" w:rsidR="00E739C7" w:rsidRPr="00F87048" w:rsidRDefault="00E739C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i/>
                <w:color w:val="000000"/>
                <w:sz w:val="20"/>
                <w:szCs w:val="20"/>
              </w:rPr>
            </w:pPr>
            <w:r w:rsidRPr="00F87048">
              <w:rPr>
                <w:rFonts w:asciiTheme="minorHAnsi" w:eastAsia="Times New Roman" w:hAnsiTheme="minorHAnsi" w:cstheme="minorHAnsi"/>
                <w:color w:val="000000"/>
                <w:sz w:val="20"/>
                <w:szCs w:val="20"/>
              </w:rPr>
              <w:t xml:space="preserve">high </w:t>
            </w:r>
            <w:proofErr w:type="spellStart"/>
            <w:r w:rsidRPr="00F87048">
              <w:rPr>
                <w:rFonts w:asciiTheme="minorHAnsi" w:eastAsia="Times New Roman" w:hAnsiTheme="minorHAnsi" w:cstheme="minorHAnsi"/>
                <w:i/>
                <w:color w:val="000000"/>
                <w:sz w:val="20"/>
                <w:szCs w:val="20"/>
              </w:rPr>
              <w:t>H.sapiens</w:t>
            </w:r>
            <w:proofErr w:type="spellEnd"/>
            <w:r w:rsidRPr="00F87048">
              <w:rPr>
                <w:rFonts w:asciiTheme="minorHAnsi" w:eastAsia="Times New Roman" w:hAnsiTheme="minorHAnsi" w:cstheme="minorHAnsi"/>
                <w:color w:val="000000"/>
                <w:sz w:val="20"/>
                <w:szCs w:val="20"/>
              </w:rPr>
              <w:t xml:space="preserve"> high </w:t>
            </w:r>
            <w:proofErr w:type="spellStart"/>
            <w:r w:rsidRPr="00F87048">
              <w:rPr>
                <w:rFonts w:asciiTheme="minorHAnsi" w:eastAsia="Times New Roman" w:hAnsiTheme="minorHAnsi" w:cstheme="minorHAnsi"/>
                <w:i/>
                <w:color w:val="000000"/>
                <w:sz w:val="20"/>
                <w:szCs w:val="20"/>
              </w:rPr>
              <w:t>B.infantis</w:t>
            </w:r>
            <w:proofErr w:type="spellEnd"/>
          </w:p>
        </w:tc>
        <w:tc>
          <w:tcPr>
            <w:tcW w:w="1402" w:type="dxa"/>
            <w:noWrap/>
            <w:hideMark/>
          </w:tcPr>
          <w:p w14:paraId="7AFFFB6B" w14:textId="34E93A80" w:rsidR="00E739C7" w:rsidRPr="00F87048" w:rsidRDefault="00E739C7" w:rsidP="00E739C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rPr>
            </w:pPr>
            <w:r w:rsidRPr="00F87048">
              <w:rPr>
                <w:rFonts w:asciiTheme="minorHAnsi" w:eastAsia="Times New Roman" w:hAnsiTheme="minorHAnsi" w:cstheme="minorHAnsi"/>
                <w:color w:val="000000"/>
                <w:sz w:val="20"/>
                <w:szCs w:val="20"/>
              </w:rPr>
              <w:t xml:space="preserve">high </w:t>
            </w:r>
            <w:proofErr w:type="spellStart"/>
            <w:r w:rsidRPr="00F87048">
              <w:rPr>
                <w:rFonts w:asciiTheme="minorHAnsi" w:eastAsia="Times New Roman" w:hAnsiTheme="minorHAnsi" w:cstheme="minorHAnsi"/>
                <w:i/>
                <w:color w:val="000000"/>
                <w:sz w:val="20"/>
                <w:szCs w:val="20"/>
              </w:rPr>
              <w:t>H.sapiens</w:t>
            </w:r>
            <w:proofErr w:type="spellEnd"/>
            <w:r w:rsidRPr="00F87048">
              <w:rPr>
                <w:rFonts w:asciiTheme="minorHAnsi" w:eastAsia="Times New Roman" w:hAnsiTheme="minorHAnsi" w:cstheme="minorHAnsi"/>
                <w:color w:val="000000"/>
                <w:sz w:val="20"/>
                <w:szCs w:val="20"/>
              </w:rPr>
              <w:t xml:space="preserve"> low </w:t>
            </w:r>
            <w:proofErr w:type="spellStart"/>
            <w:r w:rsidRPr="00F87048">
              <w:rPr>
                <w:rFonts w:asciiTheme="minorHAnsi" w:eastAsia="Times New Roman" w:hAnsiTheme="minorHAnsi" w:cstheme="minorHAnsi"/>
                <w:i/>
                <w:color w:val="000000"/>
                <w:sz w:val="20"/>
                <w:szCs w:val="20"/>
              </w:rPr>
              <w:t>B.infantis</w:t>
            </w:r>
            <w:proofErr w:type="spellEnd"/>
          </w:p>
        </w:tc>
        <w:tc>
          <w:tcPr>
            <w:tcW w:w="1390" w:type="dxa"/>
            <w:noWrap/>
            <w:hideMark/>
          </w:tcPr>
          <w:p w14:paraId="495D28F0" w14:textId="450F0967" w:rsidR="00E739C7" w:rsidRPr="00F87048" w:rsidRDefault="00E739C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rPr>
            </w:pPr>
            <w:r w:rsidRPr="00F87048">
              <w:rPr>
                <w:rFonts w:asciiTheme="minorHAnsi" w:eastAsia="Times New Roman" w:hAnsiTheme="minorHAnsi" w:cstheme="minorHAnsi"/>
                <w:color w:val="000000"/>
                <w:sz w:val="20"/>
                <w:szCs w:val="20"/>
              </w:rPr>
              <w:t xml:space="preserve">low </w:t>
            </w:r>
            <w:proofErr w:type="spellStart"/>
            <w:r w:rsidRPr="00F87048">
              <w:rPr>
                <w:rFonts w:asciiTheme="minorHAnsi" w:eastAsia="Times New Roman" w:hAnsiTheme="minorHAnsi" w:cstheme="minorHAnsi"/>
                <w:i/>
                <w:color w:val="000000"/>
                <w:sz w:val="20"/>
                <w:szCs w:val="20"/>
              </w:rPr>
              <w:t>H.sapiens</w:t>
            </w:r>
            <w:proofErr w:type="spellEnd"/>
            <w:r w:rsidRPr="00F87048">
              <w:rPr>
                <w:rFonts w:asciiTheme="minorHAnsi" w:eastAsia="Times New Roman" w:hAnsiTheme="minorHAnsi" w:cstheme="minorHAnsi"/>
                <w:color w:val="000000"/>
                <w:sz w:val="20"/>
                <w:szCs w:val="20"/>
              </w:rPr>
              <w:t xml:space="preserve"> high </w:t>
            </w:r>
            <w:proofErr w:type="spellStart"/>
            <w:r w:rsidRPr="00F87048">
              <w:rPr>
                <w:rFonts w:asciiTheme="minorHAnsi" w:eastAsia="Times New Roman" w:hAnsiTheme="minorHAnsi" w:cstheme="minorHAnsi"/>
                <w:i/>
                <w:color w:val="000000"/>
                <w:sz w:val="20"/>
                <w:szCs w:val="20"/>
              </w:rPr>
              <w:t>B.infantis</w:t>
            </w:r>
            <w:proofErr w:type="spellEnd"/>
          </w:p>
        </w:tc>
        <w:tc>
          <w:tcPr>
            <w:tcW w:w="1361" w:type="dxa"/>
            <w:noWrap/>
            <w:hideMark/>
          </w:tcPr>
          <w:p w14:paraId="15F85CC7" w14:textId="198737B5" w:rsidR="00E739C7" w:rsidRPr="00F87048" w:rsidRDefault="00E739C7" w:rsidP="00E739C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szCs w:val="20"/>
              </w:rPr>
            </w:pPr>
            <w:r w:rsidRPr="00F87048">
              <w:rPr>
                <w:rFonts w:asciiTheme="minorHAnsi" w:eastAsia="Times New Roman" w:hAnsiTheme="minorHAnsi" w:cstheme="minorHAnsi"/>
                <w:color w:val="000000"/>
                <w:sz w:val="20"/>
                <w:szCs w:val="20"/>
              </w:rPr>
              <w:t xml:space="preserve">low </w:t>
            </w:r>
            <w:proofErr w:type="spellStart"/>
            <w:r w:rsidRPr="00F87048">
              <w:rPr>
                <w:rFonts w:asciiTheme="minorHAnsi" w:eastAsia="Times New Roman" w:hAnsiTheme="minorHAnsi" w:cstheme="minorHAnsi"/>
                <w:i/>
                <w:color w:val="000000"/>
                <w:sz w:val="20"/>
                <w:szCs w:val="20"/>
              </w:rPr>
              <w:t>H.sapiens</w:t>
            </w:r>
            <w:proofErr w:type="spellEnd"/>
            <w:r w:rsidRPr="00F87048">
              <w:rPr>
                <w:rFonts w:asciiTheme="minorHAnsi" w:eastAsia="Times New Roman" w:hAnsiTheme="minorHAnsi" w:cstheme="minorHAnsi"/>
                <w:color w:val="000000"/>
                <w:sz w:val="20"/>
                <w:szCs w:val="20"/>
              </w:rPr>
              <w:t xml:space="preserve"> low </w:t>
            </w:r>
            <w:proofErr w:type="spellStart"/>
            <w:r w:rsidRPr="00F87048">
              <w:rPr>
                <w:rFonts w:asciiTheme="minorHAnsi" w:eastAsia="Times New Roman" w:hAnsiTheme="minorHAnsi" w:cstheme="minorHAnsi"/>
                <w:i/>
                <w:color w:val="000000"/>
                <w:sz w:val="20"/>
                <w:szCs w:val="20"/>
              </w:rPr>
              <w:t>B.infantis</w:t>
            </w:r>
            <w:proofErr w:type="spellEnd"/>
          </w:p>
        </w:tc>
      </w:tr>
      <w:tr w:rsidR="00E739C7" w:rsidRPr="00F87048" w14:paraId="2152CEB4" w14:textId="77777777" w:rsidTr="00E739C7">
        <w:trPr>
          <w:trHeight w:val="320"/>
        </w:trPr>
        <w:tc>
          <w:tcPr>
            <w:cnfStyle w:val="001000000000" w:firstRow="0" w:lastRow="0" w:firstColumn="1" w:lastColumn="0" w:oddVBand="0" w:evenVBand="0" w:oddHBand="0" w:evenHBand="0" w:firstRowFirstColumn="0" w:firstRowLastColumn="0" w:lastRowFirstColumn="0" w:lastRowLastColumn="0"/>
            <w:tcW w:w="1782" w:type="dxa"/>
            <w:noWrap/>
            <w:hideMark/>
          </w:tcPr>
          <w:p w14:paraId="08864CE8" w14:textId="77777777" w:rsidR="00E739C7" w:rsidRPr="00F87048" w:rsidRDefault="00E739C7">
            <w:pPr>
              <w:rPr>
                <w:rFonts w:asciiTheme="minorHAnsi" w:eastAsia="Times New Roman" w:hAnsiTheme="minorHAnsi" w:cstheme="minorHAnsi"/>
                <w:b w:val="0"/>
                <w:i/>
                <w:color w:val="000000"/>
              </w:rPr>
            </w:pPr>
            <w:r w:rsidRPr="00F87048">
              <w:rPr>
                <w:rFonts w:asciiTheme="minorHAnsi" w:eastAsia="Times New Roman" w:hAnsiTheme="minorHAnsi" w:cstheme="minorHAnsi"/>
                <w:b w:val="0"/>
                <w:i/>
                <w:color w:val="000000"/>
              </w:rPr>
              <w:t>Bifidobacterium</w:t>
            </w:r>
          </w:p>
        </w:tc>
        <w:tc>
          <w:tcPr>
            <w:tcW w:w="1527" w:type="dxa"/>
            <w:noWrap/>
            <w:hideMark/>
          </w:tcPr>
          <w:p w14:paraId="23411AF4" w14:textId="77777777" w:rsidR="00E739C7" w:rsidRPr="00F87048" w:rsidRDefault="00E739C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i/>
                <w:color w:val="000000"/>
              </w:rPr>
            </w:pPr>
            <w:proofErr w:type="spellStart"/>
            <w:r w:rsidRPr="00F87048">
              <w:rPr>
                <w:rFonts w:asciiTheme="minorHAnsi" w:eastAsia="Times New Roman" w:hAnsiTheme="minorHAnsi" w:cstheme="minorHAnsi"/>
                <w:i/>
                <w:color w:val="000000"/>
              </w:rPr>
              <w:t>longum</w:t>
            </w:r>
            <w:proofErr w:type="spellEnd"/>
          </w:p>
        </w:tc>
        <w:tc>
          <w:tcPr>
            <w:tcW w:w="1409" w:type="dxa"/>
            <w:noWrap/>
            <w:hideMark/>
          </w:tcPr>
          <w:p w14:paraId="13B3BEBC" w14:textId="77777777" w:rsidR="00E739C7" w:rsidRPr="00F87048" w:rsidRDefault="00E739C7" w:rsidP="00E739C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17.00%</w:t>
            </w:r>
          </w:p>
        </w:tc>
        <w:tc>
          <w:tcPr>
            <w:tcW w:w="1402" w:type="dxa"/>
            <w:noWrap/>
            <w:hideMark/>
          </w:tcPr>
          <w:p w14:paraId="71A8FFB2" w14:textId="77777777" w:rsidR="00E739C7" w:rsidRPr="00F87048" w:rsidRDefault="00E739C7" w:rsidP="00E739C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4.00%</w:t>
            </w:r>
          </w:p>
        </w:tc>
        <w:tc>
          <w:tcPr>
            <w:tcW w:w="1390" w:type="dxa"/>
            <w:noWrap/>
            <w:hideMark/>
          </w:tcPr>
          <w:p w14:paraId="7B6641DA" w14:textId="77777777" w:rsidR="00E739C7" w:rsidRPr="00F87048" w:rsidRDefault="00E739C7" w:rsidP="00E739C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68.00%</w:t>
            </w:r>
          </w:p>
        </w:tc>
        <w:tc>
          <w:tcPr>
            <w:tcW w:w="1361" w:type="dxa"/>
            <w:noWrap/>
            <w:hideMark/>
          </w:tcPr>
          <w:p w14:paraId="1CF94182" w14:textId="77777777" w:rsidR="00E739C7" w:rsidRPr="00F87048" w:rsidRDefault="00E739C7" w:rsidP="00E739C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16.00%</w:t>
            </w:r>
          </w:p>
        </w:tc>
      </w:tr>
      <w:tr w:rsidR="00E739C7" w:rsidRPr="00F87048" w14:paraId="03A66346" w14:textId="77777777" w:rsidTr="00E739C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82" w:type="dxa"/>
            <w:noWrap/>
            <w:hideMark/>
          </w:tcPr>
          <w:p w14:paraId="00D084E5" w14:textId="77777777" w:rsidR="00E739C7" w:rsidRPr="00F87048" w:rsidRDefault="00E739C7">
            <w:pPr>
              <w:rPr>
                <w:rFonts w:asciiTheme="minorHAnsi" w:eastAsia="Times New Roman" w:hAnsiTheme="minorHAnsi" w:cstheme="minorHAnsi"/>
                <w:b w:val="0"/>
                <w:i/>
                <w:color w:val="000000"/>
              </w:rPr>
            </w:pPr>
            <w:r w:rsidRPr="00F87048">
              <w:rPr>
                <w:rFonts w:asciiTheme="minorHAnsi" w:eastAsia="Times New Roman" w:hAnsiTheme="minorHAnsi" w:cstheme="minorHAnsi"/>
                <w:b w:val="0"/>
                <w:i/>
                <w:color w:val="000000"/>
              </w:rPr>
              <w:t>Streptococcus</w:t>
            </w:r>
          </w:p>
        </w:tc>
        <w:tc>
          <w:tcPr>
            <w:tcW w:w="1527" w:type="dxa"/>
            <w:noWrap/>
            <w:hideMark/>
          </w:tcPr>
          <w:p w14:paraId="5A86ECD4" w14:textId="77777777" w:rsidR="00E739C7" w:rsidRPr="00F87048" w:rsidRDefault="00E739C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i/>
                <w:color w:val="000000"/>
              </w:rPr>
            </w:pPr>
            <w:r w:rsidRPr="00F87048">
              <w:rPr>
                <w:rFonts w:asciiTheme="minorHAnsi" w:eastAsia="Times New Roman" w:hAnsiTheme="minorHAnsi" w:cstheme="minorHAnsi"/>
                <w:i/>
                <w:color w:val="000000"/>
              </w:rPr>
              <w:t>thermophilus</w:t>
            </w:r>
          </w:p>
        </w:tc>
        <w:tc>
          <w:tcPr>
            <w:tcW w:w="1409" w:type="dxa"/>
            <w:noWrap/>
            <w:hideMark/>
          </w:tcPr>
          <w:p w14:paraId="05385E3B" w14:textId="77777777" w:rsidR="00E739C7" w:rsidRPr="00F87048" w:rsidRDefault="00E739C7" w:rsidP="00E739C7">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0.33%</w:t>
            </w:r>
          </w:p>
        </w:tc>
        <w:tc>
          <w:tcPr>
            <w:tcW w:w="1402" w:type="dxa"/>
            <w:noWrap/>
            <w:hideMark/>
          </w:tcPr>
          <w:p w14:paraId="5E83BAE0" w14:textId="77777777" w:rsidR="00E739C7" w:rsidRPr="00F87048" w:rsidRDefault="00E739C7" w:rsidP="00E739C7">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1.78%</w:t>
            </w:r>
          </w:p>
        </w:tc>
        <w:tc>
          <w:tcPr>
            <w:tcW w:w="1390" w:type="dxa"/>
            <w:noWrap/>
            <w:hideMark/>
          </w:tcPr>
          <w:p w14:paraId="7EA4FB1D" w14:textId="77777777" w:rsidR="00E739C7" w:rsidRPr="00F87048" w:rsidRDefault="00E739C7" w:rsidP="00E739C7">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1.33%</w:t>
            </w:r>
          </w:p>
        </w:tc>
        <w:tc>
          <w:tcPr>
            <w:tcW w:w="1361" w:type="dxa"/>
            <w:noWrap/>
            <w:hideMark/>
          </w:tcPr>
          <w:p w14:paraId="1A427C47" w14:textId="77777777" w:rsidR="00E739C7" w:rsidRPr="00F87048" w:rsidRDefault="00E739C7" w:rsidP="00E739C7">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7.11%</w:t>
            </w:r>
          </w:p>
        </w:tc>
      </w:tr>
      <w:tr w:rsidR="00E739C7" w:rsidRPr="00F87048" w14:paraId="1CFF071C" w14:textId="77777777" w:rsidTr="00E739C7">
        <w:trPr>
          <w:trHeight w:val="320"/>
        </w:trPr>
        <w:tc>
          <w:tcPr>
            <w:cnfStyle w:val="001000000000" w:firstRow="0" w:lastRow="0" w:firstColumn="1" w:lastColumn="0" w:oddVBand="0" w:evenVBand="0" w:oddHBand="0" w:evenHBand="0" w:firstRowFirstColumn="0" w:firstRowLastColumn="0" w:lastRowFirstColumn="0" w:lastRowLastColumn="0"/>
            <w:tcW w:w="1782" w:type="dxa"/>
            <w:noWrap/>
            <w:hideMark/>
          </w:tcPr>
          <w:p w14:paraId="213B1FBE" w14:textId="77777777" w:rsidR="00E739C7" w:rsidRPr="00F87048" w:rsidRDefault="00E739C7">
            <w:pPr>
              <w:rPr>
                <w:rFonts w:asciiTheme="minorHAnsi" w:eastAsia="Times New Roman" w:hAnsiTheme="minorHAnsi" w:cstheme="minorHAnsi"/>
                <w:b w:val="0"/>
                <w:i/>
                <w:color w:val="000000"/>
              </w:rPr>
            </w:pPr>
            <w:r w:rsidRPr="00F87048">
              <w:rPr>
                <w:rFonts w:asciiTheme="minorHAnsi" w:eastAsia="Times New Roman" w:hAnsiTheme="minorHAnsi" w:cstheme="minorHAnsi"/>
                <w:b w:val="0"/>
                <w:i/>
                <w:color w:val="000000"/>
              </w:rPr>
              <w:t>Enterococcus</w:t>
            </w:r>
          </w:p>
        </w:tc>
        <w:tc>
          <w:tcPr>
            <w:tcW w:w="1527" w:type="dxa"/>
            <w:noWrap/>
            <w:hideMark/>
          </w:tcPr>
          <w:p w14:paraId="743D6F0C" w14:textId="77777777" w:rsidR="00E739C7" w:rsidRPr="00F87048" w:rsidRDefault="00E739C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i/>
                <w:color w:val="000000"/>
              </w:rPr>
            </w:pPr>
            <w:proofErr w:type="spellStart"/>
            <w:r w:rsidRPr="00F87048">
              <w:rPr>
                <w:rFonts w:asciiTheme="minorHAnsi" w:eastAsia="Times New Roman" w:hAnsiTheme="minorHAnsi" w:cstheme="minorHAnsi"/>
                <w:i/>
                <w:color w:val="000000"/>
              </w:rPr>
              <w:t>raffinosus</w:t>
            </w:r>
            <w:proofErr w:type="spellEnd"/>
          </w:p>
        </w:tc>
        <w:tc>
          <w:tcPr>
            <w:tcW w:w="1409" w:type="dxa"/>
            <w:noWrap/>
            <w:hideMark/>
          </w:tcPr>
          <w:p w14:paraId="73DA13F2" w14:textId="77777777" w:rsidR="00E739C7" w:rsidRPr="00F87048" w:rsidRDefault="00E739C7" w:rsidP="00E739C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0.33%</w:t>
            </w:r>
          </w:p>
        </w:tc>
        <w:tc>
          <w:tcPr>
            <w:tcW w:w="1402" w:type="dxa"/>
            <w:noWrap/>
            <w:hideMark/>
          </w:tcPr>
          <w:p w14:paraId="103C1D08" w14:textId="77777777" w:rsidR="00E739C7" w:rsidRPr="00F87048" w:rsidRDefault="00E739C7" w:rsidP="00E739C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1.78%</w:t>
            </w:r>
          </w:p>
        </w:tc>
        <w:tc>
          <w:tcPr>
            <w:tcW w:w="1390" w:type="dxa"/>
            <w:noWrap/>
            <w:hideMark/>
          </w:tcPr>
          <w:p w14:paraId="6D3287F5" w14:textId="77777777" w:rsidR="00E739C7" w:rsidRPr="00F87048" w:rsidRDefault="00E739C7" w:rsidP="00E739C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1.33%</w:t>
            </w:r>
          </w:p>
        </w:tc>
        <w:tc>
          <w:tcPr>
            <w:tcW w:w="1361" w:type="dxa"/>
            <w:noWrap/>
            <w:hideMark/>
          </w:tcPr>
          <w:p w14:paraId="4696A9DB" w14:textId="77777777" w:rsidR="00E739C7" w:rsidRPr="00F87048" w:rsidRDefault="00E739C7" w:rsidP="00E739C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7.11%</w:t>
            </w:r>
          </w:p>
        </w:tc>
      </w:tr>
      <w:tr w:rsidR="00E739C7" w:rsidRPr="00F87048" w14:paraId="24F514D4" w14:textId="77777777" w:rsidTr="00E739C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82" w:type="dxa"/>
            <w:noWrap/>
            <w:hideMark/>
          </w:tcPr>
          <w:p w14:paraId="7EC07AC2" w14:textId="77777777" w:rsidR="00E739C7" w:rsidRPr="00F87048" w:rsidRDefault="00E739C7">
            <w:pPr>
              <w:rPr>
                <w:rFonts w:asciiTheme="minorHAnsi" w:eastAsia="Times New Roman" w:hAnsiTheme="minorHAnsi" w:cstheme="minorHAnsi"/>
                <w:b w:val="0"/>
                <w:i/>
                <w:color w:val="000000"/>
              </w:rPr>
            </w:pPr>
            <w:proofErr w:type="spellStart"/>
            <w:r w:rsidRPr="00F87048">
              <w:rPr>
                <w:rFonts w:asciiTheme="minorHAnsi" w:eastAsia="Times New Roman" w:hAnsiTheme="minorHAnsi" w:cstheme="minorHAnsi"/>
                <w:b w:val="0"/>
                <w:i/>
                <w:color w:val="000000"/>
              </w:rPr>
              <w:t>Ruminococcus</w:t>
            </w:r>
            <w:proofErr w:type="spellEnd"/>
          </w:p>
        </w:tc>
        <w:tc>
          <w:tcPr>
            <w:tcW w:w="1527" w:type="dxa"/>
            <w:noWrap/>
            <w:hideMark/>
          </w:tcPr>
          <w:p w14:paraId="39327085" w14:textId="77777777" w:rsidR="00E739C7" w:rsidRPr="00F87048" w:rsidRDefault="00E739C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i/>
                <w:color w:val="000000"/>
              </w:rPr>
            </w:pPr>
            <w:proofErr w:type="spellStart"/>
            <w:r w:rsidRPr="00F87048">
              <w:rPr>
                <w:rFonts w:asciiTheme="minorHAnsi" w:eastAsia="Times New Roman" w:hAnsiTheme="minorHAnsi" w:cstheme="minorHAnsi"/>
                <w:i/>
                <w:color w:val="000000"/>
              </w:rPr>
              <w:t>gnavus</w:t>
            </w:r>
            <w:proofErr w:type="spellEnd"/>
          </w:p>
        </w:tc>
        <w:tc>
          <w:tcPr>
            <w:tcW w:w="1409" w:type="dxa"/>
            <w:noWrap/>
            <w:hideMark/>
          </w:tcPr>
          <w:p w14:paraId="5F136486" w14:textId="77777777" w:rsidR="00E739C7" w:rsidRPr="00F87048" w:rsidRDefault="00E739C7" w:rsidP="00E739C7">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0.33%</w:t>
            </w:r>
          </w:p>
        </w:tc>
        <w:tc>
          <w:tcPr>
            <w:tcW w:w="1402" w:type="dxa"/>
            <w:noWrap/>
            <w:hideMark/>
          </w:tcPr>
          <w:p w14:paraId="06044A17" w14:textId="77777777" w:rsidR="00E739C7" w:rsidRPr="00F87048" w:rsidRDefault="00E739C7" w:rsidP="00E739C7">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1.78%</w:t>
            </w:r>
          </w:p>
        </w:tc>
        <w:tc>
          <w:tcPr>
            <w:tcW w:w="1390" w:type="dxa"/>
            <w:noWrap/>
            <w:hideMark/>
          </w:tcPr>
          <w:p w14:paraId="6D9B0CED" w14:textId="77777777" w:rsidR="00E739C7" w:rsidRPr="00F87048" w:rsidRDefault="00E739C7" w:rsidP="00E739C7">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1.33%</w:t>
            </w:r>
          </w:p>
        </w:tc>
        <w:tc>
          <w:tcPr>
            <w:tcW w:w="1361" w:type="dxa"/>
            <w:noWrap/>
            <w:hideMark/>
          </w:tcPr>
          <w:p w14:paraId="704BBF41" w14:textId="77777777" w:rsidR="00E739C7" w:rsidRPr="00F87048" w:rsidRDefault="00E739C7" w:rsidP="00E739C7">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7.11%</w:t>
            </w:r>
          </w:p>
        </w:tc>
      </w:tr>
      <w:tr w:rsidR="00E739C7" w:rsidRPr="00F87048" w14:paraId="7D415A35" w14:textId="77777777" w:rsidTr="00E739C7">
        <w:trPr>
          <w:trHeight w:val="320"/>
        </w:trPr>
        <w:tc>
          <w:tcPr>
            <w:cnfStyle w:val="001000000000" w:firstRow="0" w:lastRow="0" w:firstColumn="1" w:lastColumn="0" w:oddVBand="0" w:evenVBand="0" w:oddHBand="0" w:evenHBand="0" w:firstRowFirstColumn="0" w:firstRowLastColumn="0" w:lastRowFirstColumn="0" w:lastRowLastColumn="0"/>
            <w:tcW w:w="1782" w:type="dxa"/>
            <w:noWrap/>
            <w:hideMark/>
          </w:tcPr>
          <w:p w14:paraId="692CD85D" w14:textId="77777777" w:rsidR="00E739C7" w:rsidRPr="00F87048" w:rsidRDefault="00E739C7">
            <w:pPr>
              <w:rPr>
                <w:rFonts w:asciiTheme="minorHAnsi" w:eastAsia="Times New Roman" w:hAnsiTheme="minorHAnsi" w:cstheme="minorHAnsi"/>
                <w:b w:val="0"/>
                <w:i/>
                <w:color w:val="000000"/>
              </w:rPr>
            </w:pPr>
            <w:r w:rsidRPr="00F87048">
              <w:rPr>
                <w:rFonts w:asciiTheme="minorHAnsi" w:eastAsia="Times New Roman" w:hAnsiTheme="minorHAnsi" w:cstheme="minorHAnsi"/>
                <w:b w:val="0"/>
                <w:i/>
                <w:color w:val="000000"/>
              </w:rPr>
              <w:t>Bacteroides</w:t>
            </w:r>
          </w:p>
        </w:tc>
        <w:tc>
          <w:tcPr>
            <w:tcW w:w="1527" w:type="dxa"/>
            <w:noWrap/>
            <w:hideMark/>
          </w:tcPr>
          <w:p w14:paraId="78754F55" w14:textId="77777777" w:rsidR="00E739C7" w:rsidRPr="00F87048" w:rsidRDefault="00E739C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i/>
                <w:color w:val="000000"/>
              </w:rPr>
            </w:pPr>
            <w:proofErr w:type="spellStart"/>
            <w:r w:rsidRPr="00F87048">
              <w:rPr>
                <w:rFonts w:asciiTheme="minorHAnsi" w:eastAsia="Times New Roman" w:hAnsiTheme="minorHAnsi" w:cstheme="minorHAnsi"/>
                <w:i/>
                <w:color w:val="000000"/>
              </w:rPr>
              <w:t>vulgatus</w:t>
            </w:r>
            <w:proofErr w:type="spellEnd"/>
          </w:p>
        </w:tc>
        <w:tc>
          <w:tcPr>
            <w:tcW w:w="1409" w:type="dxa"/>
            <w:noWrap/>
            <w:hideMark/>
          </w:tcPr>
          <w:p w14:paraId="47717121" w14:textId="77777777" w:rsidR="00E739C7" w:rsidRPr="00F87048" w:rsidRDefault="00E739C7" w:rsidP="00E739C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0.33%</w:t>
            </w:r>
          </w:p>
        </w:tc>
        <w:tc>
          <w:tcPr>
            <w:tcW w:w="1402" w:type="dxa"/>
            <w:noWrap/>
            <w:hideMark/>
          </w:tcPr>
          <w:p w14:paraId="660DE590" w14:textId="77777777" w:rsidR="00E739C7" w:rsidRPr="00F87048" w:rsidRDefault="00E739C7" w:rsidP="00E739C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1.78%</w:t>
            </w:r>
          </w:p>
        </w:tc>
        <w:tc>
          <w:tcPr>
            <w:tcW w:w="1390" w:type="dxa"/>
            <w:noWrap/>
            <w:hideMark/>
          </w:tcPr>
          <w:p w14:paraId="3E2CB8B4" w14:textId="77777777" w:rsidR="00E739C7" w:rsidRPr="00F87048" w:rsidRDefault="00E739C7" w:rsidP="00E739C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1.33%</w:t>
            </w:r>
          </w:p>
        </w:tc>
        <w:tc>
          <w:tcPr>
            <w:tcW w:w="1361" w:type="dxa"/>
            <w:noWrap/>
            <w:hideMark/>
          </w:tcPr>
          <w:p w14:paraId="54B6A0BD" w14:textId="77777777" w:rsidR="00E739C7" w:rsidRPr="00F87048" w:rsidRDefault="00E739C7" w:rsidP="00E739C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7.11%</w:t>
            </w:r>
          </w:p>
        </w:tc>
      </w:tr>
      <w:tr w:rsidR="00E739C7" w:rsidRPr="00F87048" w14:paraId="7781D3BD" w14:textId="77777777" w:rsidTr="00E739C7">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782" w:type="dxa"/>
            <w:noWrap/>
            <w:hideMark/>
          </w:tcPr>
          <w:p w14:paraId="4F2EA481" w14:textId="77777777" w:rsidR="00E739C7" w:rsidRPr="00F87048" w:rsidRDefault="00E739C7">
            <w:pPr>
              <w:rPr>
                <w:rFonts w:asciiTheme="minorHAnsi" w:eastAsia="Times New Roman" w:hAnsiTheme="minorHAnsi" w:cstheme="minorHAnsi"/>
                <w:b w:val="0"/>
                <w:i/>
                <w:color w:val="000000"/>
              </w:rPr>
            </w:pPr>
            <w:r w:rsidRPr="00F87048">
              <w:rPr>
                <w:rFonts w:asciiTheme="minorHAnsi" w:eastAsia="Times New Roman" w:hAnsiTheme="minorHAnsi" w:cstheme="minorHAnsi"/>
                <w:b w:val="0"/>
                <w:i/>
                <w:color w:val="000000"/>
              </w:rPr>
              <w:t>Escherichia</w:t>
            </w:r>
          </w:p>
        </w:tc>
        <w:tc>
          <w:tcPr>
            <w:tcW w:w="1527" w:type="dxa"/>
            <w:noWrap/>
            <w:hideMark/>
          </w:tcPr>
          <w:p w14:paraId="4B69CF71" w14:textId="77777777" w:rsidR="00E739C7" w:rsidRPr="00F87048" w:rsidRDefault="00E739C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i/>
                <w:color w:val="000000"/>
              </w:rPr>
            </w:pPr>
            <w:r w:rsidRPr="00F87048">
              <w:rPr>
                <w:rFonts w:asciiTheme="minorHAnsi" w:eastAsia="Times New Roman" w:hAnsiTheme="minorHAnsi" w:cstheme="minorHAnsi"/>
                <w:i/>
                <w:color w:val="000000"/>
              </w:rPr>
              <w:t>coli</w:t>
            </w:r>
          </w:p>
        </w:tc>
        <w:tc>
          <w:tcPr>
            <w:tcW w:w="1409" w:type="dxa"/>
            <w:noWrap/>
            <w:hideMark/>
          </w:tcPr>
          <w:p w14:paraId="3547EF14" w14:textId="77777777" w:rsidR="00E739C7" w:rsidRPr="00F87048" w:rsidRDefault="00E739C7" w:rsidP="00E739C7">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0.33%</w:t>
            </w:r>
          </w:p>
        </w:tc>
        <w:tc>
          <w:tcPr>
            <w:tcW w:w="1402" w:type="dxa"/>
            <w:noWrap/>
            <w:hideMark/>
          </w:tcPr>
          <w:p w14:paraId="23ABA19E" w14:textId="77777777" w:rsidR="00E739C7" w:rsidRPr="00F87048" w:rsidRDefault="00E739C7" w:rsidP="00E739C7">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1.78%</w:t>
            </w:r>
          </w:p>
        </w:tc>
        <w:tc>
          <w:tcPr>
            <w:tcW w:w="1390" w:type="dxa"/>
            <w:noWrap/>
            <w:hideMark/>
          </w:tcPr>
          <w:p w14:paraId="0A63EB97" w14:textId="77777777" w:rsidR="00E739C7" w:rsidRPr="00F87048" w:rsidRDefault="00E739C7" w:rsidP="00E739C7">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1.33%</w:t>
            </w:r>
          </w:p>
        </w:tc>
        <w:tc>
          <w:tcPr>
            <w:tcW w:w="1361" w:type="dxa"/>
            <w:noWrap/>
            <w:hideMark/>
          </w:tcPr>
          <w:p w14:paraId="3651B462" w14:textId="77777777" w:rsidR="00E739C7" w:rsidRPr="00F87048" w:rsidRDefault="00E739C7" w:rsidP="00E739C7">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7.11%</w:t>
            </w:r>
          </w:p>
        </w:tc>
      </w:tr>
      <w:tr w:rsidR="00E739C7" w:rsidRPr="00F87048" w14:paraId="47C418F5" w14:textId="77777777" w:rsidTr="00E739C7">
        <w:trPr>
          <w:trHeight w:val="320"/>
        </w:trPr>
        <w:tc>
          <w:tcPr>
            <w:cnfStyle w:val="001000000000" w:firstRow="0" w:lastRow="0" w:firstColumn="1" w:lastColumn="0" w:oddVBand="0" w:evenVBand="0" w:oddHBand="0" w:evenHBand="0" w:firstRowFirstColumn="0" w:firstRowLastColumn="0" w:lastRowFirstColumn="0" w:lastRowLastColumn="0"/>
            <w:tcW w:w="1782" w:type="dxa"/>
            <w:noWrap/>
            <w:hideMark/>
          </w:tcPr>
          <w:p w14:paraId="4AA4E615" w14:textId="77777777" w:rsidR="00E739C7" w:rsidRPr="00F87048" w:rsidRDefault="00E739C7">
            <w:pPr>
              <w:rPr>
                <w:rFonts w:asciiTheme="minorHAnsi" w:eastAsia="Times New Roman" w:hAnsiTheme="minorHAnsi" w:cstheme="minorHAnsi"/>
                <w:b w:val="0"/>
                <w:i/>
                <w:color w:val="000000"/>
              </w:rPr>
            </w:pPr>
            <w:proofErr w:type="spellStart"/>
            <w:r w:rsidRPr="00F87048">
              <w:rPr>
                <w:rFonts w:asciiTheme="minorHAnsi" w:eastAsia="Times New Roman" w:hAnsiTheme="minorHAnsi" w:cstheme="minorHAnsi"/>
                <w:b w:val="0"/>
                <w:i/>
                <w:color w:val="000000"/>
              </w:rPr>
              <w:t>Lactobacillas</w:t>
            </w:r>
            <w:proofErr w:type="spellEnd"/>
          </w:p>
        </w:tc>
        <w:tc>
          <w:tcPr>
            <w:tcW w:w="1527" w:type="dxa"/>
            <w:noWrap/>
            <w:hideMark/>
          </w:tcPr>
          <w:p w14:paraId="331B872D" w14:textId="77777777" w:rsidR="00E739C7" w:rsidRPr="00F87048" w:rsidRDefault="00E739C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i/>
                <w:color w:val="000000"/>
              </w:rPr>
            </w:pPr>
            <w:proofErr w:type="spellStart"/>
            <w:r w:rsidRPr="00F87048">
              <w:rPr>
                <w:rFonts w:asciiTheme="minorHAnsi" w:eastAsia="Times New Roman" w:hAnsiTheme="minorHAnsi" w:cstheme="minorHAnsi"/>
                <w:i/>
                <w:color w:val="000000"/>
              </w:rPr>
              <w:t>rhamnosus</w:t>
            </w:r>
            <w:proofErr w:type="spellEnd"/>
          </w:p>
        </w:tc>
        <w:tc>
          <w:tcPr>
            <w:tcW w:w="1409" w:type="dxa"/>
            <w:noWrap/>
            <w:hideMark/>
          </w:tcPr>
          <w:p w14:paraId="421D9121" w14:textId="77777777" w:rsidR="00E739C7" w:rsidRPr="00F87048" w:rsidRDefault="00E739C7" w:rsidP="00E739C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0.33%</w:t>
            </w:r>
          </w:p>
        </w:tc>
        <w:tc>
          <w:tcPr>
            <w:tcW w:w="1402" w:type="dxa"/>
            <w:noWrap/>
            <w:hideMark/>
          </w:tcPr>
          <w:p w14:paraId="03557948" w14:textId="77777777" w:rsidR="00E739C7" w:rsidRPr="00F87048" w:rsidRDefault="00E739C7" w:rsidP="00E739C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1.78%</w:t>
            </w:r>
          </w:p>
        </w:tc>
        <w:tc>
          <w:tcPr>
            <w:tcW w:w="1390" w:type="dxa"/>
            <w:noWrap/>
            <w:hideMark/>
          </w:tcPr>
          <w:p w14:paraId="011A6DEA" w14:textId="77777777" w:rsidR="00E739C7" w:rsidRPr="00F87048" w:rsidRDefault="00E739C7" w:rsidP="00E739C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1.33%</w:t>
            </w:r>
          </w:p>
        </w:tc>
        <w:tc>
          <w:tcPr>
            <w:tcW w:w="1361" w:type="dxa"/>
            <w:noWrap/>
            <w:hideMark/>
          </w:tcPr>
          <w:p w14:paraId="6DF76AAB" w14:textId="77777777" w:rsidR="00E739C7" w:rsidRPr="00F87048" w:rsidRDefault="00E739C7" w:rsidP="00E739C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7.11%</w:t>
            </w:r>
          </w:p>
        </w:tc>
      </w:tr>
      <w:tr w:rsidR="00E739C7" w:rsidRPr="00F87048" w14:paraId="1BF2C39E" w14:textId="77777777" w:rsidTr="00E739C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82" w:type="dxa"/>
            <w:noWrap/>
            <w:hideMark/>
          </w:tcPr>
          <w:p w14:paraId="48FE5787" w14:textId="77777777" w:rsidR="00E739C7" w:rsidRPr="00F87048" w:rsidRDefault="00E739C7">
            <w:pPr>
              <w:rPr>
                <w:rFonts w:asciiTheme="minorHAnsi" w:eastAsia="Times New Roman" w:hAnsiTheme="minorHAnsi" w:cstheme="minorHAnsi"/>
                <w:b w:val="0"/>
                <w:i/>
                <w:color w:val="000000"/>
              </w:rPr>
            </w:pPr>
            <w:proofErr w:type="spellStart"/>
            <w:r w:rsidRPr="00F87048">
              <w:rPr>
                <w:rFonts w:asciiTheme="minorHAnsi" w:eastAsia="Times New Roman" w:hAnsiTheme="minorHAnsi" w:cstheme="minorHAnsi"/>
                <w:b w:val="0"/>
                <w:i/>
                <w:color w:val="000000"/>
              </w:rPr>
              <w:t>Veillonella</w:t>
            </w:r>
            <w:proofErr w:type="spellEnd"/>
          </w:p>
        </w:tc>
        <w:tc>
          <w:tcPr>
            <w:tcW w:w="1527" w:type="dxa"/>
            <w:noWrap/>
            <w:hideMark/>
          </w:tcPr>
          <w:p w14:paraId="6070BECB" w14:textId="77777777" w:rsidR="00E739C7" w:rsidRPr="00F87048" w:rsidRDefault="00E739C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i/>
                <w:color w:val="000000"/>
              </w:rPr>
            </w:pPr>
            <w:proofErr w:type="spellStart"/>
            <w:r w:rsidRPr="00F87048">
              <w:rPr>
                <w:rFonts w:asciiTheme="minorHAnsi" w:eastAsia="Times New Roman" w:hAnsiTheme="minorHAnsi" w:cstheme="minorHAnsi"/>
                <w:i/>
                <w:color w:val="000000"/>
              </w:rPr>
              <w:t>dispar</w:t>
            </w:r>
            <w:proofErr w:type="spellEnd"/>
          </w:p>
        </w:tc>
        <w:tc>
          <w:tcPr>
            <w:tcW w:w="1409" w:type="dxa"/>
            <w:noWrap/>
            <w:hideMark/>
          </w:tcPr>
          <w:p w14:paraId="60544909" w14:textId="77777777" w:rsidR="00E739C7" w:rsidRPr="00F87048" w:rsidRDefault="00E739C7" w:rsidP="00E739C7">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0.33%</w:t>
            </w:r>
          </w:p>
        </w:tc>
        <w:tc>
          <w:tcPr>
            <w:tcW w:w="1402" w:type="dxa"/>
            <w:noWrap/>
            <w:hideMark/>
          </w:tcPr>
          <w:p w14:paraId="1C82CF90" w14:textId="77777777" w:rsidR="00E739C7" w:rsidRPr="00F87048" w:rsidRDefault="00E739C7" w:rsidP="00E739C7">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1.78%</w:t>
            </w:r>
          </w:p>
        </w:tc>
        <w:tc>
          <w:tcPr>
            <w:tcW w:w="1390" w:type="dxa"/>
            <w:noWrap/>
            <w:hideMark/>
          </w:tcPr>
          <w:p w14:paraId="6161935D" w14:textId="77777777" w:rsidR="00E739C7" w:rsidRPr="00F87048" w:rsidRDefault="00E739C7" w:rsidP="00E739C7">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1.33%</w:t>
            </w:r>
          </w:p>
        </w:tc>
        <w:tc>
          <w:tcPr>
            <w:tcW w:w="1361" w:type="dxa"/>
            <w:noWrap/>
            <w:hideMark/>
          </w:tcPr>
          <w:p w14:paraId="775F3EA2" w14:textId="77777777" w:rsidR="00E739C7" w:rsidRPr="00F87048" w:rsidRDefault="00E739C7" w:rsidP="00E739C7">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7.11%</w:t>
            </w:r>
          </w:p>
        </w:tc>
      </w:tr>
      <w:tr w:rsidR="00E739C7" w:rsidRPr="00F87048" w14:paraId="607FF565" w14:textId="77777777" w:rsidTr="00E739C7">
        <w:trPr>
          <w:trHeight w:val="320"/>
        </w:trPr>
        <w:tc>
          <w:tcPr>
            <w:cnfStyle w:val="001000000000" w:firstRow="0" w:lastRow="0" w:firstColumn="1" w:lastColumn="0" w:oddVBand="0" w:evenVBand="0" w:oddHBand="0" w:evenHBand="0" w:firstRowFirstColumn="0" w:firstRowLastColumn="0" w:lastRowFirstColumn="0" w:lastRowLastColumn="0"/>
            <w:tcW w:w="1782" w:type="dxa"/>
            <w:noWrap/>
            <w:hideMark/>
          </w:tcPr>
          <w:p w14:paraId="4B473421" w14:textId="77777777" w:rsidR="00E739C7" w:rsidRPr="00F87048" w:rsidRDefault="00E739C7">
            <w:pPr>
              <w:rPr>
                <w:rFonts w:asciiTheme="minorHAnsi" w:eastAsia="Times New Roman" w:hAnsiTheme="minorHAnsi" w:cstheme="minorHAnsi"/>
                <w:b w:val="0"/>
                <w:i/>
                <w:color w:val="000000"/>
              </w:rPr>
            </w:pPr>
            <w:r w:rsidRPr="00F87048">
              <w:rPr>
                <w:rFonts w:asciiTheme="minorHAnsi" w:eastAsia="Times New Roman" w:hAnsiTheme="minorHAnsi" w:cstheme="minorHAnsi"/>
                <w:b w:val="0"/>
                <w:i/>
                <w:color w:val="000000"/>
              </w:rPr>
              <w:t>Clostridium</w:t>
            </w:r>
          </w:p>
        </w:tc>
        <w:tc>
          <w:tcPr>
            <w:tcW w:w="1527" w:type="dxa"/>
            <w:noWrap/>
            <w:hideMark/>
          </w:tcPr>
          <w:p w14:paraId="05A7A484" w14:textId="77777777" w:rsidR="00E739C7" w:rsidRPr="00F87048" w:rsidRDefault="00E739C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i/>
              </w:rPr>
            </w:pPr>
            <w:proofErr w:type="spellStart"/>
            <w:r w:rsidRPr="00F87048">
              <w:rPr>
                <w:rFonts w:asciiTheme="minorHAnsi" w:eastAsia="Times New Roman" w:hAnsiTheme="minorHAnsi" w:cstheme="minorHAnsi"/>
                <w:i/>
              </w:rPr>
              <w:t>bolteae</w:t>
            </w:r>
            <w:proofErr w:type="spellEnd"/>
          </w:p>
        </w:tc>
        <w:tc>
          <w:tcPr>
            <w:tcW w:w="1409" w:type="dxa"/>
            <w:noWrap/>
            <w:hideMark/>
          </w:tcPr>
          <w:p w14:paraId="0B5F1D38" w14:textId="77777777" w:rsidR="00E739C7" w:rsidRPr="00F87048" w:rsidRDefault="00E739C7" w:rsidP="00E739C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0.33%</w:t>
            </w:r>
          </w:p>
        </w:tc>
        <w:tc>
          <w:tcPr>
            <w:tcW w:w="1402" w:type="dxa"/>
            <w:noWrap/>
            <w:hideMark/>
          </w:tcPr>
          <w:p w14:paraId="5AF0A8D6" w14:textId="77777777" w:rsidR="00E739C7" w:rsidRPr="00F87048" w:rsidRDefault="00E739C7" w:rsidP="00E739C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1.78%</w:t>
            </w:r>
          </w:p>
        </w:tc>
        <w:tc>
          <w:tcPr>
            <w:tcW w:w="1390" w:type="dxa"/>
            <w:noWrap/>
            <w:hideMark/>
          </w:tcPr>
          <w:p w14:paraId="5D89FC1F" w14:textId="77777777" w:rsidR="00E739C7" w:rsidRPr="00F87048" w:rsidRDefault="00E739C7" w:rsidP="00E739C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1.33%</w:t>
            </w:r>
          </w:p>
        </w:tc>
        <w:tc>
          <w:tcPr>
            <w:tcW w:w="1361" w:type="dxa"/>
            <w:noWrap/>
            <w:hideMark/>
          </w:tcPr>
          <w:p w14:paraId="119A1E10" w14:textId="77777777" w:rsidR="00E739C7" w:rsidRPr="00F87048" w:rsidRDefault="00E739C7" w:rsidP="00E739C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7.11%</w:t>
            </w:r>
          </w:p>
        </w:tc>
      </w:tr>
      <w:tr w:rsidR="00E739C7" w:rsidRPr="00F87048" w14:paraId="0F288A5F" w14:textId="77777777" w:rsidTr="00E739C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782" w:type="dxa"/>
            <w:noWrap/>
            <w:hideMark/>
          </w:tcPr>
          <w:p w14:paraId="27F61CA1" w14:textId="77777777" w:rsidR="00E739C7" w:rsidRPr="00F87048" w:rsidRDefault="00E739C7">
            <w:pPr>
              <w:rPr>
                <w:rFonts w:asciiTheme="minorHAnsi" w:eastAsia="Times New Roman" w:hAnsiTheme="minorHAnsi" w:cstheme="minorHAnsi"/>
                <w:b w:val="0"/>
                <w:i/>
                <w:color w:val="000000"/>
              </w:rPr>
            </w:pPr>
            <w:proofErr w:type="spellStart"/>
            <w:r w:rsidRPr="00F87048">
              <w:rPr>
                <w:rFonts w:asciiTheme="minorHAnsi" w:eastAsia="Times New Roman" w:hAnsiTheme="minorHAnsi" w:cstheme="minorHAnsi"/>
                <w:b w:val="0"/>
                <w:i/>
                <w:color w:val="000000"/>
              </w:rPr>
              <w:t>Eubacterium</w:t>
            </w:r>
            <w:proofErr w:type="spellEnd"/>
          </w:p>
        </w:tc>
        <w:tc>
          <w:tcPr>
            <w:tcW w:w="1527" w:type="dxa"/>
            <w:noWrap/>
            <w:hideMark/>
          </w:tcPr>
          <w:p w14:paraId="27B50669" w14:textId="77777777" w:rsidR="00E739C7" w:rsidRPr="00F87048" w:rsidRDefault="00E739C7">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i/>
                <w:color w:val="000000"/>
              </w:rPr>
            </w:pPr>
            <w:proofErr w:type="spellStart"/>
            <w:r w:rsidRPr="00F87048">
              <w:rPr>
                <w:rFonts w:asciiTheme="minorHAnsi" w:eastAsia="Times New Roman" w:hAnsiTheme="minorHAnsi" w:cstheme="minorHAnsi"/>
                <w:i/>
                <w:color w:val="000000"/>
              </w:rPr>
              <w:t>eligens</w:t>
            </w:r>
            <w:proofErr w:type="spellEnd"/>
          </w:p>
        </w:tc>
        <w:tc>
          <w:tcPr>
            <w:tcW w:w="1409" w:type="dxa"/>
            <w:noWrap/>
            <w:hideMark/>
          </w:tcPr>
          <w:p w14:paraId="66C3AD47" w14:textId="77777777" w:rsidR="00E739C7" w:rsidRPr="00F87048" w:rsidRDefault="00E739C7" w:rsidP="00E739C7">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0.33%</w:t>
            </w:r>
          </w:p>
        </w:tc>
        <w:tc>
          <w:tcPr>
            <w:tcW w:w="1402" w:type="dxa"/>
            <w:noWrap/>
            <w:hideMark/>
          </w:tcPr>
          <w:p w14:paraId="7BDB7367" w14:textId="77777777" w:rsidR="00E739C7" w:rsidRPr="00F87048" w:rsidRDefault="00E739C7" w:rsidP="00E739C7">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1.78%</w:t>
            </w:r>
          </w:p>
        </w:tc>
        <w:tc>
          <w:tcPr>
            <w:tcW w:w="1390" w:type="dxa"/>
            <w:noWrap/>
            <w:hideMark/>
          </w:tcPr>
          <w:p w14:paraId="2CE724DD" w14:textId="77777777" w:rsidR="00E739C7" w:rsidRPr="00F87048" w:rsidRDefault="00E739C7" w:rsidP="00E739C7">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1.33%</w:t>
            </w:r>
          </w:p>
        </w:tc>
        <w:tc>
          <w:tcPr>
            <w:tcW w:w="1361" w:type="dxa"/>
            <w:noWrap/>
            <w:hideMark/>
          </w:tcPr>
          <w:p w14:paraId="3A7E023C" w14:textId="77777777" w:rsidR="00E739C7" w:rsidRPr="00F87048" w:rsidRDefault="00E739C7" w:rsidP="00E739C7">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7.11%</w:t>
            </w:r>
          </w:p>
        </w:tc>
      </w:tr>
      <w:tr w:rsidR="00E739C7" w:rsidRPr="00F87048" w14:paraId="18C4E73D" w14:textId="77777777" w:rsidTr="00E739C7">
        <w:trPr>
          <w:trHeight w:val="320"/>
        </w:trPr>
        <w:tc>
          <w:tcPr>
            <w:cnfStyle w:val="001000000000" w:firstRow="0" w:lastRow="0" w:firstColumn="1" w:lastColumn="0" w:oddVBand="0" w:evenVBand="0" w:oddHBand="0" w:evenHBand="0" w:firstRowFirstColumn="0" w:firstRowLastColumn="0" w:lastRowFirstColumn="0" w:lastRowLastColumn="0"/>
            <w:tcW w:w="1782" w:type="dxa"/>
            <w:noWrap/>
            <w:hideMark/>
          </w:tcPr>
          <w:p w14:paraId="2151186F" w14:textId="77777777" w:rsidR="00E739C7" w:rsidRPr="00F87048" w:rsidRDefault="00E739C7">
            <w:pPr>
              <w:rPr>
                <w:rFonts w:asciiTheme="minorHAnsi" w:eastAsia="Times New Roman" w:hAnsiTheme="minorHAnsi" w:cstheme="minorHAnsi"/>
                <w:b w:val="0"/>
                <w:i/>
                <w:color w:val="000000"/>
              </w:rPr>
            </w:pPr>
            <w:r w:rsidRPr="00F87048">
              <w:rPr>
                <w:rFonts w:asciiTheme="minorHAnsi" w:eastAsia="Times New Roman" w:hAnsiTheme="minorHAnsi" w:cstheme="minorHAnsi"/>
                <w:b w:val="0"/>
                <w:i/>
                <w:color w:val="000000"/>
              </w:rPr>
              <w:t>Homo</w:t>
            </w:r>
          </w:p>
        </w:tc>
        <w:tc>
          <w:tcPr>
            <w:tcW w:w="1527" w:type="dxa"/>
            <w:noWrap/>
            <w:hideMark/>
          </w:tcPr>
          <w:p w14:paraId="3F231D76" w14:textId="77777777" w:rsidR="00E739C7" w:rsidRPr="00F87048" w:rsidRDefault="00E739C7">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i/>
                <w:color w:val="000000"/>
              </w:rPr>
            </w:pPr>
            <w:r w:rsidRPr="00F87048">
              <w:rPr>
                <w:rFonts w:asciiTheme="minorHAnsi" w:eastAsia="Times New Roman" w:hAnsiTheme="minorHAnsi" w:cstheme="minorHAnsi"/>
                <w:i/>
                <w:color w:val="000000"/>
              </w:rPr>
              <w:t>sapiens</w:t>
            </w:r>
          </w:p>
        </w:tc>
        <w:tc>
          <w:tcPr>
            <w:tcW w:w="1409" w:type="dxa"/>
            <w:noWrap/>
            <w:hideMark/>
          </w:tcPr>
          <w:p w14:paraId="412E081E" w14:textId="77777777" w:rsidR="00E739C7" w:rsidRPr="00F87048" w:rsidRDefault="00E739C7" w:rsidP="00E739C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80.00%</w:t>
            </w:r>
          </w:p>
        </w:tc>
        <w:tc>
          <w:tcPr>
            <w:tcW w:w="1402" w:type="dxa"/>
            <w:noWrap/>
            <w:hideMark/>
          </w:tcPr>
          <w:p w14:paraId="1DFA2EFB" w14:textId="77777777" w:rsidR="00E739C7" w:rsidRPr="00F87048" w:rsidRDefault="00E739C7" w:rsidP="00E739C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80.00%</w:t>
            </w:r>
          </w:p>
        </w:tc>
        <w:tc>
          <w:tcPr>
            <w:tcW w:w="1390" w:type="dxa"/>
            <w:noWrap/>
            <w:hideMark/>
          </w:tcPr>
          <w:p w14:paraId="21E922FC" w14:textId="77777777" w:rsidR="00E739C7" w:rsidRPr="00F87048" w:rsidRDefault="00E739C7" w:rsidP="00E739C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20.00%</w:t>
            </w:r>
          </w:p>
        </w:tc>
        <w:tc>
          <w:tcPr>
            <w:tcW w:w="1361" w:type="dxa"/>
            <w:noWrap/>
            <w:hideMark/>
          </w:tcPr>
          <w:p w14:paraId="07EFE22F" w14:textId="77777777" w:rsidR="00E739C7" w:rsidRPr="00F87048" w:rsidRDefault="00E739C7" w:rsidP="00E739C7">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rPr>
            </w:pPr>
            <w:r w:rsidRPr="00F87048">
              <w:rPr>
                <w:rFonts w:asciiTheme="minorHAnsi" w:eastAsia="Times New Roman" w:hAnsiTheme="minorHAnsi" w:cstheme="minorHAnsi"/>
                <w:color w:val="000000"/>
              </w:rPr>
              <w:t>20.00%</w:t>
            </w:r>
          </w:p>
        </w:tc>
      </w:tr>
    </w:tbl>
    <w:p w14:paraId="27E0B32C" w14:textId="77777777" w:rsidR="00E739C7" w:rsidRPr="00F87048" w:rsidRDefault="00E739C7" w:rsidP="00E739C7">
      <w:pPr>
        <w:rPr>
          <w:rFonts w:asciiTheme="minorHAnsi" w:hAnsiTheme="minorHAnsi" w:cstheme="minorHAnsi"/>
        </w:rPr>
      </w:pPr>
    </w:p>
    <w:p w14:paraId="33601E46" w14:textId="2D853451" w:rsidR="007364B3" w:rsidRPr="00F87048" w:rsidRDefault="007364B3" w:rsidP="007364B3">
      <w:pPr>
        <w:rPr>
          <w:rFonts w:asciiTheme="minorHAnsi" w:hAnsiTheme="minorHAnsi" w:cstheme="minorHAnsi"/>
          <w:b/>
          <w:i/>
        </w:rPr>
      </w:pPr>
      <w:r w:rsidRPr="00F87048">
        <w:rPr>
          <w:rFonts w:asciiTheme="minorHAnsi" w:hAnsiTheme="minorHAnsi" w:cstheme="minorHAnsi"/>
          <w:b/>
          <w:i/>
        </w:rPr>
        <w:t xml:space="preserve">in silico </w:t>
      </w:r>
      <w:r w:rsidRPr="00F87048">
        <w:rPr>
          <w:rFonts w:asciiTheme="minorHAnsi" w:hAnsiTheme="minorHAnsi" w:cstheme="minorHAnsi"/>
          <w:b/>
        </w:rPr>
        <w:t>metagenome construction</w:t>
      </w:r>
    </w:p>
    <w:p w14:paraId="6A34D786" w14:textId="77777777" w:rsidR="007364B3" w:rsidRPr="00F87048" w:rsidRDefault="00715958" w:rsidP="00A0094C">
      <w:pPr>
        <w:ind w:firstLine="720"/>
        <w:rPr>
          <w:rFonts w:asciiTheme="minorHAnsi" w:hAnsiTheme="minorHAnsi" w:cstheme="minorHAnsi"/>
        </w:rPr>
      </w:pPr>
      <w:r w:rsidRPr="00F87048">
        <w:rPr>
          <w:rFonts w:asciiTheme="minorHAnsi" w:hAnsiTheme="minorHAnsi" w:cstheme="minorHAnsi"/>
        </w:rPr>
        <w:t xml:space="preserve">Eight million single ended (SE) reads with a length of 225nt were simulated for each of the four different microbiome profiles. A read per nucleotide </w:t>
      </w:r>
      <w:r w:rsidR="004A50BE" w:rsidRPr="00F87048">
        <w:rPr>
          <w:rFonts w:asciiTheme="minorHAnsi" w:hAnsiTheme="minorHAnsi" w:cstheme="minorHAnsi"/>
        </w:rPr>
        <w:t xml:space="preserve">Illumina </w:t>
      </w:r>
      <w:proofErr w:type="spellStart"/>
      <w:r w:rsidR="004A50BE" w:rsidRPr="00F87048">
        <w:rPr>
          <w:rFonts w:asciiTheme="minorHAnsi" w:hAnsiTheme="minorHAnsi" w:cstheme="minorHAnsi"/>
        </w:rPr>
        <w:t>HiSeq</w:t>
      </w:r>
      <w:proofErr w:type="spellEnd"/>
      <w:r w:rsidR="004A50BE" w:rsidRPr="00F87048">
        <w:rPr>
          <w:rFonts w:asciiTheme="minorHAnsi" w:hAnsiTheme="minorHAnsi" w:cstheme="minorHAnsi"/>
        </w:rPr>
        <w:t xml:space="preserve"> </w:t>
      </w:r>
      <w:r w:rsidRPr="00F87048">
        <w:rPr>
          <w:rFonts w:asciiTheme="minorHAnsi" w:hAnsiTheme="minorHAnsi" w:cstheme="minorHAnsi"/>
        </w:rPr>
        <w:t xml:space="preserve">error profile was created for all reads according to </w:t>
      </w:r>
      <w:proofErr w:type="spellStart"/>
      <w:r w:rsidRPr="00F87048">
        <w:rPr>
          <w:rFonts w:asciiTheme="minorHAnsi" w:hAnsiTheme="minorHAnsi" w:cstheme="minorHAnsi"/>
        </w:rPr>
        <w:t>Minoche</w:t>
      </w:r>
      <w:proofErr w:type="spellEnd"/>
      <w:r w:rsidRPr="00F87048">
        <w:rPr>
          <w:rFonts w:asciiTheme="minorHAnsi" w:hAnsiTheme="minorHAnsi" w:cstheme="minorHAnsi"/>
        </w:rPr>
        <w:t xml:space="preserve"> et al.</w:t>
      </w:r>
      <w:r w:rsidRPr="00F87048">
        <w:rPr>
          <w:rFonts w:asciiTheme="minorHAnsi" w:hAnsiTheme="minorHAnsi" w:cstheme="minorHAnsi"/>
        </w:rPr>
        <w:fldChar w:fldCharType="begin" w:fldLock="1"/>
      </w:r>
      <w:r w:rsidR="002B46FE" w:rsidRPr="00F87048">
        <w:rPr>
          <w:rFonts w:asciiTheme="minorHAnsi" w:hAnsiTheme="minorHAnsi" w:cstheme="minorHAnsi"/>
        </w:rPr>
        <w:instrText>ADDIN CSL_CITATION { "citationItems" : [ { "id" : "ITEM-1", "itemData" : { "DOI" : "10.1186/gb-2011-12-11-r112", "ISBN" : "1465-6906", "ISSN" : "1465-6906", "PMID" : "22067484", "abstract" : "BACKGROUND: The generation and analysis of high-throughput sequencing data are becoming a major component of many studies in molecular biology and medical research. Illumina's Genome Analyzer (GA) and HiSeq instruments are currently the most widely used sequencing devices. Here, we comprehensively evaluate properties of genomic HiSeq and GAIIx data derived from two plant genomes and one virus, with read lengths of 95 to 150 bases.\\n\\nRESULTS: We provide quantifications and evidence for GC bias, error rates, error sequence context, effects of quality filtering, and the reliability of quality values. By combining different filtering criteria we reduced error rates 7-fold at the expense of discarding 12.5% of alignable bases. While overall error rates are low in HiSeq data we observed regions of accumulated wrong base calls. Only 3% of all error positions accounted for 24.7% of all substitution errors. Analyzing the forward and reverse strands separately revealed error rates of up to 18.7%. Insertions and deletions occurred at very low rates on average but increased to up to 2% in homopolymers. A positive correlation between read coverage and GC content was found depending on the GC content range.\\n\\nCONCLUSIONS: The errors and biases we report have implications for the use and the interpretation of Illumina sequencing data. GAIIx and HiSeq data sets show slightly different error profiles. Quality filtering is essential to minimize downstream analysis artifacts. Supporting previous recommendations, the strand-specificity provides a criterion to distinguish sequencing errors from low abundance polymorphisms.", "author" : [ { "dropping-particle" : "", "family" : "Minoche", "given" : "Andr\u00e9 E", "non-dropping-particle" : "", "parse-names" : false, "suffix" : "" }, { "dropping-particle" : "", "family" : "Dohm", "given" : "Juliane C", "non-dropping-particle" : "", "parse-names" : false, "suffix" : "" }, { "dropping-particle" : "", "family" : "Himmelbauer", "given" : "Heinz", "non-dropping-particle" : "", "parse-names" : false, "suffix" : "" } ], "container-title" : "Genome Biology", "id" : "ITEM-1", "issue" : "11", "issued" : { "date-parts" : [ [ "2011" ] ] }, "page" : "R112", "title" : "Evaluation of genomic high-throughput sequencing data generated on Illumina HiSeq and Genome Analyzer systems", "type" : "article-journal", "volume" : "12" }, "uris" : [ "http://www.mendeley.com/documents/?uuid=6b08e81e-8892-423b-8994-0f108e5567b0" ] } ], "mendeley" : { "formattedCitation" : "&lt;sup&gt;10&lt;/sup&gt;", "plainTextFormattedCitation" : "10", "previouslyFormattedCitation" : "&lt;sup&gt;10&lt;/sup&gt;" }, "properties" : { "noteIndex" : 0 }, "schema" : "https://github.com/citation-style-language/schema/raw/master/csl-citation.json" }</w:instrText>
      </w:r>
      <w:r w:rsidRPr="00F87048">
        <w:rPr>
          <w:rFonts w:asciiTheme="minorHAnsi" w:hAnsiTheme="minorHAnsi" w:cstheme="minorHAnsi"/>
        </w:rPr>
        <w:fldChar w:fldCharType="separate"/>
      </w:r>
      <w:r w:rsidR="00B23E20" w:rsidRPr="00F87048">
        <w:rPr>
          <w:rFonts w:asciiTheme="minorHAnsi" w:hAnsiTheme="minorHAnsi" w:cstheme="minorHAnsi"/>
          <w:noProof/>
          <w:vertAlign w:val="superscript"/>
        </w:rPr>
        <w:t>10</w:t>
      </w:r>
      <w:r w:rsidRPr="00F87048">
        <w:rPr>
          <w:rFonts w:asciiTheme="minorHAnsi" w:hAnsiTheme="minorHAnsi" w:cstheme="minorHAnsi"/>
        </w:rPr>
        <w:fldChar w:fldCharType="end"/>
      </w:r>
      <w:r w:rsidRPr="00F87048">
        <w:rPr>
          <w:rFonts w:asciiTheme="minorHAnsi" w:hAnsiTheme="minorHAnsi" w:cstheme="minorHAnsi"/>
        </w:rPr>
        <w:t xml:space="preserve"> (Supplemental 1). </w:t>
      </w:r>
    </w:p>
    <w:p w14:paraId="5D907DEF" w14:textId="77777777" w:rsidR="007364B3" w:rsidRPr="00F87048" w:rsidRDefault="007364B3" w:rsidP="007364B3">
      <w:pPr>
        <w:rPr>
          <w:rFonts w:asciiTheme="minorHAnsi" w:hAnsiTheme="minorHAnsi" w:cstheme="minorHAnsi"/>
          <w:b/>
        </w:rPr>
      </w:pPr>
    </w:p>
    <w:p w14:paraId="1AC047D5" w14:textId="1D7A3386" w:rsidR="007364B3" w:rsidRPr="00F87048" w:rsidRDefault="007364B3" w:rsidP="007364B3">
      <w:pPr>
        <w:rPr>
          <w:rFonts w:asciiTheme="minorHAnsi" w:hAnsiTheme="minorHAnsi" w:cstheme="minorHAnsi"/>
          <w:b/>
        </w:rPr>
      </w:pPr>
      <w:r w:rsidRPr="00F87048">
        <w:rPr>
          <w:rFonts w:asciiTheme="minorHAnsi" w:hAnsiTheme="minorHAnsi" w:cstheme="minorHAnsi"/>
          <w:b/>
        </w:rPr>
        <w:t>Evaluation of decontamination tools</w:t>
      </w:r>
    </w:p>
    <w:p w14:paraId="7A539C5D" w14:textId="77777777" w:rsidR="007364B3" w:rsidRPr="00F87048" w:rsidRDefault="00DC5B46" w:rsidP="007364B3">
      <w:pPr>
        <w:ind w:firstLine="720"/>
        <w:rPr>
          <w:rFonts w:asciiTheme="minorHAnsi" w:hAnsiTheme="minorHAnsi" w:cstheme="minorHAnsi"/>
        </w:rPr>
      </w:pPr>
      <w:r w:rsidRPr="00F87048">
        <w:rPr>
          <w:rFonts w:asciiTheme="minorHAnsi" w:hAnsiTheme="minorHAnsi" w:cstheme="minorHAnsi"/>
        </w:rPr>
        <w:t xml:space="preserve">The simulated metagenomes were </w:t>
      </w:r>
      <w:r w:rsidR="00715958" w:rsidRPr="00F87048">
        <w:rPr>
          <w:rFonts w:asciiTheme="minorHAnsi" w:hAnsiTheme="minorHAnsi" w:cstheme="minorHAnsi"/>
        </w:rPr>
        <w:t>decontaminated with</w:t>
      </w:r>
      <w:r w:rsidRPr="00F87048">
        <w:rPr>
          <w:rFonts w:asciiTheme="minorHAnsi" w:hAnsiTheme="minorHAnsi" w:cstheme="minorHAnsi"/>
        </w:rPr>
        <w:t xml:space="preserve"> </w:t>
      </w:r>
      <w:proofErr w:type="spellStart"/>
      <w:r w:rsidRPr="00F87048">
        <w:rPr>
          <w:rFonts w:asciiTheme="minorHAnsi" w:hAnsiTheme="minorHAnsi" w:cstheme="minorHAnsi"/>
        </w:rPr>
        <w:t>Deconseq</w:t>
      </w:r>
      <w:proofErr w:type="spellEnd"/>
      <w:r w:rsidRPr="00F87048">
        <w:rPr>
          <w:rFonts w:asciiTheme="minorHAnsi" w:hAnsiTheme="minorHAnsi" w:cstheme="minorHAnsi"/>
        </w:rPr>
        <w:t xml:space="preserve"> and </w:t>
      </w:r>
      <w:proofErr w:type="spellStart"/>
      <w:r w:rsidRPr="00F87048">
        <w:rPr>
          <w:rFonts w:asciiTheme="minorHAnsi" w:hAnsiTheme="minorHAnsi" w:cstheme="minorHAnsi"/>
        </w:rPr>
        <w:t>BMTagger</w:t>
      </w:r>
      <w:proofErr w:type="spellEnd"/>
      <w:r w:rsidR="00794720" w:rsidRPr="00F87048">
        <w:rPr>
          <w:rFonts w:asciiTheme="minorHAnsi" w:hAnsiTheme="minorHAnsi" w:cstheme="minorHAnsi"/>
        </w:rPr>
        <w:t xml:space="preserve"> software</w:t>
      </w:r>
      <w:r w:rsidR="004A50BE" w:rsidRPr="00F87048">
        <w:rPr>
          <w:rFonts w:asciiTheme="minorHAnsi" w:hAnsiTheme="minorHAnsi" w:cstheme="minorHAnsi"/>
        </w:rPr>
        <w:t xml:space="preserve"> </w:t>
      </w:r>
      <w:r w:rsidR="0014333C" w:rsidRPr="00F87048">
        <w:rPr>
          <w:rFonts w:asciiTheme="minorHAnsi" w:hAnsiTheme="minorHAnsi" w:cstheme="minorHAnsi"/>
        </w:rPr>
        <w:t>(Supplemental 2)</w:t>
      </w:r>
      <w:r w:rsidRPr="00F87048">
        <w:rPr>
          <w:rFonts w:asciiTheme="minorHAnsi" w:hAnsiTheme="minorHAnsi" w:cstheme="minorHAnsi"/>
        </w:rPr>
        <w:t>.</w:t>
      </w:r>
      <w:r w:rsidR="00715958" w:rsidRPr="00F87048">
        <w:rPr>
          <w:rFonts w:asciiTheme="minorHAnsi" w:hAnsiTheme="minorHAnsi" w:cstheme="minorHAnsi"/>
        </w:rPr>
        <w:t xml:space="preserve"> </w:t>
      </w:r>
      <w:proofErr w:type="spellStart"/>
      <w:r w:rsidR="00794720" w:rsidRPr="00F87048">
        <w:rPr>
          <w:rFonts w:asciiTheme="minorHAnsi" w:hAnsiTheme="minorHAnsi" w:cstheme="minorHAnsi"/>
        </w:rPr>
        <w:t>Deconseq</w:t>
      </w:r>
      <w:proofErr w:type="spellEnd"/>
      <w:r w:rsidR="00794720" w:rsidRPr="00F87048">
        <w:rPr>
          <w:rFonts w:asciiTheme="minorHAnsi" w:hAnsiTheme="minorHAnsi" w:cstheme="minorHAnsi"/>
        </w:rPr>
        <w:t xml:space="preserve"> ran with 90 percent coverage and 90 percent identity. </w:t>
      </w:r>
      <w:r w:rsidR="00794720" w:rsidRPr="00F87048">
        <w:rPr>
          <w:rFonts w:asciiTheme="minorHAnsi" w:hAnsiTheme="minorHAnsi" w:cstheme="minorHAnsi"/>
        </w:rPr>
        <w:lastRenderedPageBreak/>
        <w:t xml:space="preserve">Both tools used human genome build 37. </w:t>
      </w:r>
      <w:r w:rsidR="00715958" w:rsidRPr="00F87048">
        <w:rPr>
          <w:rFonts w:asciiTheme="minorHAnsi" w:hAnsiTheme="minorHAnsi" w:cstheme="minorHAnsi"/>
        </w:rPr>
        <w:t>Each software was assessed for performance based on sensitivity</w:t>
      </w:r>
      <w:r w:rsidR="00CE4D24" w:rsidRPr="00F87048">
        <w:rPr>
          <w:rFonts w:asciiTheme="minorHAnsi" w:hAnsiTheme="minorHAnsi" w:cstheme="minorHAnsi"/>
        </w:rPr>
        <w:t>, specificity, accuracy and run</w:t>
      </w:r>
      <w:r w:rsidR="00715958" w:rsidRPr="00F87048">
        <w:rPr>
          <w:rFonts w:asciiTheme="minorHAnsi" w:hAnsiTheme="minorHAnsi" w:cstheme="minorHAnsi"/>
        </w:rPr>
        <w:t>time.</w:t>
      </w:r>
      <w:r w:rsidR="007364B3" w:rsidRPr="00F87048">
        <w:rPr>
          <w:rFonts w:asciiTheme="minorHAnsi" w:hAnsiTheme="minorHAnsi" w:cstheme="minorHAnsi"/>
        </w:rPr>
        <w:t xml:space="preserve"> </w:t>
      </w:r>
    </w:p>
    <w:p w14:paraId="2D16069F" w14:textId="74A28B20" w:rsidR="006A7E1E" w:rsidRPr="00F87048" w:rsidRDefault="006A7E1E" w:rsidP="007364B3">
      <w:pPr>
        <w:ind w:firstLine="720"/>
        <w:rPr>
          <w:rFonts w:asciiTheme="minorHAnsi" w:hAnsiTheme="minorHAnsi" w:cstheme="minorHAnsi"/>
        </w:rPr>
      </w:pPr>
      <w:r w:rsidRPr="00F87048">
        <w:rPr>
          <w:rFonts w:asciiTheme="minorHAnsi" w:hAnsiTheme="minorHAnsi" w:cstheme="minorHAnsi"/>
        </w:rPr>
        <w:t>The calculation</w:t>
      </w:r>
      <w:r w:rsidR="00794720" w:rsidRPr="00F87048">
        <w:rPr>
          <w:rFonts w:asciiTheme="minorHAnsi" w:hAnsiTheme="minorHAnsi" w:cstheme="minorHAnsi"/>
        </w:rPr>
        <w:t>s</w:t>
      </w:r>
      <w:r w:rsidRPr="00F87048">
        <w:rPr>
          <w:rFonts w:asciiTheme="minorHAnsi" w:hAnsiTheme="minorHAnsi" w:cstheme="minorHAnsi"/>
        </w:rPr>
        <w:t xml:space="preserve"> of sensitivity (the true positive rate) and specificity (true </w:t>
      </w:r>
      <w:r w:rsidR="002D4C04" w:rsidRPr="00F87048">
        <w:rPr>
          <w:rFonts w:asciiTheme="minorHAnsi" w:hAnsiTheme="minorHAnsi" w:cstheme="minorHAnsi"/>
        </w:rPr>
        <w:t>negative rate)</w:t>
      </w:r>
      <w:r w:rsidRPr="00F87048">
        <w:rPr>
          <w:rFonts w:asciiTheme="minorHAnsi" w:hAnsiTheme="minorHAnsi" w:cstheme="minorHAnsi"/>
        </w:rPr>
        <w:t xml:space="preserve"> were used to evaluate classification performan</w:t>
      </w:r>
      <w:r w:rsidR="002D4C04" w:rsidRPr="00F87048">
        <w:rPr>
          <w:rFonts w:asciiTheme="minorHAnsi" w:hAnsiTheme="minorHAnsi" w:cstheme="minorHAnsi"/>
        </w:rPr>
        <w:t>ce of each software at identifying human reads.</w:t>
      </w:r>
      <w:r w:rsidRPr="00F87048">
        <w:rPr>
          <w:rFonts w:asciiTheme="minorHAnsi" w:hAnsiTheme="minorHAnsi" w:cstheme="minorHAnsi"/>
        </w:rPr>
        <w:t xml:space="preserve"> </w:t>
      </w:r>
      <w:r w:rsidR="002D4C04" w:rsidRPr="00F87048">
        <w:rPr>
          <w:rFonts w:asciiTheme="minorHAnsi" w:hAnsiTheme="minorHAnsi" w:cstheme="minorHAnsi"/>
        </w:rPr>
        <w:t>A</w:t>
      </w:r>
      <w:r w:rsidRPr="00F87048">
        <w:rPr>
          <w:rFonts w:asciiTheme="minorHAnsi" w:hAnsiTheme="minorHAnsi" w:cstheme="minorHAnsi"/>
        </w:rPr>
        <w:t xml:space="preserve">ccuracy </w:t>
      </w:r>
      <w:r w:rsidR="002D4C04" w:rsidRPr="00F87048">
        <w:rPr>
          <w:rFonts w:asciiTheme="minorHAnsi" w:hAnsiTheme="minorHAnsi" w:cstheme="minorHAnsi"/>
        </w:rPr>
        <w:t>was</w:t>
      </w:r>
      <w:r w:rsidRPr="00F87048">
        <w:rPr>
          <w:rFonts w:asciiTheme="minorHAnsi" w:hAnsiTheme="minorHAnsi" w:cstheme="minorHAnsi"/>
        </w:rPr>
        <w:t xml:space="preserve"> </w:t>
      </w:r>
      <w:r w:rsidR="002D4C04" w:rsidRPr="00F87048">
        <w:rPr>
          <w:rFonts w:asciiTheme="minorHAnsi" w:hAnsiTheme="minorHAnsi" w:cstheme="minorHAnsi"/>
        </w:rPr>
        <w:t>used to assess the total number of true classification</w:t>
      </w:r>
      <w:r w:rsidR="00794720" w:rsidRPr="00F87048">
        <w:rPr>
          <w:rFonts w:asciiTheme="minorHAnsi" w:hAnsiTheme="minorHAnsi" w:cstheme="minorHAnsi"/>
        </w:rPr>
        <w:t>s.</w:t>
      </w:r>
      <w:r w:rsidRPr="00F87048">
        <w:rPr>
          <w:rFonts w:asciiTheme="minorHAnsi" w:hAnsiTheme="minorHAnsi" w:cstheme="minorHAnsi"/>
        </w:rPr>
        <w:t xml:space="preserve"> </w:t>
      </w:r>
    </w:p>
    <w:p w14:paraId="538A59CC" w14:textId="77777777" w:rsidR="006A7E1E" w:rsidRPr="00F87048" w:rsidRDefault="006A7E1E" w:rsidP="00A0094C">
      <w:pPr>
        <w:ind w:firstLine="720"/>
        <w:rPr>
          <w:rFonts w:asciiTheme="minorHAnsi" w:hAnsiTheme="minorHAnsi" w:cstheme="minorHAnsi"/>
        </w:rPr>
      </w:pPr>
      <w:r w:rsidRPr="00F87048">
        <w:rPr>
          <w:rFonts w:asciiTheme="minorHAnsi" w:hAnsiTheme="minorHAnsi" w:cstheme="minorHAnsi"/>
          <w:noProof/>
        </w:rPr>
        <w:drawing>
          <wp:inline distT="0" distB="0" distL="0" distR="0" wp14:anchorId="6022CC0B" wp14:editId="6AA46FD6">
            <wp:extent cx="1651635" cy="556628"/>
            <wp:effectExtent l="0" t="0" r="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1703447" cy="574090"/>
                    </a:xfrm>
                    <a:prstGeom prst="rect">
                      <a:avLst/>
                    </a:prstGeom>
                  </pic:spPr>
                </pic:pic>
              </a:graphicData>
            </a:graphic>
          </wp:inline>
        </w:drawing>
      </w:r>
      <w:r w:rsidRPr="00F87048">
        <w:rPr>
          <w:rFonts w:asciiTheme="minorHAnsi" w:hAnsiTheme="minorHAnsi" w:cstheme="minorHAnsi"/>
        </w:rPr>
        <w:t xml:space="preserve"> </w:t>
      </w:r>
      <w:r w:rsidRPr="00F87048">
        <w:rPr>
          <w:rFonts w:asciiTheme="minorHAnsi" w:hAnsiTheme="minorHAnsi" w:cstheme="minorHAnsi"/>
          <w:noProof/>
        </w:rPr>
        <w:drawing>
          <wp:inline distT="0" distB="0" distL="0" distR="0" wp14:anchorId="1E30CC9F" wp14:editId="4329A8A4">
            <wp:extent cx="1673522" cy="50933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1711414" cy="520865"/>
                    </a:xfrm>
                    <a:prstGeom prst="rect">
                      <a:avLst/>
                    </a:prstGeom>
                  </pic:spPr>
                </pic:pic>
              </a:graphicData>
            </a:graphic>
          </wp:inline>
        </w:drawing>
      </w:r>
      <w:r w:rsidRPr="00F87048">
        <w:rPr>
          <w:rFonts w:asciiTheme="minorHAnsi" w:hAnsiTheme="minorHAnsi" w:cstheme="minorHAnsi"/>
        </w:rPr>
        <w:t xml:space="preserve"> </w:t>
      </w:r>
      <w:r w:rsidRPr="00F87048">
        <w:rPr>
          <w:rFonts w:asciiTheme="minorHAnsi" w:hAnsiTheme="minorHAnsi" w:cstheme="minorHAnsi"/>
          <w:noProof/>
        </w:rPr>
        <w:drawing>
          <wp:inline distT="0" distB="0" distL="0" distR="0" wp14:anchorId="61DD03FF" wp14:editId="76EF4080">
            <wp:extent cx="1651635" cy="580795"/>
            <wp:effectExtent l="0" t="0" r="0"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1803478" cy="634190"/>
                    </a:xfrm>
                    <a:prstGeom prst="rect">
                      <a:avLst/>
                    </a:prstGeom>
                  </pic:spPr>
                </pic:pic>
              </a:graphicData>
            </a:graphic>
          </wp:inline>
        </w:drawing>
      </w:r>
    </w:p>
    <w:p w14:paraId="737DB3C8" w14:textId="256BC56A" w:rsidR="004B7616" w:rsidRPr="00F87048" w:rsidRDefault="002D4C04" w:rsidP="00F20531">
      <w:pPr>
        <w:ind w:firstLine="720"/>
        <w:rPr>
          <w:rFonts w:asciiTheme="minorHAnsi" w:hAnsiTheme="minorHAnsi" w:cstheme="minorHAnsi"/>
        </w:rPr>
      </w:pPr>
      <w:r w:rsidRPr="00F87048">
        <w:rPr>
          <w:rFonts w:asciiTheme="minorHAnsi" w:hAnsiTheme="minorHAnsi" w:cstheme="minorHAnsi"/>
        </w:rPr>
        <w:t>The</w:t>
      </w:r>
      <w:r w:rsidR="006A7E1E" w:rsidRPr="00F87048">
        <w:rPr>
          <w:rFonts w:asciiTheme="minorHAnsi" w:hAnsiTheme="minorHAnsi" w:cstheme="minorHAnsi"/>
        </w:rPr>
        <w:t xml:space="preserve"> number of microbial reads classified as human</w:t>
      </w:r>
      <w:r w:rsidRPr="00F87048">
        <w:rPr>
          <w:rFonts w:asciiTheme="minorHAnsi" w:hAnsiTheme="minorHAnsi" w:cstheme="minorHAnsi"/>
        </w:rPr>
        <w:t xml:space="preserve"> were considered false positives (FP)</w:t>
      </w:r>
      <w:r w:rsidR="006A7E1E" w:rsidRPr="00F87048">
        <w:rPr>
          <w:rFonts w:asciiTheme="minorHAnsi" w:hAnsiTheme="minorHAnsi" w:cstheme="minorHAnsi"/>
        </w:rPr>
        <w:t>,</w:t>
      </w:r>
      <w:r w:rsidRPr="00F87048">
        <w:rPr>
          <w:rFonts w:asciiTheme="minorHAnsi" w:hAnsiTheme="minorHAnsi" w:cstheme="minorHAnsi"/>
        </w:rPr>
        <w:t xml:space="preserve"> human reads classified as microbial were considered</w:t>
      </w:r>
      <w:r w:rsidR="006A7E1E" w:rsidRPr="00F87048">
        <w:rPr>
          <w:rFonts w:asciiTheme="minorHAnsi" w:hAnsiTheme="minorHAnsi" w:cstheme="minorHAnsi"/>
        </w:rPr>
        <w:t xml:space="preserve"> false negatives (FN)</w:t>
      </w:r>
      <w:r w:rsidRPr="00F87048">
        <w:rPr>
          <w:rFonts w:asciiTheme="minorHAnsi" w:hAnsiTheme="minorHAnsi" w:cstheme="minorHAnsi"/>
        </w:rPr>
        <w:t xml:space="preserve">, human reads classified as human were considered true positives (TP) and microbial reads classified as </w:t>
      </w:r>
      <w:r w:rsidR="00794720" w:rsidRPr="00F87048">
        <w:rPr>
          <w:rFonts w:asciiTheme="minorHAnsi" w:hAnsiTheme="minorHAnsi" w:cstheme="minorHAnsi"/>
        </w:rPr>
        <w:t>microbial</w:t>
      </w:r>
      <w:r w:rsidRPr="00F87048">
        <w:rPr>
          <w:rFonts w:asciiTheme="minorHAnsi" w:hAnsiTheme="minorHAnsi" w:cstheme="minorHAnsi"/>
        </w:rPr>
        <w:t xml:space="preserve"> were true negatives (TN). The number of total reads was equal to </w:t>
      </w:r>
      <w:r w:rsidRPr="00F87048">
        <w:rPr>
          <w:rFonts w:asciiTheme="minorHAnsi" w:hAnsiTheme="minorHAnsi" w:cstheme="minorHAnsi"/>
          <w:i/>
        </w:rPr>
        <w:t>n</w:t>
      </w:r>
      <w:r w:rsidRPr="00F87048">
        <w:rPr>
          <w:rFonts w:asciiTheme="minorHAnsi" w:hAnsiTheme="minorHAnsi" w:cstheme="minorHAnsi"/>
        </w:rPr>
        <w:t>.</w:t>
      </w:r>
      <w:r w:rsidR="00F20531" w:rsidRPr="00F87048">
        <w:rPr>
          <w:rFonts w:asciiTheme="minorHAnsi" w:hAnsiTheme="minorHAnsi" w:cstheme="minorHAnsi"/>
        </w:rPr>
        <w:t xml:space="preserve"> </w:t>
      </w:r>
    </w:p>
    <w:p w14:paraId="5E4ADC85" w14:textId="77777777" w:rsidR="004B7616" w:rsidRPr="00F87048" w:rsidRDefault="004B7616" w:rsidP="00F20531">
      <w:pPr>
        <w:ind w:firstLine="720"/>
        <w:rPr>
          <w:rFonts w:asciiTheme="minorHAnsi" w:hAnsiTheme="minorHAnsi" w:cstheme="minorHAnsi"/>
        </w:rPr>
      </w:pPr>
    </w:p>
    <w:p w14:paraId="78FAB0EE" w14:textId="754DEDEA" w:rsidR="004B7616" w:rsidRPr="00F87048" w:rsidRDefault="004B7616" w:rsidP="004B7616">
      <w:pPr>
        <w:rPr>
          <w:rFonts w:asciiTheme="minorHAnsi" w:hAnsiTheme="minorHAnsi" w:cstheme="minorHAnsi"/>
          <w:b/>
          <w:sz w:val="28"/>
          <w:szCs w:val="28"/>
          <w:u w:val="single"/>
        </w:rPr>
      </w:pPr>
      <w:r w:rsidRPr="00F87048">
        <w:rPr>
          <w:rFonts w:asciiTheme="minorHAnsi" w:hAnsiTheme="minorHAnsi" w:cstheme="minorHAnsi"/>
          <w:b/>
          <w:sz w:val="28"/>
          <w:szCs w:val="28"/>
          <w:u w:val="single"/>
        </w:rPr>
        <w:t>Results</w:t>
      </w:r>
      <w:r w:rsidR="00F87048">
        <w:rPr>
          <w:rFonts w:asciiTheme="minorHAnsi" w:hAnsiTheme="minorHAnsi" w:cstheme="minorHAnsi"/>
          <w:b/>
          <w:sz w:val="28"/>
          <w:szCs w:val="28"/>
          <w:u w:val="single"/>
        </w:rPr>
        <w:t>:</w:t>
      </w:r>
    </w:p>
    <w:p w14:paraId="04278866" w14:textId="61903E5F" w:rsidR="006D28E4" w:rsidRDefault="00D9470E" w:rsidP="006D28E4">
      <w:pPr>
        <w:ind w:firstLine="720"/>
        <w:rPr>
          <w:rFonts w:asciiTheme="minorHAnsi" w:hAnsiTheme="minorHAnsi" w:cstheme="minorHAnsi"/>
        </w:rPr>
      </w:pPr>
      <w:r w:rsidRPr="00F87048">
        <w:rPr>
          <w:rFonts w:asciiTheme="minorHAnsi" w:hAnsiTheme="minorHAnsi" w:cstheme="minorHAnsi"/>
        </w:rPr>
        <w:t>Overall</w:t>
      </w:r>
      <w:r w:rsidR="00B20172" w:rsidRPr="00F87048">
        <w:rPr>
          <w:rFonts w:asciiTheme="minorHAnsi" w:hAnsiTheme="minorHAnsi" w:cstheme="minorHAnsi"/>
        </w:rPr>
        <w:t>,</w:t>
      </w:r>
      <w:r w:rsidRPr="00F87048">
        <w:rPr>
          <w:rFonts w:asciiTheme="minorHAnsi" w:hAnsiTheme="minorHAnsi" w:cstheme="minorHAnsi"/>
        </w:rPr>
        <w:t xml:space="preserve"> </w:t>
      </w:r>
      <w:proofErr w:type="spellStart"/>
      <w:r w:rsidR="00F20531" w:rsidRPr="00F87048">
        <w:rPr>
          <w:rFonts w:asciiTheme="minorHAnsi" w:hAnsiTheme="minorHAnsi" w:cstheme="minorHAnsi"/>
        </w:rPr>
        <w:t>BMTagger</w:t>
      </w:r>
      <w:proofErr w:type="spellEnd"/>
      <w:r w:rsidR="00B20172" w:rsidRPr="00F87048">
        <w:rPr>
          <w:rFonts w:asciiTheme="minorHAnsi" w:hAnsiTheme="minorHAnsi" w:cstheme="minorHAnsi"/>
        </w:rPr>
        <w:t xml:space="preserve"> was slightly more accurate </w:t>
      </w:r>
      <w:r w:rsidRPr="00F87048">
        <w:rPr>
          <w:rFonts w:asciiTheme="minorHAnsi" w:hAnsiTheme="minorHAnsi" w:cstheme="minorHAnsi"/>
        </w:rPr>
        <w:t xml:space="preserve">and significantly </w:t>
      </w:r>
      <w:r w:rsidR="00B20172" w:rsidRPr="00F87048">
        <w:rPr>
          <w:rFonts w:asciiTheme="minorHAnsi" w:hAnsiTheme="minorHAnsi" w:cstheme="minorHAnsi"/>
        </w:rPr>
        <w:t xml:space="preserve">more sensitive than </w:t>
      </w:r>
      <w:proofErr w:type="spellStart"/>
      <w:r w:rsidR="00B20172" w:rsidRPr="00F87048">
        <w:rPr>
          <w:rFonts w:asciiTheme="minorHAnsi" w:hAnsiTheme="minorHAnsi" w:cstheme="minorHAnsi"/>
        </w:rPr>
        <w:t>Deconseq</w:t>
      </w:r>
      <w:proofErr w:type="spellEnd"/>
      <w:r w:rsidRPr="00F87048">
        <w:rPr>
          <w:rFonts w:asciiTheme="minorHAnsi" w:hAnsiTheme="minorHAnsi" w:cstheme="minorHAnsi"/>
        </w:rPr>
        <w:t>. T</w:t>
      </w:r>
      <w:r w:rsidR="00F20531" w:rsidRPr="00F87048">
        <w:rPr>
          <w:rFonts w:asciiTheme="minorHAnsi" w:hAnsiTheme="minorHAnsi" w:cstheme="minorHAnsi"/>
        </w:rPr>
        <w:t xml:space="preserve">he two software were equally </w:t>
      </w:r>
      <w:r w:rsidRPr="00F87048">
        <w:rPr>
          <w:rFonts w:asciiTheme="minorHAnsi" w:hAnsiTheme="minorHAnsi" w:cstheme="minorHAnsi"/>
        </w:rPr>
        <w:t xml:space="preserve">specific. </w:t>
      </w:r>
      <w:proofErr w:type="spellStart"/>
      <w:r w:rsidRPr="00F87048">
        <w:rPr>
          <w:rFonts w:asciiTheme="minorHAnsi" w:hAnsiTheme="minorHAnsi" w:cstheme="minorHAnsi"/>
        </w:rPr>
        <w:t>BMTagger</w:t>
      </w:r>
      <w:proofErr w:type="spellEnd"/>
      <w:r w:rsidRPr="00F87048">
        <w:rPr>
          <w:rFonts w:asciiTheme="minorHAnsi" w:hAnsiTheme="minorHAnsi" w:cstheme="minorHAnsi"/>
        </w:rPr>
        <w:t xml:space="preserve"> significantly outperformed </w:t>
      </w:r>
      <w:proofErr w:type="spellStart"/>
      <w:r w:rsidRPr="00F87048">
        <w:rPr>
          <w:rFonts w:asciiTheme="minorHAnsi" w:hAnsiTheme="minorHAnsi" w:cstheme="minorHAnsi"/>
        </w:rPr>
        <w:t>Deconseq’s</w:t>
      </w:r>
      <w:proofErr w:type="spellEnd"/>
      <w:r w:rsidRPr="00F87048">
        <w:rPr>
          <w:rFonts w:asciiTheme="minorHAnsi" w:hAnsiTheme="minorHAnsi" w:cstheme="minorHAnsi"/>
        </w:rPr>
        <w:t xml:space="preserve"> standalone command line interface</w:t>
      </w:r>
      <w:r w:rsidR="00CE4D24" w:rsidRPr="00F87048">
        <w:rPr>
          <w:rFonts w:asciiTheme="minorHAnsi" w:hAnsiTheme="minorHAnsi" w:cstheme="minorHAnsi"/>
        </w:rPr>
        <w:t xml:space="preserve"> </w:t>
      </w:r>
      <w:r w:rsidR="00AF4D1D" w:rsidRPr="00F87048">
        <w:rPr>
          <w:rFonts w:asciiTheme="minorHAnsi" w:hAnsiTheme="minorHAnsi" w:cstheme="minorHAnsi"/>
        </w:rPr>
        <w:t xml:space="preserve">with respect </w:t>
      </w:r>
      <w:r w:rsidRPr="00F87048">
        <w:rPr>
          <w:rFonts w:asciiTheme="minorHAnsi" w:hAnsiTheme="minorHAnsi" w:cstheme="minorHAnsi"/>
        </w:rPr>
        <w:t xml:space="preserve">to temporal efficiency </w:t>
      </w:r>
      <w:r w:rsidR="00B20172" w:rsidRPr="00F87048">
        <w:rPr>
          <w:rFonts w:asciiTheme="minorHAnsi" w:hAnsiTheme="minorHAnsi" w:cstheme="minorHAnsi"/>
        </w:rPr>
        <w:t>each with</w:t>
      </w:r>
      <w:r w:rsidRPr="00F87048">
        <w:rPr>
          <w:rFonts w:asciiTheme="minorHAnsi" w:hAnsiTheme="minorHAnsi" w:cstheme="minorHAnsi"/>
        </w:rPr>
        <w:t xml:space="preserve"> runtimes of</w:t>
      </w:r>
      <w:r w:rsidRPr="00F87048">
        <w:rPr>
          <w:rFonts w:asciiTheme="minorHAnsi" w:eastAsiaTheme="minorEastAsia" w:hAnsiTheme="minorHAnsi" w:cstheme="minorHAnsi"/>
          <w:color w:val="000000" w:themeColor="text1"/>
          <w:kern w:val="24"/>
          <w:sz w:val="32"/>
          <w:szCs w:val="32"/>
        </w:rPr>
        <w:t xml:space="preserve"> </w:t>
      </w:r>
      <w:r w:rsidRPr="00F87048">
        <w:rPr>
          <w:rFonts w:asciiTheme="minorHAnsi" w:hAnsiTheme="minorHAnsi" w:cstheme="minorHAnsi"/>
        </w:rPr>
        <w:t>1:00:21</w:t>
      </w:r>
      <w:r w:rsidR="00B20172" w:rsidRPr="00F87048">
        <w:rPr>
          <w:rFonts w:asciiTheme="minorHAnsi" w:hAnsiTheme="minorHAnsi" w:cstheme="minorHAnsi"/>
        </w:rPr>
        <w:t xml:space="preserve"> </w:t>
      </w:r>
      <w:r w:rsidRPr="00F87048">
        <w:rPr>
          <w:rFonts w:asciiTheme="minorHAnsi" w:hAnsiTheme="minorHAnsi" w:cstheme="minorHAnsi"/>
        </w:rPr>
        <w:t>and 69:46:35</w:t>
      </w:r>
      <w:r w:rsidR="00B20172" w:rsidRPr="00F87048">
        <w:rPr>
          <w:rFonts w:asciiTheme="minorHAnsi" w:hAnsiTheme="minorHAnsi" w:cstheme="minorHAnsi"/>
        </w:rPr>
        <w:t xml:space="preserve"> (</w:t>
      </w:r>
      <w:proofErr w:type="spellStart"/>
      <w:r w:rsidR="00B20172" w:rsidRPr="00F87048">
        <w:rPr>
          <w:rFonts w:asciiTheme="minorHAnsi" w:hAnsiTheme="minorHAnsi" w:cstheme="minorHAnsi"/>
        </w:rPr>
        <w:t>hrs:min:sec</w:t>
      </w:r>
      <w:proofErr w:type="spellEnd"/>
      <w:r w:rsidR="00B20172" w:rsidRPr="00F87048">
        <w:rPr>
          <w:rFonts w:asciiTheme="minorHAnsi" w:hAnsiTheme="minorHAnsi" w:cstheme="minorHAnsi"/>
        </w:rPr>
        <w:t>)</w:t>
      </w:r>
      <w:r w:rsidRPr="00F87048">
        <w:rPr>
          <w:rFonts w:asciiTheme="minorHAnsi" w:hAnsiTheme="minorHAnsi" w:cstheme="minorHAnsi"/>
        </w:rPr>
        <w:t>, respectively (Figure 1, Table 2).</w:t>
      </w:r>
      <w:r w:rsidR="00AF4D1D" w:rsidRPr="00F87048">
        <w:rPr>
          <w:rFonts w:asciiTheme="minorHAnsi" w:hAnsiTheme="minorHAnsi" w:cstheme="minorHAnsi"/>
        </w:rPr>
        <w:t xml:space="preserve"> </w:t>
      </w:r>
      <w:r w:rsidR="00531497" w:rsidRPr="00F87048">
        <w:rPr>
          <w:rFonts w:asciiTheme="minorHAnsi" w:hAnsiTheme="minorHAnsi" w:cstheme="minorHAnsi"/>
        </w:rPr>
        <w:t xml:space="preserve">In both </w:t>
      </w:r>
      <w:proofErr w:type="spellStart"/>
      <w:r w:rsidR="00531497" w:rsidRPr="00F87048">
        <w:rPr>
          <w:rFonts w:asciiTheme="minorHAnsi" w:hAnsiTheme="minorHAnsi" w:cstheme="minorHAnsi"/>
        </w:rPr>
        <w:t>Deconseq</w:t>
      </w:r>
      <w:proofErr w:type="spellEnd"/>
      <w:r w:rsidR="00531497" w:rsidRPr="00F87048">
        <w:rPr>
          <w:rFonts w:asciiTheme="minorHAnsi" w:hAnsiTheme="minorHAnsi" w:cstheme="minorHAnsi"/>
        </w:rPr>
        <w:t xml:space="preserve"> and </w:t>
      </w:r>
      <w:proofErr w:type="spellStart"/>
      <w:r w:rsidR="00531497" w:rsidRPr="00F87048">
        <w:rPr>
          <w:rFonts w:asciiTheme="minorHAnsi" w:hAnsiTheme="minorHAnsi" w:cstheme="minorHAnsi"/>
        </w:rPr>
        <w:t>BMTagger</w:t>
      </w:r>
      <w:proofErr w:type="spellEnd"/>
      <w:r w:rsidR="00531497" w:rsidRPr="00F87048">
        <w:rPr>
          <w:rFonts w:asciiTheme="minorHAnsi" w:hAnsiTheme="minorHAnsi" w:cstheme="minorHAnsi"/>
        </w:rPr>
        <w:t xml:space="preserve"> lower</w:t>
      </w:r>
      <w:r w:rsidRPr="00F87048">
        <w:rPr>
          <w:rFonts w:asciiTheme="minorHAnsi" w:hAnsiTheme="minorHAnsi" w:cstheme="minorHAnsi"/>
        </w:rPr>
        <w:t xml:space="preserve"> human contamination</w:t>
      </w:r>
      <w:r w:rsidR="00531497" w:rsidRPr="00F87048">
        <w:rPr>
          <w:rFonts w:asciiTheme="minorHAnsi" w:hAnsiTheme="minorHAnsi" w:cstheme="minorHAnsi"/>
        </w:rPr>
        <w:t xml:space="preserve"> le</w:t>
      </w:r>
      <w:bookmarkStart w:id="0" w:name="_GoBack"/>
      <w:bookmarkEnd w:id="0"/>
      <w:r w:rsidR="00531497" w:rsidRPr="00F87048">
        <w:rPr>
          <w:rFonts w:asciiTheme="minorHAnsi" w:hAnsiTheme="minorHAnsi" w:cstheme="minorHAnsi"/>
        </w:rPr>
        <w:t>vel</w:t>
      </w:r>
      <w:r w:rsidR="00B46666" w:rsidRPr="00F87048">
        <w:rPr>
          <w:rFonts w:asciiTheme="minorHAnsi" w:hAnsiTheme="minorHAnsi" w:cstheme="minorHAnsi"/>
        </w:rPr>
        <w:t>s resulted in</w:t>
      </w:r>
      <w:r w:rsidRPr="00F87048">
        <w:rPr>
          <w:rFonts w:asciiTheme="minorHAnsi" w:hAnsiTheme="minorHAnsi" w:cstheme="minorHAnsi"/>
        </w:rPr>
        <w:t xml:space="preserve"> significantly</w:t>
      </w:r>
      <w:r w:rsidR="00531497" w:rsidRPr="00F87048">
        <w:rPr>
          <w:rFonts w:asciiTheme="minorHAnsi" w:hAnsiTheme="minorHAnsi" w:cstheme="minorHAnsi"/>
        </w:rPr>
        <w:t xml:space="preserve"> increased accuracy. </w:t>
      </w:r>
      <w:r w:rsidRPr="00F87048">
        <w:rPr>
          <w:rFonts w:asciiTheme="minorHAnsi" w:hAnsiTheme="minorHAnsi" w:cstheme="minorHAnsi"/>
        </w:rPr>
        <w:t xml:space="preserve"> Interestingly</w:t>
      </w:r>
      <w:r w:rsidR="00B46666" w:rsidRPr="00F87048">
        <w:rPr>
          <w:rFonts w:asciiTheme="minorHAnsi" w:hAnsiTheme="minorHAnsi" w:cstheme="minorHAnsi"/>
        </w:rPr>
        <w:t>,</w:t>
      </w:r>
      <w:r w:rsidRPr="00F87048">
        <w:rPr>
          <w:rFonts w:asciiTheme="minorHAnsi" w:hAnsiTheme="minorHAnsi" w:cstheme="minorHAnsi"/>
        </w:rPr>
        <w:t xml:space="preserve"> </w:t>
      </w:r>
      <w:r w:rsidR="00B46666" w:rsidRPr="00F87048">
        <w:rPr>
          <w:rFonts w:asciiTheme="minorHAnsi" w:hAnsiTheme="minorHAnsi" w:cstheme="minorHAnsi"/>
        </w:rPr>
        <w:t>lower human contamination</w:t>
      </w:r>
      <w:r w:rsidRPr="00F87048">
        <w:rPr>
          <w:rFonts w:asciiTheme="minorHAnsi" w:hAnsiTheme="minorHAnsi" w:cstheme="minorHAnsi"/>
        </w:rPr>
        <w:t xml:space="preserve"> also showed a decrease in sensitivity for software, though not significantly so</w:t>
      </w:r>
      <w:r w:rsidR="007E42FF" w:rsidRPr="00F87048">
        <w:rPr>
          <w:rFonts w:asciiTheme="minorHAnsi" w:hAnsiTheme="minorHAnsi" w:cstheme="minorHAnsi"/>
        </w:rPr>
        <w:t xml:space="preserve"> (Figure 2, Table 2)</w:t>
      </w:r>
      <w:r w:rsidR="006D28E4">
        <w:rPr>
          <w:rFonts w:asciiTheme="minorHAnsi" w:hAnsiTheme="minorHAnsi" w:cstheme="minorHAnsi"/>
        </w:rPr>
        <w:t>.</w:t>
      </w:r>
    </w:p>
    <w:p w14:paraId="75B59B39" w14:textId="5310DC4E" w:rsidR="006D28E4" w:rsidRDefault="006D28E4" w:rsidP="006D28E4">
      <w:pPr>
        <w:rPr>
          <w:rFonts w:asciiTheme="minorHAnsi" w:hAnsiTheme="minorHAnsi" w:cstheme="minorHAnsi"/>
        </w:rPr>
      </w:pPr>
    </w:p>
    <w:p w14:paraId="7E9AF587" w14:textId="71D96428" w:rsidR="006D28E4" w:rsidRPr="006D28E4" w:rsidRDefault="006D28E4" w:rsidP="006D28E4">
      <w:pPr>
        <w:rPr>
          <w:rFonts w:asciiTheme="minorHAnsi" w:hAnsiTheme="minorHAnsi" w:cstheme="minorHAnsi"/>
          <w:b/>
          <w:sz w:val="28"/>
          <w:szCs w:val="28"/>
          <w:u w:val="single"/>
        </w:rPr>
      </w:pPr>
      <w:r w:rsidRPr="006D28E4">
        <w:rPr>
          <w:rFonts w:asciiTheme="minorHAnsi" w:hAnsiTheme="minorHAnsi" w:cstheme="minorHAnsi"/>
          <w:b/>
          <w:sz w:val="28"/>
          <w:szCs w:val="28"/>
          <w:u w:val="single"/>
        </w:rPr>
        <w:t>Figures and Tables:</w:t>
      </w:r>
    </w:p>
    <w:p w14:paraId="589D75C4" w14:textId="77777777" w:rsidR="004C313F" w:rsidRPr="00F87048" w:rsidRDefault="004C313F" w:rsidP="004C313F">
      <w:pPr>
        <w:ind w:firstLine="720"/>
        <w:rPr>
          <w:rFonts w:asciiTheme="minorHAnsi" w:hAnsiTheme="minorHAnsi" w:cstheme="minorHAnsi"/>
        </w:rPr>
      </w:pPr>
    </w:p>
    <w:p w14:paraId="0BE2933B" w14:textId="77777777" w:rsidR="004C313F" w:rsidRPr="00F87048" w:rsidRDefault="004C313F" w:rsidP="004C313F">
      <w:pPr>
        <w:ind w:left="720"/>
        <w:rPr>
          <w:rFonts w:asciiTheme="minorHAnsi" w:hAnsiTheme="minorHAnsi" w:cstheme="minorHAnsi"/>
          <w:b/>
        </w:rPr>
      </w:pPr>
      <w:r w:rsidRPr="00F87048">
        <w:rPr>
          <w:rFonts w:asciiTheme="minorHAnsi" w:hAnsiTheme="minorHAnsi" w:cstheme="minorHAnsi"/>
          <w:b/>
        </w:rPr>
        <w:t xml:space="preserve">Table 2. </w:t>
      </w:r>
      <w:r w:rsidRPr="00F87048">
        <w:rPr>
          <w:rFonts w:asciiTheme="minorHAnsi" w:hAnsiTheme="minorHAnsi" w:cstheme="minorHAnsi"/>
        </w:rPr>
        <w:t xml:space="preserve">The output for sensitivity, specificity, accuracy and runtime of the human decontamination software </w:t>
      </w:r>
      <w:proofErr w:type="spellStart"/>
      <w:r w:rsidRPr="00F87048">
        <w:rPr>
          <w:rFonts w:asciiTheme="minorHAnsi" w:hAnsiTheme="minorHAnsi" w:cstheme="minorHAnsi"/>
        </w:rPr>
        <w:t>Deconseq</w:t>
      </w:r>
      <w:proofErr w:type="spellEnd"/>
      <w:r w:rsidRPr="00F87048">
        <w:rPr>
          <w:rFonts w:asciiTheme="minorHAnsi" w:hAnsiTheme="minorHAnsi" w:cstheme="minorHAnsi"/>
        </w:rPr>
        <w:t xml:space="preserve"> and </w:t>
      </w:r>
      <w:proofErr w:type="spellStart"/>
      <w:r w:rsidRPr="00F87048">
        <w:rPr>
          <w:rFonts w:asciiTheme="minorHAnsi" w:hAnsiTheme="minorHAnsi" w:cstheme="minorHAnsi"/>
        </w:rPr>
        <w:t>BMTagger</w:t>
      </w:r>
      <w:proofErr w:type="spellEnd"/>
      <w:r w:rsidRPr="00F87048">
        <w:rPr>
          <w:rFonts w:asciiTheme="minorHAnsi" w:hAnsiTheme="minorHAnsi" w:cstheme="minorHAnsi"/>
        </w:rPr>
        <w:t>. An overall assessment as well as different assessment of human contaminants is listed for each of the afore mentioned specifications. The run time is the total time taken to run all four datasets using the maximum memory of a supercomputing node.</w:t>
      </w:r>
    </w:p>
    <w:tbl>
      <w:tblPr>
        <w:tblW w:w="10242" w:type="dxa"/>
        <w:tblInd w:w="-351" w:type="dxa"/>
        <w:tblLook w:val="04A0" w:firstRow="1" w:lastRow="0" w:firstColumn="1" w:lastColumn="0" w:noHBand="0" w:noVBand="1"/>
      </w:tblPr>
      <w:tblGrid>
        <w:gridCol w:w="1898"/>
        <w:gridCol w:w="2404"/>
        <w:gridCol w:w="1530"/>
        <w:gridCol w:w="2340"/>
        <w:gridCol w:w="1482"/>
        <w:gridCol w:w="588"/>
      </w:tblGrid>
      <w:tr w:rsidR="004C313F" w:rsidRPr="00F87048" w14:paraId="241F2F7E" w14:textId="77777777" w:rsidTr="00067545">
        <w:trPr>
          <w:trHeight w:val="320"/>
        </w:trPr>
        <w:tc>
          <w:tcPr>
            <w:tcW w:w="1898" w:type="dxa"/>
            <w:tcBorders>
              <w:top w:val="nil"/>
              <w:left w:val="nil"/>
              <w:bottom w:val="single" w:sz="4" w:space="0" w:color="auto"/>
              <w:right w:val="single" w:sz="4" w:space="0" w:color="auto"/>
            </w:tcBorders>
            <w:shd w:val="clear" w:color="auto" w:fill="auto"/>
            <w:noWrap/>
            <w:vAlign w:val="bottom"/>
            <w:hideMark/>
          </w:tcPr>
          <w:p w14:paraId="0E36E5ED"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 </w:t>
            </w:r>
          </w:p>
        </w:tc>
        <w:tc>
          <w:tcPr>
            <w:tcW w:w="2404" w:type="dxa"/>
            <w:tcBorders>
              <w:top w:val="single" w:sz="4" w:space="0" w:color="auto"/>
              <w:left w:val="nil"/>
              <w:bottom w:val="single" w:sz="4" w:space="0" w:color="auto"/>
              <w:right w:val="nil"/>
            </w:tcBorders>
            <w:shd w:val="clear" w:color="000000" w:fill="D0CECE"/>
            <w:noWrap/>
            <w:vAlign w:val="bottom"/>
            <w:hideMark/>
          </w:tcPr>
          <w:p w14:paraId="6B1F5E02"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Sensitivity</w:t>
            </w:r>
          </w:p>
        </w:tc>
        <w:tc>
          <w:tcPr>
            <w:tcW w:w="1530" w:type="dxa"/>
            <w:tcBorders>
              <w:top w:val="single" w:sz="4" w:space="0" w:color="auto"/>
              <w:left w:val="nil"/>
              <w:bottom w:val="single" w:sz="4" w:space="0" w:color="auto"/>
              <w:right w:val="nil"/>
            </w:tcBorders>
            <w:shd w:val="clear" w:color="000000" w:fill="D0CECE"/>
            <w:noWrap/>
            <w:vAlign w:val="bottom"/>
            <w:hideMark/>
          </w:tcPr>
          <w:p w14:paraId="2D665350"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Specificity</w:t>
            </w:r>
          </w:p>
        </w:tc>
        <w:tc>
          <w:tcPr>
            <w:tcW w:w="2340" w:type="dxa"/>
            <w:tcBorders>
              <w:top w:val="single" w:sz="4" w:space="0" w:color="auto"/>
              <w:left w:val="nil"/>
              <w:bottom w:val="single" w:sz="4" w:space="0" w:color="auto"/>
              <w:right w:val="nil"/>
            </w:tcBorders>
            <w:shd w:val="clear" w:color="000000" w:fill="D0CECE"/>
            <w:noWrap/>
            <w:vAlign w:val="bottom"/>
            <w:hideMark/>
          </w:tcPr>
          <w:p w14:paraId="4996DCC8"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Accuracy</w:t>
            </w:r>
          </w:p>
        </w:tc>
        <w:tc>
          <w:tcPr>
            <w:tcW w:w="1482" w:type="dxa"/>
            <w:tcBorders>
              <w:top w:val="single" w:sz="4" w:space="0" w:color="auto"/>
              <w:left w:val="nil"/>
              <w:bottom w:val="single" w:sz="4" w:space="0" w:color="auto"/>
              <w:right w:val="single" w:sz="4" w:space="0" w:color="auto"/>
            </w:tcBorders>
            <w:shd w:val="clear" w:color="000000" w:fill="D0CECE"/>
            <w:noWrap/>
            <w:vAlign w:val="bottom"/>
            <w:hideMark/>
          </w:tcPr>
          <w:p w14:paraId="3BA0D1C1"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Runtime (</w:t>
            </w:r>
            <w:proofErr w:type="spellStart"/>
            <w:r w:rsidRPr="00F87048">
              <w:rPr>
                <w:rFonts w:asciiTheme="minorHAnsi" w:eastAsia="Times New Roman" w:hAnsiTheme="minorHAnsi" w:cstheme="minorHAnsi"/>
                <w:color w:val="000000"/>
              </w:rPr>
              <w:t>hrs:min:sec</w:t>
            </w:r>
            <w:proofErr w:type="spellEnd"/>
            <w:r w:rsidRPr="00F87048">
              <w:rPr>
                <w:rFonts w:asciiTheme="minorHAnsi" w:eastAsia="Times New Roman" w:hAnsiTheme="minorHAnsi" w:cstheme="minorHAnsi"/>
                <w:color w:val="000000"/>
              </w:rPr>
              <w:t>)</w:t>
            </w:r>
          </w:p>
        </w:tc>
        <w:tc>
          <w:tcPr>
            <w:tcW w:w="588" w:type="dxa"/>
            <w:tcBorders>
              <w:top w:val="single" w:sz="4" w:space="0" w:color="auto"/>
              <w:left w:val="nil"/>
              <w:bottom w:val="single" w:sz="4" w:space="0" w:color="auto"/>
              <w:right w:val="single" w:sz="4" w:space="0" w:color="auto"/>
            </w:tcBorders>
            <w:shd w:val="clear" w:color="000000" w:fill="D0CECE"/>
            <w:noWrap/>
            <w:vAlign w:val="bottom"/>
            <w:hideMark/>
          </w:tcPr>
          <w:p w14:paraId="239B9E93"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n</w:t>
            </w:r>
          </w:p>
        </w:tc>
      </w:tr>
      <w:tr w:rsidR="004C313F" w:rsidRPr="00F87048" w14:paraId="121406DF" w14:textId="77777777" w:rsidTr="00067545">
        <w:trPr>
          <w:trHeight w:val="480"/>
        </w:trPr>
        <w:tc>
          <w:tcPr>
            <w:tcW w:w="1898" w:type="dxa"/>
            <w:tcBorders>
              <w:top w:val="nil"/>
              <w:left w:val="single" w:sz="4" w:space="0" w:color="auto"/>
              <w:bottom w:val="single" w:sz="4" w:space="0" w:color="auto"/>
              <w:right w:val="nil"/>
            </w:tcBorders>
            <w:shd w:val="clear" w:color="000000" w:fill="F2F2F2"/>
            <w:noWrap/>
            <w:vAlign w:val="bottom"/>
            <w:hideMark/>
          </w:tcPr>
          <w:p w14:paraId="5B6DB031" w14:textId="77777777" w:rsidR="004C313F" w:rsidRPr="00F87048" w:rsidRDefault="004C313F" w:rsidP="00067545">
            <w:pPr>
              <w:jc w:val="center"/>
              <w:rPr>
                <w:rFonts w:asciiTheme="minorHAnsi" w:eastAsia="Times New Roman" w:hAnsiTheme="minorHAnsi" w:cstheme="minorHAnsi"/>
                <w:color w:val="000000"/>
              </w:rPr>
            </w:pPr>
            <w:proofErr w:type="spellStart"/>
            <w:r w:rsidRPr="00F87048">
              <w:rPr>
                <w:rFonts w:asciiTheme="minorHAnsi" w:eastAsia="Times New Roman" w:hAnsiTheme="minorHAnsi" w:cstheme="minorHAnsi"/>
                <w:color w:val="000000"/>
              </w:rPr>
              <w:t>Deconseq</w:t>
            </w:r>
            <w:proofErr w:type="spellEnd"/>
            <w:r w:rsidRPr="00F87048">
              <w:rPr>
                <w:rFonts w:asciiTheme="minorHAnsi" w:eastAsia="Times New Roman" w:hAnsiTheme="minorHAnsi" w:cstheme="minorHAnsi"/>
                <w:color w:val="000000"/>
              </w:rPr>
              <w:t xml:space="preserve"> Overall</w:t>
            </w:r>
          </w:p>
        </w:tc>
        <w:tc>
          <w:tcPr>
            <w:tcW w:w="2404" w:type="dxa"/>
            <w:tcBorders>
              <w:top w:val="nil"/>
              <w:left w:val="nil"/>
              <w:bottom w:val="single" w:sz="4" w:space="0" w:color="auto"/>
              <w:right w:val="nil"/>
            </w:tcBorders>
            <w:shd w:val="clear" w:color="000000" w:fill="F2F2F2"/>
            <w:noWrap/>
            <w:vAlign w:val="bottom"/>
            <w:hideMark/>
          </w:tcPr>
          <w:p w14:paraId="1A0D2337"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0.94201 ± 7.10e-05</w:t>
            </w:r>
          </w:p>
        </w:tc>
        <w:tc>
          <w:tcPr>
            <w:tcW w:w="1530" w:type="dxa"/>
            <w:tcBorders>
              <w:top w:val="nil"/>
              <w:left w:val="nil"/>
              <w:bottom w:val="single" w:sz="4" w:space="0" w:color="auto"/>
              <w:right w:val="nil"/>
            </w:tcBorders>
            <w:shd w:val="clear" w:color="000000" w:fill="F2F2F2"/>
            <w:noWrap/>
            <w:vAlign w:val="bottom"/>
            <w:hideMark/>
          </w:tcPr>
          <w:p w14:paraId="050CBF8A"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1.00 ± 0.00</w:t>
            </w:r>
          </w:p>
        </w:tc>
        <w:tc>
          <w:tcPr>
            <w:tcW w:w="2340" w:type="dxa"/>
            <w:tcBorders>
              <w:top w:val="nil"/>
              <w:left w:val="nil"/>
              <w:bottom w:val="single" w:sz="4" w:space="0" w:color="auto"/>
              <w:right w:val="nil"/>
            </w:tcBorders>
            <w:shd w:val="clear" w:color="000000" w:fill="F2F2F2"/>
            <w:noWrap/>
            <w:vAlign w:val="bottom"/>
            <w:hideMark/>
          </w:tcPr>
          <w:p w14:paraId="551CBA58"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0.97106 ± 0.01002</w:t>
            </w:r>
          </w:p>
        </w:tc>
        <w:tc>
          <w:tcPr>
            <w:tcW w:w="1482" w:type="dxa"/>
            <w:tcBorders>
              <w:top w:val="nil"/>
              <w:left w:val="nil"/>
              <w:bottom w:val="single" w:sz="4" w:space="0" w:color="auto"/>
              <w:right w:val="single" w:sz="4" w:space="0" w:color="auto"/>
            </w:tcBorders>
            <w:shd w:val="clear" w:color="000000" w:fill="F2F2F2"/>
            <w:noWrap/>
            <w:vAlign w:val="bottom"/>
            <w:hideMark/>
          </w:tcPr>
          <w:p w14:paraId="4A259810"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69:46:35</w:t>
            </w:r>
          </w:p>
        </w:tc>
        <w:tc>
          <w:tcPr>
            <w:tcW w:w="588" w:type="dxa"/>
            <w:tcBorders>
              <w:top w:val="nil"/>
              <w:left w:val="nil"/>
              <w:bottom w:val="single" w:sz="4" w:space="0" w:color="auto"/>
              <w:right w:val="single" w:sz="4" w:space="0" w:color="auto"/>
            </w:tcBorders>
            <w:shd w:val="clear" w:color="000000" w:fill="F2F2F2"/>
            <w:noWrap/>
            <w:vAlign w:val="bottom"/>
            <w:hideMark/>
          </w:tcPr>
          <w:p w14:paraId="1F476C57"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4</w:t>
            </w:r>
          </w:p>
        </w:tc>
      </w:tr>
      <w:tr w:rsidR="004C313F" w:rsidRPr="00F87048" w14:paraId="487BCB05" w14:textId="77777777" w:rsidTr="00067545">
        <w:trPr>
          <w:trHeight w:val="320"/>
        </w:trPr>
        <w:tc>
          <w:tcPr>
            <w:tcW w:w="1898" w:type="dxa"/>
            <w:tcBorders>
              <w:top w:val="nil"/>
              <w:left w:val="single" w:sz="4" w:space="0" w:color="auto"/>
              <w:bottom w:val="single" w:sz="4" w:space="0" w:color="auto"/>
              <w:right w:val="nil"/>
            </w:tcBorders>
            <w:shd w:val="clear" w:color="auto" w:fill="auto"/>
            <w:noWrap/>
            <w:vAlign w:val="bottom"/>
            <w:hideMark/>
          </w:tcPr>
          <w:p w14:paraId="25585482" w14:textId="77777777" w:rsidR="004C313F" w:rsidRPr="00F87048" w:rsidRDefault="004C313F" w:rsidP="00067545">
            <w:pPr>
              <w:jc w:val="center"/>
              <w:rPr>
                <w:rFonts w:asciiTheme="minorHAnsi" w:eastAsia="Times New Roman" w:hAnsiTheme="minorHAnsi" w:cstheme="minorHAnsi"/>
                <w:color w:val="000000"/>
              </w:rPr>
            </w:pPr>
            <w:proofErr w:type="spellStart"/>
            <w:r w:rsidRPr="00F87048">
              <w:rPr>
                <w:rFonts w:asciiTheme="minorHAnsi" w:eastAsia="Times New Roman" w:hAnsiTheme="minorHAnsi" w:cstheme="minorHAnsi"/>
                <w:color w:val="000000"/>
              </w:rPr>
              <w:t>Deconseq</w:t>
            </w:r>
            <w:proofErr w:type="spellEnd"/>
            <w:r w:rsidRPr="00F87048">
              <w:rPr>
                <w:rFonts w:asciiTheme="minorHAnsi" w:eastAsia="Times New Roman" w:hAnsiTheme="minorHAnsi" w:cstheme="minorHAnsi"/>
                <w:color w:val="000000"/>
              </w:rPr>
              <w:t xml:space="preserve"> High Human</w:t>
            </w:r>
          </w:p>
        </w:tc>
        <w:tc>
          <w:tcPr>
            <w:tcW w:w="2404" w:type="dxa"/>
            <w:tcBorders>
              <w:top w:val="nil"/>
              <w:left w:val="nil"/>
              <w:bottom w:val="single" w:sz="4" w:space="0" w:color="auto"/>
              <w:right w:val="nil"/>
            </w:tcBorders>
            <w:shd w:val="clear" w:color="auto" w:fill="auto"/>
            <w:noWrap/>
            <w:vAlign w:val="bottom"/>
            <w:hideMark/>
          </w:tcPr>
          <w:p w14:paraId="48AEBB3E"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0.94209 ± 9.80e-05</w:t>
            </w:r>
          </w:p>
        </w:tc>
        <w:tc>
          <w:tcPr>
            <w:tcW w:w="1530" w:type="dxa"/>
            <w:tcBorders>
              <w:top w:val="nil"/>
              <w:left w:val="nil"/>
              <w:bottom w:val="single" w:sz="4" w:space="0" w:color="auto"/>
              <w:right w:val="nil"/>
            </w:tcBorders>
            <w:shd w:val="clear" w:color="auto" w:fill="auto"/>
            <w:noWrap/>
            <w:vAlign w:val="bottom"/>
            <w:hideMark/>
          </w:tcPr>
          <w:p w14:paraId="72522651"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1.00 ± 0.00</w:t>
            </w:r>
          </w:p>
        </w:tc>
        <w:tc>
          <w:tcPr>
            <w:tcW w:w="2340" w:type="dxa"/>
            <w:tcBorders>
              <w:top w:val="nil"/>
              <w:left w:val="nil"/>
              <w:bottom w:val="single" w:sz="4" w:space="0" w:color="auto"/>
              <w:right w:val="nil"/>
            </w:tcBorders>
            <w:shd w:val="clear" w:color="auto" w:fill="auto"/>
            <w:noWrap/>
            <w:vAlign w:val="bottom"/>
            <w:hideMark/>
          </w:tcPr>
          <w:p w14:paraId="5494E7BD"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0.95371 ± 3.02e-05</w:t>
            </w:r>
          </w:p>
        </w:tc>
        <w:tc>
          <w:tcPr>
            <w:tcW w:w="1482" w:type="dxa"/>
            <w:tcBorders>
              <w:top w:val="nil"/>
              <w:left w:val="nil"/>
              <w:bottom w:val="single" w:sz="4" w:space="0" w:color="auto"/>
              <w:right w:val="single" w:sz="4" w:space="0" w:color="auto"/>
            </w:tcBorders>
            <w:shd w:val="clear" w:color="auto" w:fill="auto"/>
            <w:noWrap/>
            <w:vAlign w:val="bottom"/>
            <w:hideMark/>
          </w:tcPr>
          <w:p w14:paraId="6F8B104E"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n/a</w:t>
            </w:r>
          </w:p>
        </w:tc>
        <w:tc>
          <w:tcPr>
            <w:tcW w:w="588" w:type="dxa"/>
            <w:tcBorders>
              <w:top w:val="nil"/>
              <w:left w:val="nil"/>
              <w:bottom w:val="single" w:sz="4" w:space="0" w:color="auto"/>
              <w:right w:val="single" w:sz="4" w:space="0" w:color="auto"/>
            </w:tcBorders>
            <w:shd w:val="clear" w:color="auto" w:fill="auto"/>
            <w:noWrap/>
            <w:vAlign w:val="bottom"/>
            <w:hideMark/>
          </w:tcPr>
          <w:p w14:paraId="44FD6796"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2</w:t>
            </w:r>
          </w:p>
        </w:tc>
      </w:tr>
      <w:tr w:rsidR="004C313F" w:rsidRPr="00F87048" w14:paraId="012F7A63" w14:textId="77777777" w:rsidTr="00067545">
        <w:trPr>
          <w:trHeight w:val="320"/>
        </w:trPr>
        <w:tc>
          <w:tcPr>
            <w:tcW w:w="1898" w:type="dxa"/>
            <w:tcBorders>
              <w:top w:val="nil"/>
              <w:left w:val="single" w:sz="4" w:space="0" w:color="auto"/>
              <w:bottom w:val="single" w:sz="4" w:space="0" w:color="auto"/>
              <w:right w:val="nil"/>
            </w:tcBorders>
            <w:shd w:val="clear" w:color="auto" w:fill="auto"/>
            <w:noWrap/>
            <w:vAlign w:val="bottom"/>
            <w:hideMark/>
          </w:tcPr>
          <w:p w14:paraId="50285D60" w14:textId="77777777" w:rsidR="004C313F" w:rsidRPr="00F87048" w:rsidRDefault="004C313F" w:rsidP="00067545">
            <w:pPr>
              <w:jc w:val="center"/>
              <w:rPr>
                <w:rFonts w:asciiTheme="minorHAnsi" w:eastAsia="Times New Roman" w:hAnsiTheme="minorHAnsi" w:cstheme="minorHAnsi"/>
                <w:color w:val="000000"/>
              </w:rPr>
            </w:pPr>
            <w:proofErr w:type="spellStart"/>
            <w:r w:rsidRPr="00F87048">
              <w:rPr>
                <w:rFonts w:asciiTheme="minorHAnsi" w:eastAsia="Times New Roman" w:hAnsiTheme="minorHAnsi" w:cstheme="minorHAnsi"/>
                <w:color w:val="000000"/>
              </w:rPr>
              <w:t>Deconseq</w:t>
            </w:r>
            <w:proofErr w:type="spellEnd"/>
            <w:r w:rsidRPr="00F87048">
              <w:rPr>
                <w:rFonts w:asciiTheme="minorHAnsi" w:eastAsia="Times New Roman" w:hAnsiTheme="minorHAnsi" w:cstheme="minorHAnsi"/>
                <w:color w:val="000000"/>
              </w:rPr>
              <w:t xml:space="preserve"> Low Human</w:t>
            </w:r>
          </w:p>
        </w:tc>
        <w:tc>
          <w:tcPr>
            <w:tcW w:w="2404" w:type="dxa"/>
            <w:tcBorders>
              <w:top w:val="nil"/>
              <w:left w:val="nil"/>
              <w:bottom w:val="single" w:sz="4" w:space="0" w:color="auto"/>
              <w:right w:val="nil"/>
            </w:tcBorders>
            <w:shd w:val="clear" w:color="auto" w:fill="auto"/>
            <w:noWrap/>
            <w:vAlign w:val="bottom"/>
            <w:hideMark/>
          </w:tcPr>
          <w:p w14:paraId="37930E8E" w14:textId="77777777" w:rsidR="004C313F" w:rsidRPr="00F87048" w:rsidRDefault="004C313F" w:rsidP="00067545">
            <w:pPr>
              <w:jc w:val="center"/>
              <w:rPr>
                <w:rFonts w:asciiTheme="minorHAnsi" w:eastAsia="Times New Roman" w:hAnsiTheme="minorHAnsi" w:cstheme="minorHAnsi"/>
                <w:color w:val="000000"/>
                <w:sz w:val="22"/>
                <w:szCs w:val="22"/>
              </w:rPr>
            </w:pPr>
            <w:r w:rsidRPr="00F87048">
              <w:rPr>
                <w:rFonts w:asciiTheme="minorHAnsi" w:eastAsia="Times New Roman" w:hAnsiTheme="minorHAnsi" w:cstheme="minorHAnsi"/>
                <w:color w:val="000000"/>
                <w:sz w:val="22"/>
                <w:szCs w:val="22"/>
              </w:rPr>
              <w:t>0.94195 ± 1.02e-04</w:t>
            </w:r>
          </w:p>
        </w:tc>
        <w:tc>
          <w:tcPr>
            <w:tcW w:w="1530" w:type="dxa"/>
            <w:tcBorders>
              <w:top w:val="nil"/>
              <w:left w:val="nil"/>
              <w:bottom w:val="single" w:sz="4" w:space="0" w:color="auto"/>
              <w:right w:val="nil"/>
            </w:tcBorders>
            <w:shd w:val="clear" w:color="auto" w:fill="auto"/>
            <w:noWrap/>
            <w:vAlign w:val="bottom"/>
            <w:hideMark/>
          </w:tcPr>
          <w:p w14:paraId="1FA23FE5"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1.00 ± 0.00</w:t>
            </w:r>
          </w:p>
        </w:tc>
        <w:tc>
          <w:tcPr>
            <w:tcW w:w="2340" w:type="dxa"/>
            <w:tcBorders>
              <w:top w:val="nil"/>
              <w:left w:val="nil"/>
              <w:bottom w:val="single" w:sz="4" w:space="0" w:color="auto"/>
              <w:right w:val="nil"/>
            </w:tcBorders>
            <w:shd w:val="clear" w:color="auto" w:fill="auto"/>
            <w:noWrap/>
            <w:vAlign w:val="bottom"/>
            <w:hideMark/>
          </w:tcPr>
          <w:p w14:paraId="2E79F3A8"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0.98841 ± 1.17e-05</w:t>
            </w:r>
          </w:p>
        </w:tc>
        <w:tc>
          <w:tcPr>
            <w:tcW w:w="1482" w:type="dxa"/>
            <w:tcBorders>
              <w:top w:val="nil"/>
              <w:left w:val="nil"/>
              <w:bottom w:val="single" w:sz="4" w:space="0" w:color="auto"/>
              <w:right w:val="single" w:sz="4" w:space="0" w:color="auto"/>
            </w:tcBorders>
            <w:shd w:val="clear" w:color="auto" w:fill="auto"/>
            <w:noWrap/>
            <w:vAlign w:val="bottom"/>
            <w:hideMark/>
          </w:tcPr>
          <w:p w14:paraId="1785481B"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n/a</w:t>
            </w:r>
          </w:p>
        </w:tc>
        <w:tc>
          <w:tcPr>
            <w:tcW w:w="588" w:type="dxa"/>
            <w:tcBorders>
              <w:top w:val="nil"/>
              <w:left w:val="nil"/>
              <w:bottom w:val="single" w:sz="4" w:space="0" w:color="auto"/>
              <w:right w:val="single" w:sz="4" w:space="0" w:color="auto"/>
            </w:tcBorders>
            <w:shd w:val="clear" w:color="auto" w:fill="auto"/>
            <w:noWrap/>
            <w:vAlign w:val="bottom"/>
            <w:hideMark/>
          </w:tcPr>
          <w:p w14:paraId="6F2BDFA4"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2</w:t>
            </w:r>
          </w:p>
        </w:tc>
      </w:tr>
      <w:tr w:rsidR="004C313F" w:rsidRPr="00F87048" w14:paraId="30783027" w14:textId="77777777" w:rsidTr="00067545">
        <w:trPr>
          <w:trHeight w:val="480"/>
        </w:trPr>
        <w:tc>
          <w:tcPr>
            <w:tcW w:w="1898" w:type="dxa"/>
            <w:tcBorders>
              <w:top w:val="nil"/>
              <w:left w:val="single" w:sz="4" w:space="0" w:color="auto"/>
              <w:bottom w:val="single" w:sz="4" w:space="0" w:color="auto"/>
              <w:right w:val="nil"/>
            </w:tcBorders>
            <w:shd w:val="clear" w:color="000000" w:fill="F2F2F2"/>
            <w:noWrap/>
            <w:vAlign w:val="bottom"/>
            <w:hideMark/>
          </w:tcPr>
          <w:p w14:paraId="1576D958" w14:textId="77777777" w:rsidR="004C313F" w:rsidRPr="00F87048" w:rsidRDefault="004C313F" w:rsidP="00067545">
            <w:pPr>
              <w:jc w:val="center"/>
              <w:rPr>
                <w:rFonts w:asciiTheme="minorHAnsi" w:eastAsia="Times New Roman" w:hAnsiTheme="minorHAnsi" w:cstheme="minorHAnsi"/>
                <w:color w:val="000000"/>
              </w:rPr>
            </w:pPr>
            <w:proofErr w:type="spellStart"/>
            <w:r w:rsidRPr="00F87048">
              <w:rPr>
                <w:rFonts w:asciiTheme="minorHAnsi" w:eastAsia="Times New Roman" w:hAnsiTheme="minorHAnsi" w:cstheme="minorHAnsi"/>
                <w:color w:val="000000"/>
              </w:rPr>
              <w:t>BMTagger</w:t>
            </w:r>
            <w:proofErr w:type="spellEnd"/>
            <w:r w:rsidRPr="00F87048">
              <w:rPr>
                <w:rFonts w:asciiTheme="minorHAnsi" w:eastAsia="Times New Roman" w:hAnsiTheme="minorHAnsi" w:cstheme="minorHAnsi"/>
                <w:color w:val="000000"/>
              </w:rPr>
              <w:t xml:space="preserve"> Overall</w:t>
            </w:r>
          </w:p>
        </w:tc>
        <w:tc>
          <w:tcPr>
            <w:tcW w:w="2404" w:type="dxa"/>
            <w:tcBorders>
              <w:top w:val="nil"/>
              <w:left w:val="nil"/>
              <w:bottom w:val="single" w:sz="4" w:space="0" w:color="auto"/>
              <w:right w:val="nil"/>
            </w:tcBorders>
            <w:shd w:val="clear" w:color="000000" w:fill="F2F2F2"/>
            <w:noWrap/>
            <w:vAlign w:val="bottom"/>
            <w:hideMark/>
          </w:tcPr>
          <w:p w14:paraId="0B7CD359"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0.94901 ± 5.45e-05</w:t>
            </w:r>
          </w:p>
        </w:tc>
        <w:tc>
          <w:tcPr>
            <w:tcW w:w="1530" w:type="dxa"/>
            <w:tcBorders>
              <w:top w:val="nil"/>
              <w:left w:val="nil"/>
              <w:bottom w:val="single" w:sz="4" w:space="0" w:color="auto"/>
              <w:right w:val="nil"/>
            </w:tcBorders>
            <w:shd w:val="clear" w:color="000000" w:fill="F2F2F2"/>
            <w:noWrap/>
            <w:vAlign w:val="bottom"/>
            <w:hideMark/>
          </w:tcPr>
          <w:p w14:paraId="4EC4BC29"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1.00 ± 0.00</w:t>
            </w:r>
          </w:p>
        </w:tc>
        <w:tc>
          <w:tcPr>
            <w:tcW w:w="2340" w:type="dxa"/>
            <w:tcBorders>
              <w:top w:val="nil"/>
              <w:left w:val="nil"/>
              <w:bottom w:val="single" w:sz="4" w:space="0" w:color="auto"/>
              <w:right w:val="nil"/>
            </w:tcBorders>
            <w:shd w:val="clear" w:color="000000" w:fill="F2F2F2"/>
            <w:noWrap/>
            <w:vAlign w:val="bottom"/>
            <w:hideMark/>
          </w:tcPr>
          <w:p w14:paraId="6C734347"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0.97455 ± 0.00881</w:t>
            </w:r>
          </w:p>
        </w:tc>
        <w:tc>
          <w:tcPr>
            <w:tcW w:w="1482" w:type="dxa"/>
            <w:tcBorders>
              <w:top w:val="nil"/>
              <w:left w:val="nil"/>
              <w:bottom w:val="single" w:sz="4" w:space="0" w:color="auto"/>
              <w:right w:val="single" w:sz="4" w:space="0" w:color="auto"/>
            </w:tcBorders>
            <w:shd w:val="clear" w:color="000000" w:fill="F2F2F2"/>
            <w:noWrap/>
            <w:vAlign w:val="bottom"/>
            <w:hideMark/>
          </w:tcPr>
          <w:p w14:paraId="1CE8DCCD"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1:00:21</w:t>
            </w:r>
          </w:p>
        </w:tc>
        <w:tc>
          <w:tcPr>
            <w:tcW w:w="588" w:type="dxa"/>
            <w:tcBorders>
              <w:top w:val="nil"/>
              <w:left w:val="nil"/>
              <w:bottom w:val="single" w:sz="4" w:space="0" w:color="auto"/>
              <w:right w:val="single" w:sz="4" w:space="0" w:color="auto"/>
            </w:tcBorders>
            <w:shd w:val="clear" w:color="000000" w:fill="F2F2F2"/>
            <w:noWrap/>
            <w:vAlign w:val="bottom"/>
            <w:hideMark/>
          </w:tcPr>
          <w:p w14:paraId="2C6B6E6E"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4</w:t>
            </w:r>
          </w:p>
        </w:tc>
      </w:tr>
      <w:tr w:rsidR="004C313F" w:rsidRPr="00F87048" w14:paraId="7D1A6798" w14:textId="77777777" w:rsidTr="00067545">
        <w:trPr>
          <w:trHeight w:val="320"/>
        </w:trPr>
        <w:tc>
          <w:tcPr>
            <w:tcW w:w="1898" w:type="dxa"/>
            <w:tcBorders>
              <w:top w:val="nil"/>
              <w:left w:val="single" w:sz="4" w:space="0" w:color="auto"/>
              <w:bottom w:val="single" w:sz="4" w:space="0" w:color="auto"/>
              <w:right w:val="nil"/>
            </w:tcBorders>
            <w:shd w:val="clear" w:color="auto" w:fill="auto"/>
            <w:noWrap/>
            <w:vAlign w:val="bottom"/>
            <w:hideMark/>
          </w:tcPr>
          <w:p w14:paraId="0DDC18DE" w14:textId="77777777" w:rsidR="004C313F" w:rsidRPr="00F87048" w:rsidRDefault="004C313F" w:rsidP="00067545">
            <w:pPr>
              <w:jc w:val="center"/>
              <w:rPr>
                <w:rFonts w:asciiTheme="minorHAnsi" w:eastAsia="Times New Roman" w:hAnsiTheme="minorHAnsi" w:cstheme="minorHAnsi"/>
                <w:color w:val="000000"/>
              </w:rPr>
            </w:pPr>
            <w:proofErr w:type="spellStart"/>
            <w:r w:rsidRPr="00F87048">
              <w:rPr>
                <w:rFonts w:asciiTheme="minorHAnsi" w:eastAsia="Times New Roman" w:hAnsiTheme="minorHAnsi" w:cstheme="minorHAnsi"/>
                <w:color w:val="000000"/>
              </w:rPr>
              <w:t>BMTagger</w:t>
            </w:r>
            <w:proofErr w:type="spellEnd"/>
            <w:r w:rsidRPr="00F87048">
              <w:rPr>
                <w:rFonts w:asciiTheme="minorHAnsi" w:eastAsia="Times New Roman" w:hAnsiTheme="minorHAnsi" w:cstheme="minorHAnsi"/>
                <w:color w:val="000000"/>
              </w:rPr>
              <w:t xml:space="preserve"> High Human</w:t>
            </w:r>
          </w:p>
        </w:tc>
        <w:tc>
          <w:tcPr>
            <w:tcW w:w="2404" w:type="dxa"/>
            <w:tcBorders>
              <w:top w:val="nil"/>
              <w:left w:val="nil"/>
              <w:bottom w:val="single" w:sz="4" w:space="0" w:color="auto"/>
              <w:right w:val="nil"/>
            </w:tcBorders>
            <w:shd w:val="clear" w:color="auto" w:fill="auto"/>
            <w:noWrap/>
            <w:vAlign w:val="bottom"/>
            <w:hideMark/>
          </w:tcPr>
          <w:p w14:paraId="4FB2C82D"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0.94906 ± 8.76e-05</w:t>
            </w:r>
          </w:p>
        </w:tc>
        <w:tc>
          <w:tcPr>
            <w:tcW w:w="1530" w:type="dxa"/>
            <w:tcBorders>
              <w:top w:val="nil"/>
              <w:left w:val="nil"/>
              <w:bottom w:val="single" w:sz="4" w:space="0" w:color="auto"/>
              <w:right w:val="nil"/>
            </w:tcBorders>
            <w:shd w:val="clear" w:color="auto" w:fill="auto"/>
            <w:noWrap/>
            <w:vAlign w:val="bottom"/>
            <w:hideMark/>
          </w:tcPr>
          <w:p w14:paraId="18B643C9"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1.00 ± 0.00</w:t>
            </w:r>
          </w:p>
        </w:tc>
        <w:tc>
          <w:tcPr>
            <w:tcW w:w="2340" w:type="dxa"/>
            <w:tcBorders>
              <w:top w:val="nil"/>
              <w:left w:val="nil"/>
              <w:bottom w:val="single" w:sz="4" w:space="0" w:color="auto"/>
              <w:right w:val="nil"/>
            </w:tcBorders>
            <w:shd w:val="clear" w:color="auto" w:fill="auto"/>
            <w:noWrap/>
            <w:vAlign w:val="bottom"/>
            <w:hideMark/>
          </w:tcPr>
          <w:p w14:paraId="23533CE7"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0.95929 ± 2.77e-05</w:t>
            </w:r>
          </w:p>
        </w:tc>
        <w:tc>
          <w:tcPr>
            <w:tcW w:w="1482" w:type="dxa"/>
            <w:tcBorders>
              <w:top w:val="nil"/>
              <w:left w:val="nil"/>
              <w:bottom w:val="single" w:sz="4" w:space="0" w:color="auto"/>
              <w:right w:val="single" w:sz="4" w:space="0" w:color="auto"/>
            </w:tcBorders>
            <w:shd w:val="clear" w:color="auto" w:fill="auto"/>
            <w:noWrap/>
            <w:vAlign w:val="bottom"/>
            <w:hideMark/>
          </w:tcPr>
          <w:p w14:paraId="4B543D50"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n/a</w:t>
            </w:r>
          </w:p>
        </w:tc>
        <w:tc>
          <w:tcPr>
            <w:tcW w:w="588" w:type="dxa"/>
            <w:tcBorders>
              <w:top w:val="nil"/>
              <w:left w:val="nil"/>
              <w:bottom w:val="single" w:sz="4" w:space="0" w:color="auto"/>
              <w:right w:val="single" w:sz="4" w:space="0" w:color="auto"/>
            </w:tcBorders>
            <w:shd w:val="clear" w:color="auto" w:fill="auto"/>
            <w:noWrap/>
            <w:vAlign w:val="bottom"/>
            <w:hideMark/>
          </w:tcPr>
          <w:p w14:paraId="79C10644"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2</w:t>
            </w:r>
          </w:p>
        </w:tc>
      </w:tr>
      <w:tr w:rsidR="004C313F" w:rsidRPr="00F87048" w14:paraId="2999C3F3" w14:textId="77777777" w:rsidTr="00067545">
        <w:trPr>
          <w:trHeight w:val="320"/>
        </w:trPr>
        <w:tc>
          <w:tcPr>
            <w:tcW w:w="1898" w:type="dxa"/>
            <w:tcBorders>
              <w:top w:val="nil"/>
              <w:left w:val="single" w:sz="4" w:space="0" w:color="auto"/>
              <w:bottom w:val="single" w:sz="4" w:space="0" w:color="auto"/>
              <w:right w:val="nil"/>
            </w:tcBorders>
            <w:shd w:val="clear" w:color="auto" w:fill="auto"/>
            <w:noWrap/>
            <w:vAlign w:val="bottom"/>
            <w:hideMark/>
          </w:tcPr>
          <w:p w14:paraId="79052D06" w14:textId="77777777" w:rsidR="004C313F" w:rsidRPr="00F87048" w:rsidRDefault="004C313F" w:rsidP="00067545">
            <w:pPr>
              <w:jc w:val="center"/>
              <w:rPr>
                <w:rFonts w:asciiTheme="minorHAnsi" w:eastAsia="Times New Roman" w:hAnsiTheme="minorHAnsi" w:cstheme="minorHAnsi"/>
                <w:color w:val="000000"/>
              </w:rPr>
            </w:pPr>
            <w:proofErr w:type="spellStart"/>
            <w:r w:rsidRPr="00F87048">
              <w:rPr>
                <w:rFonts w:asciiTheme="minorHAnsi" w:eastAsia="Times New Roman" w:hAnsiTheme="minorHAnsi" w:cstheme="minorHAnsi"/>
                <w:color w:val="000000"/>
              </w:rPr>
              <w:t>BMTagger</w:t>
            </w:r>
            <w:proofErr w:type="spellEnd"/>
            <w:r w:rsidRPr="00F87048">
              <w:rPr>
                <w:rFonts w:asciiTheme="minorHAnsi" w:eastAsia="Times New Roman" w:hAnsiTheme="minorHAnsi" w:cstheme="minorHAnsi"/>
                <w:color w:val="000000"/>
              </w:rPr>
              <w:t xml:space="preserve"> Low Human</w:t>
            </w:r>
          </w:p>
        </w:tc>
        <w:tc>
          <w:tcPr>
            <w:tcW w:w="2404" w:type="dxa"/>
            <w:tcBorders>
              <w:top w:val="nil"/>
              <w:left w:val="nil"/>
              <w:bottom w:val="single" w:sz="4" w:space="0" w:color="auto"/>
              <w:right w:val="nil"/>
            </w:tcBorders>
            <w:shd w:val="clear" w:color="auto" w:fill="auto"/>
            <w:noWrap/>
            <w:vAlign w:val="bottom"/>
            <w:hideMark/>
          </w:tcPr>
          <w:p w14:paraId="569D344B"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0.94896 ± 7.23e-05</w:t>
            </w:r>
          </w:p>
        </w:tc>
        <w:tc>
          <w:tcPr>
            <w:tcW w:w="1530" w:type="dxa"/>
            <w:tcBorders>
              <w:top w:val="nil"/>
              <w:left w:val="nil"/>
              <w:bottom w:val="single" w:sz="4" w:space="0" w:color="auto"/>
              <w:right w:val="nil"/>
            </w:tcBorders>
            <w:shd w:val="clear" w:color="auto" w:fill="auto"/>
            <w:noWrap/>
            <w:vAlign w:val="bottom"/>
            <w:hideMark/>
          </w:tcPr>
          <w:p w14:paraId="67EBF77D"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1.00 ± 0.00</w:t>
            </w:r>
          </w:p>
        </w:tc>
        <w:tc>
          <w:tcPr>
            <w:tcW w:w="2340" w:type="dxa"/>
            <w:tcBorders>
              <w:top w:val="nil"/>
              <w:left w:val="nil"/>
              <w:bottom w:val="single" w:sz="4" w:space="0" w:color="auto"/>
              <w:right w:val="nil"/>
            </w:tcBorders>
            <w:shd w:val="clear" w:color="auto" w:fill="auto"/>
            <w:noWrap/>
            <w:vAlign w:val="bottom"/>
            <w:hideMark/>
          </w:tcPr>
          <w:p w14:paraId="628252DF" w14:textId="77777777" w:rsidR="004C313F" w:rsidRPr="00F87048" w:rsidRDefault="004C313F" w:rsidP="00067545">
            <w:pPr>
              <w:jc w:val="center"/>
              <w:rPr>
                <w:rFonts w:asciiTheme="minorHAnsi" w:eastAsia="Times New Roman" w:hAnsiTheme="minorHAnsi" w:cstheme="minorHAnsi"/>
                <w:color w:val="000000"/>
                <w:sz w:val="22"/>
                <w:szCs w:val="22"/>
              </w:rPr>
            </w:pPr>
            <w:r w:rsidRPr="00F87048">
              <w:rPr>
                <w:rFonts w:asciiTheme="minorHAnsi" w:eastAsia="Times New Roman" w:hAnsiTheme="minorHAnsi" w:cstheme="minorHAnsi"/>
                <w:color w:val="000000"/>
                <w:sz w:val="22"/>
                <w:szCs w:val="22"/>
              </w:rPr>
              <w:t>0.98981 ± 6.75e-05</w:t>
            </w:r>
          </w:p>
        </w:tc>
        <w:tc>
          <w:tcPr>
            <w:tcW w:w="1482" w:type="dxa"/>
            <w:tcBorders>
              <w:top w:val="nil"/>
              <w:left w:val="nil"/>
              <w:bottom w:val="single" w:sz="4" w:space="0" w:color="auto"/>
              <w:right w:val="single" w:sz="4" w:space="0" w:color="auto"/>
            </w:tcBorders>
            <w:shd w:val="clear" w:color="auto" w:fill="auto"/>
            <w:noWrap/>
            <w:vAlign w:val="bottom"/>
            <w:hideMark/>
          </w:tcPr>
          <w:p w14:paraId="3CB21465"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n/a</w:t>
            </w:r>
          </w:p>
        </w:tc>
        <w:tc>
          <w:tcPr>
            <w:tcW w:w="588" w:type="dxa"/>
            <w:tcBorders>
              <w:top w:val="nil"/>
              <w:left w:val="nil"/>
              <w:bottom w:val="single" w:sz="4" w:space="0" w:color="auto"/>
              <w:right w:val="single" w:sz="4" w:space="0" w:color="auto"/>
            </w:tcBorders>
            <w:shd w:val="clear" w:color="auto" w:fill="auto"/>
            <w:noWrap/>
            <w:vAlign w:val="bottom"/>
            <w:hideMark/>
          </w:tcPr>
          <w:p w14:paraId="16C5494D" w14:textId="77777777" w:rsidR="004C313F" w:rsidRPr="00F87048" w:rsidRDefault="004C313F" w:rsidP="00067545">
            <w:pPr>
              <w:jc w:val="center"/>
              <w:rPr>
                <w:rFonts w:asciiTheme="minorHAnsi" w:eastAsia="Times New Roman" w:hAnsiTheme="minorHAnsi" w:cstheme="minorHAnsi"/>
                <w:color w:val="000000"/>
              </w:rPr>
            </w:pPr>
            <w:r w:rsidRPr="00F87048">
              <w:rPr>
                <w:rFonts w:asciiTheme="minorHAnsi" w:eastAsia="Times New Roman" w:hAnsiTheme="minorHAnsi" w:cstheme="minorHAnsi"/>
                <w:color w:val="000000"/>
              </w:rPr>
              <w:t>2</w:t>
            </w:r>
          </w:p>
        </w:tc>
      </w:tr>
    </w:tbl>
    <w:p w14:paraId="0AFF04DE" w14:textId="77777777" w:rsidR="004C313F" w:rsidRPr="00F87048" w:rsidRDefault="004C313F" w:rsidP="004C313F">
      <w:pPr>
        <w:ind w:firstLine="720"/>
        <w:rPr>
          <w:rFonts w:asciiTheme="minorHAnsi" w:hAnsiTheme="minorHAnsi" w:cstheme="minorHAnsi"/>
        </w:rPr>
      </w:pPr>
      <w:r w:rsidRPr="00F87048">
        <w:rPr>
          <w:rFonts w:asciiTheme="minorHAnsi" w:hAnsiTheme="minorHAnsi" w:cstheme="minorHAnsi"/>
        </w:rPr>
        <w:lastRenderedPageBreak/>
        <w:softHyphen/>
      </w:r>
    </w:p>
    <w:p w14:paraId="746A65FA" w14:textId="3B3F1191" w:rsidR="004C313F" w:rsidRPr="00F87048" w:rsidRDefault="00F87048" w:rsidP="004C313F">
      <w:pPr>
        <w:ind w:firstLine="720"/>
        <w:rPr>
          <w:rFonts w:asciiTheme="minorHAnsi" w:hAnsiTheme="minorHAnsi" w:cstheme="minorHAnsi"/>
          <w:b/>
        </w:rPr>
      </w:pPr>
      <w:r>
        <w:rPr>
          <w:rFonts w:asciiTheme="minorHAnsi" w:hAnsiTheme="minorHAnsi" w:cstheme="minorHAnsi"/>
          <w:b/>
        </w:rPr>
        <w:t xml:space="preserve"> </w:t>
      </w:r>
    </w:p>
    <w:p w14:paraId="30D723E7" w14:textId="77777777" w:rsidR="004C313F" w:rsidRPr="00F87048" w:rsidRDefault="004C313F" w:rsidP="004C313F">
      <w:pPr>
        <w:ind w:firstLine="720"/>
        <w:rPr>
          <w:rFonts w:asciiTheme="minorHAnsi" w:hAnsiTheme="minorHAnsi" w:cstheme="minorHAnsi"/>
        </w:rPr>
      </w:pPr>
      <w:r w:rsidRPr="00F87048">
        <w:rPr>
          <w:rFonts w:asciiTheme="minorHAnsi" w:hAnsiTheme="minorHAnsi" w:cstheme="minorHAnsi"/>
        </w:rPr>
        <w:tab/>
      </w:r>
      <w:r w:rsidRPr="00F87048">
        <w:rPr>
          <w:rFonts w:asciiTheme="minorHAnsi" w:hAnsiTheme="minorHAnsi" w:cstheme="minorHAnsi"/>
          <w:noProof/>
        </w:rPr>
        <w:drawing>
          <wp:inline distT="0" distB="0" distL="0" distR="0" wp14:anchorId="63038856" wp14:editId="19922921">
            <wp:extent cx="5943600" cy="1838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38960"/>
                    </a:xfrm>
                    <a:prstGeom prst="rect">
                      <a:avLst/>
                    </a:prstGeom>
                  </pic:spPr>
                </pic:pic>
              </a:graphicData>
            </a:graphic>
          </wp:inline>
        </w:drawing>
      </w:r>
    </w:p>
    <w:p w14:paraId="488926F7" w14:textId="77777777" w:rsidR="004C313F" w:rsidRPr="00F87048" w:rsidRDefault="004C313F" w:rsidP="004C313F">
      <w:pPr>
        <w:ind w:left="720"/>
        <w:rPr>
          <w:rFonts w:asciiTheme="minorHAnsi" w:hAnsiTheme="minorHAnsi" w:cstheme="minorHAnsi"/>
        </w:rPr>
      </w:pPr>
      <w:r w:rsidRPr="00F87048">
        <w:rPr>
          <w:rFonts w:asciiTheme="minorHAnsi" w:hAnsiTheme="minorHAnsi" w:cstheme="minorHAnsi"/>
          <w:b/>
        </w:rPr>
        <w:t xml:space="preserve">Figure 1. </w:t>
      </w:r>
      <w:r w:rsidRPr="00F87048">
        <w:rPr>
          <w:rFonts w:asciiTheme="minorHAnsi" w:hAnsiTheme="minorHAnsi" w:cstheme="minorHAnsi"/>
        </w:rPr>
        <w:t xml:space="preserve">Comparison of A. sensitivity B. specificity and C. accuracy for </w:t>
      </w:r>
      <w:proofErr w:type="spellStart"/>
      <w:r w:rsidRPr="00F87048">
        <w:rPr>
          <w:rFonts w:asciiTheme="minorHAnsi" w:hAnsiTheme="minorHAnsi" w:cstheme="minorHAnsi"/>
        </w:rPr>
        <w:t>Deonseq</w:t>
      </w:r>
      <w:proofErr w:type="spellEnd"/>
      <w:r w:rsidRPr="00F87048">
        <w:rPr>
          <w:rFonts w:asciiTheme="minorHAnsi" w:hAnsiTheme="minorHAnsi" w:cstheme="minorHAnsi"/>
        </w:rPr>
        <w:t xml:space="preserve"> and </w:t>
      </w:r>
      <w:proofErr w:type="spellStart"/>
      <w:r w:rsidRPr="00F87048">
        <w:rPr>
          <w:rFonts w:asciiTheme="minorHAnsi" w:hAnsiTheme="minorHAnsi" w:cstheme="minorHAnsi"/>
        </w:rPr>
        <w:t>BMTagger</w:t>
      </w:r>
      <w:proofErr w:type="spellEnd"/>
      <w:r w:rsidRPr="00F87048">
        <w:rPr>
          <w:rFonts w:asciiTheme="minorHAnsi" w:hAnsiTheme="minorHAnsi" w:cstheme="minorHAnsi"/>
        </w:rPr>
        <w:t xml:space="preserve"> on all four simulated metagenomes. </w:t>
      </w:r>
      <w:proofErr w:type="spellStart"/>
      <w:r w:rsidRPr="00F87048">
        <w:rPr>
          <w:rFonts w:asciiTheme="minorHAnsi" w:hAnsiTheme="minorHAnsi" w:cstheme="minorHAnsi"/>
        </w:rPr>
        <w:t>BMTagger</w:t>
      </w:r>
      <w:proofErr w:type="spellEnd"/>
      <w:r w:rsidRPr="00F87048">
        <w:rPr>
          <w:rFonts w:asciiTheme="minorHAnsi" w:hAnsiTheme="minorHAnsi" w:cstheme="minorHAnsi"/>
        </w:rPr>
        <w:t xml:space="preserve"> is significantly more sensitive than </w:t>
      </w:r>
      <w:proofErr w:type="spellStart"/>
      <w:r w:rsidRPr="00F87048">
        <w:rPr>
          <w:rFonts w:asciiTheme="minorHAnsi" w:hAnsiTheme="minorHAnsi" w:cstheme="minorHAnsi"/>
        </w:rPr>
        <w:t>Deconseq</w:t>
      </w:r>
      <w:proofErr w:type="spellEnd"/>
      <w:r w:rsidRPr="00F87048">
        <w:rPr>
          <w:rFonts w:asciiTheme="minorHAnsi" w:hAnsiTheme="minorHAnsi" w:cstheme="minorHAnsi"/>
        </w:rPr>
        <w:t xml:space="preserve">, both software are equally specific and </w:t>
      </w:r>
      <w:proofErr w:type="spellStart"/>
      <w:r w:rsidRPr="00F87048">
        <w:rPr>
          <w:rFonts w:asciiTheme="minorHAnsi" w:hAnsiTheme="minorHAnsi" w:cstheme="minorHAnsi"/>
        </w:rPr>
        <w:t>BMTagger</w:t>
      </w:r>
      <w:proofErr w:type="spellEnd"/>
      <w:r w:rsidRPr="00F87048">
        <w:rPr>
          <w:rFonts w:asciiTheme="minorHAnsi" w:hAnsiTheme="minorHAnsi" w:cstheme="minorHAnsi"/>
        </w:rPr>
        <w:t xml:space="preserve"> marginally outperforms </w:t>
      </w:r>
      <w:proofErr w:type="spellStart"/>
      <w:r w:rsidRPr="00F87048">
        <w:rPr>
          <w:rFonts w:asciiTheme="minorHAnsi" w:hAnsiTheme="minorHAnsi" w:cstheme="minorHAnsi"/>
        </w:rPr>
        <w:t>Deconseq</w:t>
      </w:r>
      <w:proofErr w:type="spellEnd"/>
      <w:r w:rsidRPr="00F87048">
        <w:rPr>
          <w:rFonts w:asciiTheme="minorHAnsi" w:hAnsiTheme="minorHAnsi" w:cstheme="minorHAnsi"/>
        </w:rPr>
        <w:t xml:space="preserve"> in regard to accuracy but not specifically so. </w:t>
      </w:r>
    </w:p>
    <w:p w14:paraId="50A8A799" w14:textId="77777777" w:rsidR="004C313F" w:rsidRPr="00F87048" w:rsidRDefault="004C313F" w:rsidP="004C313F">
      <w:pPr>
        <w:ind w:left="720"/>
        <w:rPr>
          <w:rFonts w:asciiTheme="minorHAnsi" w:hAnsiTheme="minorHAnsi" w:cstheme="minorHAnsi"/>
          <w:b/>
        </w:rPr>
      </w:pPr>
    </w:p>
    <w:p w14:paraId="71327890" w14:textId="77777777" w:rsidR="004C313F" w:rsidRPr="00F87048" w:rsidRDefault="004C313F" w:rsidP="004C313F">
      <w:pPr>
        <w:ind w:firstLine="720"/>
        <w:rPr>
          <w:rFonts w:asciiTheme="minorHAnsi" w:hAnsiTheme="minorHAnsi" w:cstheme="minorHAnsi"/>
        </w:rPr>
      </w:pPr>
    </w:p>
    <w:p w14:paraId="3848204D" w14:textId="77777777" w:rsidR="004C313F" w:rsidRPr="00F87048" w:rsidRDefault="004C313F" w:rsidP="004C313F">
      <w:pPr>
        <w:ind w:hanging="90"/>
        <w:rPr>
          <w:rFonts w:asciiTheme="minorHAnsi" w:hAnsiTheme="minorHAnsi" w:cstheme="minorHAnsi"/>
        </w:rPr>
      </w:pPr>
      <w:r w:rsidRPr="00F87048">
        <w:rPr>
          <w:rFonts w:asciiTheme="minorHAnsi" w:hAnsiTheme="minorHAnsi" w:cstheme="minorHAnsi"/>
          <w:noProof/>
        </w:rPr>
        <w:drawing>
          <wp:inline distT="0" distB="0" distL="0" distR="0" wp14:anchorId="1740A152" wp14:editId="25798176">
            <wp:extent cx="5943600" cy="18484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48485"/>
                    </a:xfrm>
                    <a:prstGeom prst="rect">
                      <a:avLst/>
                    </a:prstGeom>
                  </pic:spPr>
                </pic:pic>
              </a:graphicData>
            </a:graphic>
          </wp:inline>
        </w:drawing>
      </w:r>
    </w:p>
    <w:p w14:paraId="420C0AB5" w14:textId="77777777" w:rsidR="004C313F" w:rsidRPr="00F87048" w:rsidRDefault="004C313F" w:rsidP="004C313F">
      <w:pPr>
        <w:ind w:left="720"/>
        <w:rPr>
          <w:rFonts w:asciiTheme="minorHAnsi" w:hAnsiTheme="minorHAnsi" w:cstheme="minorHAnsi"/>
          <w:b/>
        </w:rPr>
      </w:pPr>
      <w:r w:rsidRPr="00F87048">
        <w:rPr>
          <w:rFonts w:asciiTheme="minorHAnsi" w:hAnsiTheme="minorHAnsi" w:cstheme="minorHAnsi"/>
          <w:b/>
        </w:rPr>
        <w:t xml:space="preserve">Figure 2. </w:t>
      </w:r>
      <w:r w:rsidRPr="00F87048">
        <w:rPr>
          <w:rFonts w:asciiTheme="minorHAnsi" w:hAnsiTheme="minorHAnsi" w:cstheme="minorHAnsi"/>
        </w:rPr>
        <w:t xml:space="preserve">Comparison </w:t>
      </w:r>
      <w:proofErr w:type="spellStart"/>
      <w:r w:rsidRPr="00F87048">
        <w:rPr>
          <w:rFonts w:asciiTheme="minorHAnsi" w:hAnsiTheme="minorHAnsi" w:cstheme="minorHAnsi"/>
        </w:rPr>
        <w:t>Deconseq</w:t>
      </w:r>
      <w:proofErr w:type="spellEnd"/>
      <w:r w:rsidRPr="00F87048">
        <w:rPr>
          <w:rFonts w:asciiTheme="minorHAnsi" w:hAnsiTheme="minorHAnsi" w:cstheme="minorHAnsi"/>
        </w:rPr>
        <w:t xml:space="preserve"> and </w:t>
      </w:r>
      <w:proofErr w:type="spellStart"/>
      <w:r w:rsidRPr="00F87048">
        <w:rPr>
          <w:rFonts w:asciiTheme="minorHAnsi" w:hAnsiTheme="minorHAnsi" w:cstheme="minorHAnsi"/>
        </w:rPr>
        <w:t>BMTagger</w:t>
      </w:r>
      <w:proofErr w:type="spellEnd"/>
      <w:r w:rsidRPr="00F87048">
        <w:rPr>
          <w:rFonts w:asciiTheme="minorHAnsi" w:hAnsiTheme="minorHAnsi" w:cstheme="minorHAnsi"/>
        </w:rPr>
        <w:t xml:space="preserve"> performance on high and low human contaminants for A. sensitivity B. specificity C. accuracy. No significant difference is found for either sensitivity or specificity, however both </w:t>
      </w:r>
      <w:proofErr w:type="spellStart"/>
      <w:r w:rsidRPr="00F87048">
        <w:rPr>
          <w:rFonts w:asciiTheme="minorHAnsi" w:hAnsiTheme="minorHAnsi" w:cstheme="minorHAnsi"/>
        </w:rPr>
        <w:t>BMTagger</w:t>
      </w:r>
      <w:proofErr w:type="spellEnd"/>
      <w:r w:rsidRPr="00F87048">
        <w:rPr>
          <w:rFonts w:asciiTheme="minorHAnsi" w:hAnsiTheme="minorHAnsi" w:cstheme="minorHAnsi"/>
        </w:rPr>
        <w:t xml:space="preserve"> and </w:t>
      </w:r>
      <w:proofErr w:type="spellStart"/>
      <w:r w:rsidRPr="00F87048">
        <w:rPr>
          <w:rFonts w:asciiTheme="minorHAnsi" w:hAnsiTheme="minorHAnsi" w:cstheme="minorHAnsi"/>
        </w:rPr>
        <w:t>Deconseq</w:t>
      </w:r>
      <w:proofErr w:type="spellEnd"/>
      <w:r w:rsidRPr="00F87048">
        <w:rPr>
          <w:rFonts w:asciiTheme="minorHAnsi" w:hAnsiTheme="minorHAnsi" w:cstheme="minorHAnsi"/>
        </w:rPr>
        <w:t xml:space="preserve"> become more accurate with lower human contamination level.</w:t>
      </w:r>
    </w:p>
    <w:p w14:paraId="1BAE353B" w14:textId="77777777" w:rsidR="004C313F" w:rsidRPr="00F87048" w:rsidRDefault="004C313F" w:rsidP="00531497">
      <w:pPr>
        <w:rPr>
          <w:rFonts w:asciiTheme="minorHAnsi" w:hAnsiTheme="minorHAnsi" w:cstheme="minorHAnsi"/>
        </w:rPr>
      </w:pPr>
    </w:p>
    <w:p w14:paraId="5EF943E3" w14:textId="53BD3EE9" w:rsidR="004C313F" w:rsidRDefault="006D28E4" w:rsidP="00531497">
      <w:pPr>
        <w:rPr>
          <w:rFonts w:asciiTheme="minorHAnsi" w:hAnsiTheme="minorHAnsi" w:cstheme="minorHAnsi"/>
        </w:rPr>
      </w:pPr>
      <w:r>
        <w:rPr>
          <w:rFonts w:asciiTheme="minorHAnsi" w:hAnsiTheme="minorHAnsi" w:cstheme="minorHAnsi"/>
        </w:rPr>
        <w:t xml:space="preserve">Other Files: </w:t>
      </w:r>
    </w:p>
    <w:p w14:paraId="1E23562D" w14:textId="4CADB48B" w:rsidR="006D28E4" w:rsidRDefault="006D28E4" w:rsidP="00531497">
      <w:pPr>
        <w:rPr>
          <w:rFonts w:asciiTheme="minorHAnsi" w:hAnsiTheme="minorHAnsi" w:cstheme="minorHAnsi"/>
        </w:rPr>
      </w:pPr>
    </w:p>
    <w:p w14:paraId="168F31A7" w14:textId="3605A98B" w:rsidR="006D28E4" w:rsidRDefault="006D28E4" w:rsidP="00531497">
      <w:pPr>
        <w:rPr>
          <w:rFonts w:asciiTheme="minorHAnsi" w:hAnsiTheme="minorHAnsi" w:cstheme="minorHAnsi"/>
        </w:rPr>
      </w:pPr>
      <w:r>
        <w:rPr>
          <w:rFonts w:asciiTheme="minorHAnsi" w:hAnsiTheme="minorHAnsi" w:cstheme="minorHAnsi"/>
        </w:rPr>
        <w:t xml:space="preserve">All files can be found on the Farm cluster with the path </w:t>
      </w:r>
      <w:r w:rsidRPr="006D28E4">
        <w:rPr>
          <w:rFonts w:asciiTheme="minorHAnsi" w:hAnsiTheme="minorHAnsi" w:cstheme="minorHAnsi"/>
        </w:rPr>
        <w:t>/group/</w:t>
      </w:r>
      <w:proofErr w:type="spellStart"/>
      <w:r w:rsidRPr="006D28E4">
        <w:rPr>
          <w:rFonts w:asciiTheme="minorHAnsi" w:hAnsiTheme="minorHAnsi" w:cstheme="minorHAnsi"/>
        </w:rPr>
        <w:t>kmkalangrp</w:t>
      </w:r>
      <w:proofErr w:type="spellEnd"/>
      <w:r w:rsidRPr="006D28E4">
        <w:rPr>
          <w:rFonts w:asciiTheme="minorHAnsi" w:hAnsiTheme="minorHAnsi" w:cstheme="minorHAnsi"/>
        </w:rPr>
        <w:t>/</w:t>
      </w:r>
      <w:proofErr w:type="spellStart"/>
      <w:r w:rsidRPr="006D28E4">
        <w:rPr>
          <w:rFonts w:asciiTheme="minorHAnsi" w:hAnsiTheme="minorHAnsi" w:cstheme="minorHAnsi"/>
        </w:rPr>
        <w:t>SEKJ_work</w:t>
      </w:r>
      <w:proofErr w:type="spellEnd"/>
      <w:r w:rsidRPr="006D28E4">
        <w:rPr>
          <w:rFonts w:asciiTheme="minorHAnsi" w:hAnsiTheme="minorHAnsi" w:cstheme="minorHAnsi"/>
        </w:rPr>
        <w:t>/</w:t>
      </w:r>
    </w:p>
    <w:p w14:paraId="38529A55" w14:textId="77777777" w:rsidR="006D28E4" w:rsidRDefault="006D28E4" w:rsidP="00531497">
      <w:pPr>
        <w:rPr>
          <w:rFonts w:asciiTheme="minorHAnsi" w:hAnsiTheme="minorHAnsi" w:cstheme="minorHAnsi"/>
        </w:rPr>
      </w:pPr>
    </w:p>
    <w:p w14:paraId="424C5C5A" w14:textId="77777777" w:rsidR="006D28E4" w:rsidRPr="00F87048" w:rsidRDefault="006D28E4" w:rsidP="00531497">
      <w:pPr>
        <w:rPr>
          <w:rFonts w:asciiTheme="minorHAnsi" w:hAnsiTheme="minorHAnsi" w:cstheme="minorHAnsi"/>
        </w:rPr>
      </w:pPr>
    </w:p>
    <w:p w14:paraId="549E0A5B" w14:textId="4EE016C4" w:rsidR="004A50BE" w:rsidRPr="006D28E4" w:rsidRDefault="005439FE" w:rsidP="00531497">
      <w:pPr>
        <w:rPr>
          <w:rFonts w:asciiTheme="minorHAnsi" w:hAnsiTheme="minorHAnsi" w:cstheme="minorHAnsi"/>
          <w:sz w:val="28"/>
          <w:szCs w:val="28"/>
        </w:rPr>
      </w:pPr>
      <w:r w:rsidRPr="006D28E4">
        <w:rPr>
          <w:rFonts w:asciiTheme="minorHAnsi" w:hAnsiTheme="minorHAnsi" w:cstheme="minorHAnsi"/>
          <w:b/>
          <w:sz w:val="28"/>
          <w:szCs w:val="28"/>
          <w:u w:val="single"/>
        </w:rPr>
        <w:t>Discussion</w:t>
      </w:r>
      <w:r w:rsidR="006D28E4">
        <w:rPr>
          <w:rFonts w:asciiTheme="minorHAnsi" w:hAnsiTheme="minorHAnsi" w:cstheme="minorHAnsi"/>
          <w:b/>
          <w:sz w:val="28"/>
          <w:szCs w:val="28"/>
          <w:u w:val="single"/>
        </w:rPr>
        <w:t>:</w:t>
      </w:r>
    </w:p>
    <w:p w14:paraId="74DC58AA" w14:textId="664A3ECE" w:rsidR="004A50BE" w:rsidRPr="00F87048" w:rsidRDefault="004A50BE" w:rsidP="00531497">
      <w:pPr>
        <w:rPr>
          <w:rFonts w:asciiTheme="minorHAnsi" w:hAnsiTheme="minorHAnsi" w:cstheme="minorHAnsi"/>
        </w:rPr>
      </w:pPr>
      <w:r w:rsidRPr="00F87048">
        <w:rPr>
          <w:rFonts w:asciiTheme="minorHAnsi" w:hAnsiTheme="minorHAnsi" w:cstheme="minorHAnsi"/>
        </w:rPr>
        <w:tab/>
      </w:r>
      <w:r w:rsidR="00186284" w:rsidRPr="00F87048">
        <w:rPr>
          <w:rFonts w:asciiTheme="minorHAnsi" w:hAnsiTheme="minorHAnsi" w:cstheme="minorHAnsi"/>
        </w:rPr>
        <w:t xml:space="preserve">The efficacy of removing human contaminants from metagenomic data by </w:t>
      </w:r>
      <w:proofErr w:type="spellStart"/>
      <w:r w:rsidR="005439FE" w:rsidRPr="00F87048">
        <w:rPr>
          <w:rFonts w:asciiTheme="minorHAnsi" w:hAnsiTheme="minorHAnsi" w:cstheme="minorHAnsi"/>
        </w:rPr>
        <w:t>BMTa</w:t>
      </w:r>
      <w:r w:rsidR="00186284" w:rsidRPr="00F87048">
        <w:rPr>
          <w:rFonts w:asciiTheme="minorHAnsi" w:hAnsiTheme="minorHAnsi" w:cstheme="minorHAnsi"/>
        </w:rPr>
        <w:t>gger</w:t>
      </w:r>
      <w:proofErr w:type="spellEnd"/>
      <w:r w:rsidR="00186284" w:rsidRPr="00F87048">
        <w:rPr>
          <w:rFonts w:asciiTheme="minorHAnsi" w:hAnsiTheme="minorHAnsi" w:cstheme="minorHAnsi"/>
        </w:rPr>
        <w:t xml:space="preserve"> and </w:t>
      </w:r>
      <w:proofErr w:type="spellStart"/>
      <w:r w:rsidR="00186284" w:rsidRPr="00F87048">
        <w:rPr>
          <w:rFonts w:asciiTheme="minorHAnsi" w:hAnsiTheme="minorHAnsi" w:cstheme="minorHAnsi"/>
        </w:rPr>
        <w:t>Deconseq</w:t>
      </w:r>
      <w:proofErr w:type="spellEnd"/>
      <w:r w:rsidR="00186284" w:rsidRPr="00F87048">
        <w:rPr>
          <w:rFonts w:asciiTheme="minorHAnsi" w:hAnsiTheme="minorHAnsi" w:cstheme="minorHAnsi"/>
        </w:rPr>
        <w:t xml:space="preserve"> revealed </w:t>
      </w:r>
      <w:proofErr w:type="spellStart"/>
      <w:r w:rsidR="00186284" w:rsidRPr="00F87048">
        <w:rPr>
          <w:rFonts w:asciiTheme="minorHAnsi" w:hAnsiTheme="minorHAnsi" w:cstheme="minorHAnsi"/>
        </w:rPr>
        <w:t>BMTagger</w:t>
      </w:r>
      <w:proofErr w:type="spellEnd"/>
      <w:r w:rsidR="00186284" w:rsidRPr="00F87048">
        <w:rPr>
          <w:rFonts w:asciiTheme="minorHAnsi" w:hAnsiTheme="minorHAnsi" w:cstheme="minorHAnsi"/>
        </w:rPr>
        <w:t xml:space="preserve"> to be more sensitive and time-efficient than </w:t>
      </w:r>
      <w:proofErr w:type="spellStart"/>
      <w:r w:rsidR="00186284" w:rsidRPr="00F87048">
        <w:rPr>
          <w:rFonts w:asciiTheme="minorHAnsi" w:hAnsiTheme="minorHAnsi" w:cstheme="minorHAnsi"/>
        </w:rPr>
        <w:t>Deconseq</w:t>
      </w:r>
      <w:proofErr w:type="spellEnd"/>
      <w:r w:rsidR="002C2692" w:rsidRPr="00F87048">
        <w:rPr>
          <w:rFonts w:asciiTheme="minorHAnsi" w:hAnsiTheme="minorHAnsi" w:cstheme="minorHAnsi"/>
        </w:rPr>
        <w:t xml:space="preserve"> software</w:t>
      </w:r>
      <w:r w:rsidR="00186284" w:rsidRPr="00F87048">
        <w:rPr>
          <w:rFonts w:asciiTheme="minorHAnsi" w:hAnsiTheme="minorHAnsi" w:cstheme="minorHAnsi"/>
        </w:rPr>
        <w:t>. Both tools were completely specific</w:t>
      </w:r>
      <w:r w:rsidR="002C2692" w:rsidRPr="00F87048">
        <w:rPr>
          <w:rFonts w:asciiTheme="minorHAnsi" w:hAnsiTheme="minorHAnsi" w:cstheme="minorHAnsi"/>
        </w:rPr>
        <w:t>––</w:t>
      </w:r>
      <w:r w:rsidR="00186284" w:rsidRPr="00F87048">
        <w:rPr>
          <w:rFonts w:asciiTheme="minorHAnsi" w:hAnsiTheme="minorHAnsi" w:cstheme="minorHAnsi"/>
        </w:rPr>
        <w:t xml:space="preserve"> identifying no bacterial reads as human</w:t>
      </w:r>
      <w:r w:rsidR="002C2692" w:rsidRPr="00F87048">
        <w:rPr>
          <w:rFonts w:asciiTheme="minorHAnsi" w:hAnsiTheme="minorHAnsi" w:cstheme="minorHAnsi"/>
        </w:rPr>
        <w:t>––</w:t>
      </w:r>
      <w:r w:rsidR="00186284" w:rsidRPr="00F87048">
        <w:rPr>
          <w:rFonts w:asciiTheme="minorHAnsi" w:hAnsiTheme="minorHAnsi" w:cstheme="minorHAnsi"/>
        </w:rPr>
        <w:t xml:space="preserve"> but showed no significant difference in overall accuracy. Additionally, both tools showed lower </w:t>
      </w:r>
      <w:r w:rsidR="00186284" w:rsidRPr="00F87048">
        <w:rPr>
          <w:rFonts w:asciiTheme="minorHAnsi" w:hAnsiTheme="minorHAnsi" w:cstheme="minorHAnsi"/>
        </w:rPr>
        <w:lastRenderedPageBreak/>
        <w:t>accuracy i</w:t>
      </w:r>
      <w:r w:rsidR="002C2692" w:rsidRPr="00F87048">
        <w:rPr>
          <w:rFonts w:asciiTheme="minorHAnsi" w:hAnsiTheme="minorHAnsi" w:cstheme="minorHAnsi"/>
        </w:rPr>
        <w:t>n highly contaminated datasets;</w:t>
      </w:r>
      <w:r w:rsidR="00186284" w:rsidRPr="00F87048">
        <w:rPr>
          <w:rFonts w:asciiTheme="minorHAnsi" w:hAnsiTheme="minorHAnsi" w:cstheme="minorHAnsi"/>
        </w:rPr>
        <w:t xml:space="preserve"> suggesting it may be worthwhile to use two different programs to remove human reads on highly contaminated</w:t>
      </w:r>
      <w:r w:rsidR="002C2692" w:rsidRPr="00F87048">
        <w:rPr>
          <w:rFonts w:asciiTheme="minorHAnsi" w:hAnsiTheme="minorHAnsi" w:cstheme="minorHAnsi"/>
        </w:rPr>
        <w:t xml:space="preserve"> metagenomics data</w:t>
      </w:r>
      <w:r w:rsidR="00186284" w:rsidRPr="00F87048">
        <w:rPr>
          <w:rFonts w:asciiTheme="minorHAnsi" w:hAnsiTheme="minorHAnsi" w:cstheme="minorHAnsi"/>
        </w:rPr>
        <w:t>.</w:t>
      </w:r>
      <w:r w:rsidR="00B97595" w:rsidRPr="00F87048">
        <w:rPr>
          <w:rFonts w:asciiTheme="minorHAnsi" w:hAnsiTheme="minorHAnsi" w:cstheme="minorHAnsi"/>
        </w:rPr>
        <w:t xml:space="preserve"> This </w:t>
      </w:r>
      <w:r w:rsidR="00F70680" w:rsidRPr="00F87048">
        <w:rPr>
          <w:rFonts w:asciiTheme="minorHAnsi" w:hAnsiTheme="minorHAnsi" w:cstheme="minorHAnsi"/>
        </w:rPr>
        <w:t>may</w:t>
      </w:r>
      <w:r w:rsidR="00B97595" w:rsidRPr="00F87048">
        <w:rPr>
          <w:rFonts w:asciiTheme="minorHAnsi" w:hAnsiTheme="minorHAnsi" w:cstheme="minorHAnsi"/>
        </w:rPr>
        <w:t xml:space="preserve"> be </w:t>
      </w:r>
      <w:r w:rsidR="002C2692" w:rsidRPr="00F87048">
        <w:rPr>
          <w:rFonts w:asciiTheme="minorHAnsi" w:hAnsiTheme="minorHAnsi" w:cstheme="minorHAnsi"/>
        </w:rPr>
        <w:t xml:space="preserve">carried out with </w:t>
      </w:r>
      <w:proofErr w:type="spellStart"/>
      <w:r w:rsidR="002C2692" w:rsidRPr="00F87048">
        <w:rPr>
          <w:rFonts w:asciiTheme="minorHAnsi" w:hAnsiTheme="minorHAnsi" w:cstheme="minorHAnsi"/>
        </w:rPr>
        <w:t>BMTagger</w:t>
      </w:r>
      <w:proofErr w:type="spellEnd"/>
      <w:r w:rsidR="002C2692" w:rsidRPr="00F87048">
        <w:rPr>
          <w:rFonts w:asciiTheme="minorHAnsi" w:hAnsiTheme="minorHAnsi" w:cstheme="minorHAnsi"/>
        </w:rPr>
        <w:t xml:space="preserve"> first,</w:t>
      </w:r>
      <w:r w:rsidR="00B97595" w:rsidRPr="00F87048">
        <w:rPr>
          <w:rFonts w:asciiTheme="minorHAnsi" w:hAnsiTheme="minorHAnsi" w:cstheme="minorHAnsi"/>
        </w:rPr>
        <w:t xml:space="preserve"> followed by </w:t>
      </w:r>
      <w:proofErr w:type="spellStart"/>
      <w:r w:rsidR="00B97595" w:rsidRPr="00F87048">
        <w:rPr>
          <w:rFonts w:asciiTheme="minorHAnsi" w:hAnsiTheme="minorHAnsi" w:cstheme="minorHAnsi"/>
        </w:rPr>
        <w:t>Deconseq</w:t>
      </w:r>
      <w:proofErr w:type="spellEnd"/>
      <w:r w:rsidR="002C2692" w:rsidRPr="00F87048">
        <w:rPr>
          <w:rFonts w:asciiTheme="minorHAnsi" w:hAnsiTheme="minorHAnsi" w:cstheme="minorHAnsi"/>
        </w:rPr>
        <w:t>,</w:t>
      </w:r>
      <w:r w:rsidR="00B97595" w:rsidRPr="00F87048">
        <w:rPr>
          <w:rFonts w:asciiTheme="minorHAnsi" w:hAnsiTheme="minorHAnsi" w:cstheme="minorHAnsi"/>
        </w:rPr>
        <w:t xml:space="preserve"> due to the slow run time of the latter. Further testing is necessary </w:t>
      </w:r>
      <w:r w:rsidR="002C2692" w:rsidRPr="00F87048">
        <w:rPr>
          <w:rFonts w:asciiTheme="minorHAnsi" w:hAnsiTheme="minorHAnsi" w:cstheme="minorHAnsi"/>
        </w:rPr>
        <w:t>to see if the two-step method would remove</w:t>
      </w:r>
      <w:r w:rsidR="00B97595" w:rsidRPr="00F87048">
        <w:rPr>
          <w:rFonts w:asciiTheme="minorHAnsi" w:hAnsiTheme="minorHAnsi" w:cstheme="minorHAnsi"/>
        </w:rPr>
        <w:t xml:space="preserve"> </w:t>
      </w:r>
      <w:r w:rsidR="002C2692" w:rsidRPr="00F87048">
        <w:rPr>
          <w:rFonts w:asciiTheme="minorHAnsi" w:hAnsiTheme="minorHAnsi" w:cstheme="minorHAnsi"/>
        </w:rPr>
        <w:t>significantly more human reads</w:t>
      </w:r>
      <w:r w:rsidR="00B97595" w:rsidRPr="00F87048">
        <w:rPr>
          <w:rFonts w:asciiTheme="minorHAnsi" w:hAnsiTheme="minorHAnsi" w:cstheme="minorHAnsi"/>
        </w:rPr>
        <w:t xml:space="preserve">. </w:t>
      </w:r>
      <w:r w:rsidR="002C2692" w:rsidRPr="00F87048">
        <w:rPr>
          <w:rFonts w:asciiTheme="minorHAnsi" w:hAnsiTheme="minorHAnsi" w:cstheme="minorHAnsi"/>
        </w:rPr>
        <w:t>Adjustment</w:t>
      </w:r>
      <w:r w:rsidR="00B26055" w:rsidRPr="00F87048">
        <w:rPr>
          <w:rFonts w:asciiTheme="minorHAnsi" w:hAnsiTheme="minorHAnsi" w:cstheme="minorHAnsi"/>
        </w:rPr>
        <w:t xml:space="preserve"> of percent coverage and</w:t>
      </w:r>
      <w:r w:rsidR="002C2692" w:rsidRPr="00F87048">
        <w:rPr>
          <w:rFonts w:asciiTheme="minorHAnsi" w:hAnsiTheme="minorHAnsi" w:cstheme="minorHAnsi"/>
        </w:rPr>
        <w:t xml:space="preserve"> percent</w:t>
      </w:r>
      <w:r w:rsidR="00B26055" w:rsidRPr="00F87048">
        <w:rPr>
          <w:rFonts w:asciiTheme="minorHAnsi" w:hAnsiTheme="minorHAnsi" w:cstheme="minorHAnsi"/>
        </w:rPr>
        <w:t xml:space="preserve"> identity may lead to more accurate or more sensitive results by </w:t>
      </w:r>
      <w:r w:rsidR="002C2692" w:rsidRPr="00F87048">
        <w:rPr>
          <w:rFonts w:asciiTheme="minorHAnsi" w:hAnsiTheme="minorHAnsi" w:cstheme="minorHAnsi"/>
        </w:rPr>
        <w:t xml:space="preserve">the </w:t>
      </w:r>
      <w:proofErr w:type="spellStart"/>
      <w:r w:rsidR="00B26055" w:rsidRPr="00F87048">
        <w:rPr>
          <w:rFonts w:asciiTheme="minorHAnsi" w:hAnsiTheme="minorHAnsi" w:cstheme="minorHAnsi"/>
        </w:rPr>
        <w:t>Deconseq</w:t>
      </w:r>
      <w:proofErr w:type="spellEnd"/>
      <w:r w:rsidR="002C2692" w:rsidRPr="00F87048">
        <w:rPr>
          <w:rFonts w:asciiTheme="minorHAnsi" w:hAnsiTheme="minorHAnsi" w:cstheme="minorHAnsi"/>
        </w:rPr>
        <w:t xml:space="preserve"> software</w:t>
      </w:r>
      <w:r w:rsidR="00B26055" w:rsidRPr="00F87048">
        <w:rPr>
          <w:rFonts w:asciiTheme="minorHAnsi" w:hAnsiTheme="minorHAnsi" w:cstheme="minorHAnsi"/>
        </w:rPr>
        <w:t>. However, it is uncertain how</w:t>
      </w:r>
      <w:r w:rsidR="002C2692" w:rsidRPr="00F87048">
        <w:rPr>
          <w:rFonts w:asciiTheme="minorHAnsi" w:hAnsiTheme="minorHAnsi" w:cstheme="minorHAnsi"/>
        </w:rPr>
        <w:t xml:space="preserve"> or if</w:t>
      </w:r>
      <w:r w:rsidR="00B26055" w:rsidRPr="00F87048">
        <w:rPr>
          <w:rFonts w:asciiTheme="minorHAnsi" w:hAnsiTheme="minorHAnsi" w:cstheme="minorHAnsi"/>
        </w:rPr>
        <w:t xml:space="preserve"> </w:t>
      </w:r>
      <w:proofErr w:type="spellStart"/>
      <w:r w:rsidR="00B26055" w:rsidRPr="00F87048">
        <w:rPr>
          <w:rFonts w:asciiTheme="minorHAnsi" w:hAnsiTheme="minorHAnsi" w:cstheme="minorHAnsi"/>
        </w:rPr>
        <w:t>Deconseq</w:t>
      </w:r>
      <w:proofErr w:type="spellEnd"/>
      <w:r w:rsidR="00B26055" w:rsidRPr="00F87048">
        <w:rPr>
          <w:rFonts w:asciiTheme="minorHAnsi" w:hAnsiTheme="minorHAnsi" w:cstheme="minorHAnsi"/>
        </w:rPr>
        <w:t xml:space="preserve"> may become more time efficient. </w:t>
      </w:r>
      <w:r w:rsidR="00186284" w:rsidRPr="00F87048">
        <w:rPr>
          <w:rFonts w:asciiTheme="minorHAnsi" w:hAnsiTheme="minorHAnsi" w:cstheme="minorHAnsi"/>
        </w:rPr>
        <w:t xml:space="preserve">These data suggest </w:t>
      </w:r>
      <w:proofErr w:type="spellStart"/>
      <w:r w:rsidR="00186284" w:rsidRPr="00F87048">
        <w:rPr>
          <w:rFonts w:asciiTheme="minorHAnsi" w:hAnsiTheme="minorHAnsi" w:cstheme="minorHAnsi"/>
        </w:rPr>
        <w:t>BMTagger</w:t>
      </w:r>
      <w:proofErr w:type="spellEnd"/>
      <w:r w:rsidR="00186284" w:rsidRPr="00F87048">
        <w:rPr>
          <w:rFonts w:asciiTheme="minorHAnsi" w:hAnsiTheme="minorHAnsi" w:cstheme="minorHAnsi"/>
        </w:rPr>
        <w:t xml:space="preserve"> to be a</w:t>
      </w:r>
      <w:r w:rsidRPr="00F87048">
        <w:rPr>
          <w:rFonts w:asciiTheme="minorHAnsi" w:hAnsiTheme="minorHAnsi" w:cstheme="minorHAnsi"/>
        </w:rPr>
        <w:t xml:space="preserve"> superior tool for implementation into </w:t>
      </w:r>
      <w:r w:rsidR="00186284" w:rsidRPr="00F87048">
        <w:rPr>
          <w:rFonts w:asciiTheme="minorHAnsi" w:hAnsiTheme="minorHAnsi" w:cstheme="minorHAnsi"/>
        </w:rPr>
        <w:t>metagenomic</w:t>
      </w:r>
      <w:r w:rsidRPr="00F87048">
        <w:rPr>
          <w:rFonts w:asciiTheme="minorHAnsi" w:hAnsiTheme="minorHAnsi" w:cstheme="minorHAnsi"/>
        </w:rPr>
        <w:t xml:space="preserve"> pipelines.</w:t>
      </w:r>
    </w:p>
    <w:p w14:paraId="4EAE882D" w14:textId="77777777" w:rsidR="002C2692" w:rsidRPr="00F87048" w:rsidRDefault="002C2692">
      <w:pPr>
        <w:rPr>
          <w:rFonts w:asciiTheme="minorHAnsi" w:hAnsiTheme="minorHAnsi" w:cstheme="minorHAnsi"/>
        </w:rPr>
      </w:pPr>
    </w:p>
    <w:p w14:paraId="18AB0E33" w14:textId="77107EDF" w:rsidR="002C2692" w:rsidRPr="00F87048" w:rsidRDefault="006B4197">
      <w:pPr>
        <w:rPr>
          <w:rFonts w:asciiTheme="minorHAnsi" w:hAnsiTheme="minorHAnsi" w:cstheme="minorHAnsi"/>
          <w:b/>
          <w:u w:val="single"/>
        </w:rPr>
      </w:pPr>
      <w:r w:rsidRPr="006D28E4">
        <w:rPr>
          <w:rFonts w:asciiTheme="minorHAnsi" w:hAnsiTheme="minorHAnsi" w:cstheme="minorHAnsi"/>
          <w:b/>
          <w:sz w:val="28"/>
          <w:szCs w:val="28"/>
          <w:u w:val="single"/>
        </w:rPr>
        <w:t>References</w:t>
      </w:r>
      <w:r w:rsidR="006D28E4">
        <w:rPr>
          <w:rFonts w:asciiTheme="minorHAnsi" w:hAnsiTheme="minorHAnsi" w:cstheme="minorHAnsi"/>
          <w:b/>
          <w:u w:val="single"/>
        </w:rPr>
        <w:t>:</w:t>
      </w:r>
    </w:p>
    <w:p w14:paraId="5337DCE5" w14:textId="40AB4D77" w:rsidR="002B46FE" w:rsidRPr="00F87048" w:rsidRDefault="002B46FE" w:rsidP="002B46FE">
      <w:pPr>
        <w:widowControl w:val="0"/>
        <w:autoSpaceDE w:val="0"/>
        <w:autoSpaceDN w:val="0"/>
        <w:adjustRightInd w:val="0"/>
        <w:ind w:left="640" w:hanging="640"/>
        <w:rPr>
          <w:rFonts w:asciiTheme="minorHAnsi" w:eastAsia="Times New Roman" w:hAnsiTheme="minorHAnsi" w:cstheme="minorHAnsi"/>
          <w:noProof/>
        </w:rPr>
      </w:pPr>
      <w:r w:rsidRPr="00F87048">
        <w:rPr>
          <w:rFonts w:asciiTheme="minorHAnsi" w:hAnsiTheme="minorHAnsi" w:cstheme="minorHAnsi"/>
        </w:rPr>
        <w:fldChar w:fldCharType="begin" w:fldLock="1"/>
      </w:r>
      <w:r w:rsidRPr="00F87048">
        <w:rPr>
          <w:rFonts w:asciiTheme="minorHAnsi" w:hAnsiTheme="minorHAnsi" w:cstheme="minorHAnsi"/>
        </w:rPr>
        <w:instrText xml:space="preserve">ADDIN Mendeley Bibliography CSL_BIBLIOGRAPHY </w:instrText>
      </w:r>
      <w:r w:rsidRPr="00F87048">
        <w:rPr>
          <w:rFonts w:asciiTheme="minorHAnsi" w:hAnsiTheme="minorHAnsi" w:cstheme="minorHAnsi"/>
        </w:rPr>
        <w:fldChar w:fldCharType="separate"/>
      </w:r>
      <w:r w:rsidRPr="00F87048">
        <w:rPr>
          <w:rFonts w:asciiTheme="minorHAnsi" w:eastAsia="Times New Roman" w:hAnsiTheme="minorHAnsi" w:cstheme="minorHAnsi"/>
          <w:noProof/>
        </w:rPr>
        <w:t>1.</w:t>
      </w:r>
      <w:r w:rsidRPr="00F87048">
        <w:rPr>
          <w:rFonts w:asciiTheme="minorHAnsi" w:eastAsia="Times New Roman" w:hAnsiTheme="minorHAnsi" w:cstheme="minorHAnsi"/>
          <w:noProof/>
        </w:rPr>
        <w:tab/>
        <w:t xml:space="preserve">Ames, S. K. </w:t>
      </w:r>
      <w:r w:rsidRPr="00F87048">
        <w:rPr>
          <w:rFonts w:asciiTheme="minorHAnsi" w:eastAsia="Times New Roman" w:hAnsiTheme="minorHAnsi" w:cstheme="minorHAnsi"/>
          <w:i/>
          <w:iCs/>
          <w:noProof/>
        </w:rPr>
        <w:t>et al.</w:t>
      </w:r>
      <w:r w:rsidRPr="00F87048">
        <w:rPr>
          <w:rFonts w:asciiTheme="minorHAnsi" w:eastAsia="Times New Roman" w:hAnsiTheme="minorHAnsi" w:cstheme="minorHAnsi"/>
          <w:noProof/>
        </w:rPr>
        <w:t xml:space="preserve"> Using populations of human and microbial genomes for organism detection in metagenomes.</w:t>
      </w:r>
    </w:p>
    <w:p w14:paraId="212230BC" w14:textId="77777777" w:rsidR="002B46FE" w:rsidRPr="00F87048" w:rsidRDefault="002B46FE" w:rsidP="002B46FE">
      <w:pPr>
        <w:widowControl w:val="0"/>
        <w:autoSpaceDE w:val="0"/>
        <w:autoSpaceDN w:val="0"/>
        <w:adjustRightInd w:val="0"/>
        <w:ind w:left="640" w:hanging="640"/>
        <w:rPr>
          <w:rFonts w:asciiTheme="minorHAnsi" w:eastAsia="Times New Roman" w:hAnsiTheme="minorHAnsi" w:cstheme="minorHAnsi"/>
          <w:noProof/>
        </w:rPr>
      </w:pPr>
      <w:r w:rsidRPr="00F87048">
        <w:rPr>
          <w:rFonts w:asciiTheme="minorHAnsi" w:eastAsia="Times New Roman" w:hAnsiTheme="minorHAnsi" w:cstheme="minorHAnsi"/>
          <w:noProof/>
        </w:rPr>
        <w:t>2.</w:t>
      </w:r>
      <w:r w:rsidRPr="00F87048">
        <w:rPr>
          <w:rFonts w:asciiTheme="minorHAnsi" w:eastAsia="Times New Roman" w:hAnsiTheme="minorHAnsi" w:cstheme="minorHAnsi"/>
          <w:noProof/>
        </w:rPr>
        <w:tab/>
        <w:t xml:space="preserve">Schmieder, R. &amp; Edwards, R. Fast Identification and Removal of Sequence Contamination from Genomic and Metagenomic Datasets. </w:t>
      </w:r>
      <w:r w:rsidRPr="00F87048">
        <w:rPr>
          <w:rFonts w:asciiTheme="minorHAnsi" w:eastAsia="Times New Roman" w:hAnsiTheme="minorHAnsi" w:cstheme="minorHAnsi"/>
          <w:b/>
          <w:bCs/>
          <w:noProof/>
        </w:rPr>
        <w:t>6,</w:t>
      </w:r>
      <w:r w:rsidRPr="00F87048">
        <w:rPr>
          <w:rFonts w:asciiTheme="minorHAnsi" w:eastAsia="Times New Roman" w:hAnsiTheme="minorHAnsi" w:cstheme="minorHAnsi"/>
          <w:noProof/>
        </w:rPr>
        <w:t xml:space="preserve"> (2011).</w:t>
      </w:r>
    </w:p>
    <w:p w14:paraId="37B45338" w14:textId="77777777" w:rsidR="002B46FE" w:rsidRPr="00F87048" w:rsidRDefault="002B46FE" w:rsidP="002B46FE">
      <w:pPr>
        <w:widowControl w:val="0"/>
        <w:autoSpaceDE w:val="0"/>
        <w:autoSpaceDN w:val="0"/>
        <w:adjustRightInd w:val="0"/>
        <w:ind w:left="640" w:hanging="640"/>
        <w:rPr>
          <w:rFonts w:asciiTheme="minorHAnsi" w:eastAsia="Times New Roman" w:hAnsiTheme="minorHAnsi" w:cstheme="minorHAnsi"/>
          <w:noProof/>
        </w:rPr>
      </w:pPr>
      <w:r w:rsidRPr="00F87048">
        <w:rPr>
          <w:rFonts w:asciiTheme="minorHAnsi" w:eastAsia="Times New Roman" w:hAnsiTheme="minorHAnsi" w:cstheme="minorHAnsi"/>
          <w:noProof/>
        </w:rPr>
        <w:t>3.</w:t>
      </w:r>
      <w:r w:rsidRPr="00F87048">
        <w:rPr>
          <w:rFonts w:asciiTheme="minorHAnsi" w:eastAsia="Times New Roman" w:hAnsiTheme="minorHAnsi" w:cstheme="minorHAnsi"/>
          <w:noProof/>
        </w:rPr>
        <w:tab/>
        <w:t>Rotmistrovsky, K. &amp; Agarwala, R. BMTagger : Best Match Tagger for removing human reads from metagenomics datasets BMTagger screening. 2–7</w:t>
      </w:r>
    </w:p>
    <w:p w14:paraId="1BE96AA8" w14:textId="77777777" w:rsidR="002B46FE" w:rsidRPr="00F87048" w:rsidRDefault="002B46FE" w:rsidP="002B46FE">
      <w:pPr>
        <w:widowControl w:val="0"/>
        <w:autoSpaceDE w:val="0"/>
        <w:autoSpaceDN w:val="0"/>
        <w:adjustRightInd w:val="0"/>
        <w:ind w:left="640" w:hanging="640"/>
        <w:rPr>
          <w:rFonts w:asciiTheme="minorHAnsi" w:eastAsia="Times New Roman" w:hAnsiTheme="minorHAnsi" w:cstheme="minorHAnsi"/>
          <w:noProof/>
        </w:rPr>
      </w:pPr>
      <w:r w:rsidRPr="00F87048">
        <w:rPr>
          <w:rFonts w:asciiTheme="minorHAnsi" w:eastAsia="Times New Roman" w:hAnsiTheme="minorHAnsi" w:cstheme="minorHAnsi"/>
          <w:noProof/>
        </w:rPr>
        <w:t>4.</w:t>
      </w:r>
      <w:r w:rsidRPr="00F87048">
        <w:rPr>
          <w:rFonts w:asciiTheme="minorHAnsi" w:eastAsia="Times New Roman" w:hAnsiTheme="minorHAnsi" w:cstheme="minorHAnsi"/>
          <w:noProof/>
        </w:rPr>
        <w:tab/>
        <w:t>Nih, T. &amp; Working, H. M. P. The NIH Human Microbiome Project. 2317–2323 (1977). doi:10.1101/gr.096651.109.</w:t>
      </w:r>
    </w:p>
    <w:p w14:paraId="64AD644E" w14:textId="77777777" w:rsidR="002B46FE" w:rsidRPr="00F87048" w:rsidRDefault="002B46FE" w:rsidP="002B46FE">
      <w:pPr>
        <w:widowControl w:val="0"/>
        <w:autoSpaceDE w:val="0"/>
        <w:autoSpaceDN w:val="0"/>
        <w:adjustRightInd w:val="0"/>
        <w:ind w:left="640" w:hanging="640"/>
        <w:rPr>
          <w:rFonts w:asciiTheme="minorHAnsi" w:eastAsia="Times New Roman" w:hAnsiTheme="minorHAnsi" w:cstheme="minorHAnsi"/>
          <w:noProof/>
        </w:rPr>
      </w:pPr>
      <w:r w:rsidRPr="00F87048">
        <w:rPr>
          <w:rFonts w:asciiTheme="minorHAnsi" w:eastAsia="Times New Roman" w:hAnsiTheme="minorHAnsi" w:cstheme="minorHAnsi"/>
          <w:noProof/>
        </w:rPr>
        <w:t>5.</w:t>
      </w:r>
      <w:r w:rsidRPr="00F87048">
        <w:rPr>
          <w:rFonts w:asciiTheme="minorHAnsi" w:eastAsia="Times New Roman" w:hAnsiTheme="minorHAnsi" w:cstheme="minorHAnsi"/>
          <w:noProof/>
        </w:rPr>
        <w:tab/>
        <w:t xml:space="preserve">Favier, C. F., Vaughan, E. E., Vos, W. M. De &amp; Akkermans, A. D. L. Molecular Monitoring of Succession of Bacterial Communities in Human Neonates Molecular Monitoring of Succession of Bacterial Communities in Human Neonates. </w:t>
      </w:r>
      <w:r w:rsidRPr="00F87048">
        <w:rPr>
          <w:rFonts w:asciiTheme="minorHAnsi" w:eastAsia="Times New Roman" w:hAnsiTheme="minorHAnsi" w:cstheme="minorHAnsi"/>
          <w:i/>
          <w:iCs/>
          <w:noProof/>
        </w:rPr>
        <w:t>Appl. Environ. Microbiol.</w:t>
      </w:r>
      <w:r w:rsidRPr="00F87048">
        <w:rPr>
          <w:rFonts w:asciiTheme="minorHAnsi" w:eastAsia="Times New Roman" w:hAnsiTheme="minorHAnsi" w:cstheme="minorHAnsi"/>
          <w:noProof/>
        </w:rPr>
        <w:t xml:space="preserve"> </w:t>
      </w:r>
      <w:r w:rsidRPr="00F87048">
        <w:rPr>
          <w:rFonts w:asciiTheme="minorHAnsi" w:eastAsia="Times New Roman" w:hAnsiTheme="minorHAnsi" w:cstheme="minorHAnsi"/>
          <w:b/>
          <w:bCs/>
          <w:noProof/>
        </w:rPr>
        <w:t>68,</w:t>
      </w:r>
      <w:r w:rsidRPr="00F87048">
        <w:rPr>
          <w:rFonts w:asciiTheme="minorHAnsi" w:eastAsia="Times New Roman" w:hAnsiTheme="minorHAnsi" w:cstheme="minorHAnsi"/>
          <w:noProof/>
        </w:rPr>
        <w:t xml:space="preserve"> 219–226 (2002).</w:t>
      </w:r>
    </w:p>
    <w:p w14:paraId="6AEDE3CB" w14:textId="77777777" w:rsidR="002B46FE" w:rsidRPr="00F87048" w:rsidRDefault="002B46FE" w:rsidP="002B46FE">
      <w:pPr>
        <w:widowControl w:val="0"/>
        <w:autoSpaceDE w:val="0"/>
        <w:autoSpaceDN w:val="0"/>
        <w:adjustRightInd w:val="0"/>
        <w:ind w:left="640" w:hanging="640"/>
        <w:rPr>
          <w:rFonts w:asciiTheme="minorHAnsi" w:eastAsia="Times New Roman" w:hAnsiTheme="minorHAnsi" w:cstheme="minorHAnsi"/>
          <w:noProof/>
        </w:rPr>
      </w:pPr>
      <w:r w:rsidRPr="00F87048">
        <w:rPr>
          <w:rFonts w:asciiTheme="minorHAnsi" w:eastAsia="Times New Roman" w:hAnsiTheme="minorHAnsi" w:cstheme="minorHAnsi"/>
          <w:noProof/>
        </w:rPr>
        <w:t>6.</w:t>
      </w:r>
      <w:r w:rsidRPr="00F87048">
        <w:rPr>
          <w:rFonts w:asciiTheme="minorHAnsi" w:eastAsia="Times New Roman" w:hAnsiTheme="minorHAnsi" w:cstheme="minorHAnsi"/>
          <w:noProof/>
        </w:rPr>
        <w:tab/>
        <w:t xml:space="preserve">Hopkins, M. J., Macfarlane, G. T., Furrie, E., Fite, A. &amp; Macfarlane, S. Characterisation of intestinal bacteria in infant stools using real-time PCR and northern hybridisation analyses. </w:t>
      </w:r>
      <w:r w:rsidRPr="00F87048">
        <w:rPr>
          <w:rFonts w:asciiTheme="minorHAnsi" w:eastAsia="Times New Roman" w:hAnsiTheme="minorHAnsi" w:cstheme="minorHAnsi"/>
          <w:i/>
          <w:iCs/>
          <w:noProof/>
        </w:rPr>
        <w:t>FEMS Microbiol. Ecol.</w:t>
      </w:r>
      <w:r w:rsidRPr="00F87048">
        <w:rPr>
          <w:rFonts w:asciiTheme="minorHAnsi" w:eastAsia="Times New Roman" w:hAnsiTheme="minorHAnsi" w:cstheme="minorHAnsi"/>
          <w:noProof/>
        </w:rPr>
        <w:t xml:space="preserve"> </w:t>
      </w:r>
      <w:r w:rsidRPr="00F87048">
        <w:rPr>
          <w:rFonts w:asciiTheme="minorHAnsi" w:eastAsia="Times New Roman" w:hAnsiTheme="minorHAnsi" w:cstheme="minorHAnsi"/>
          <w:b/>
          <w:bCs/>
          <w:noProof/>
        </w:rPr>
        <w:t>54,</w:t>
      </w:r>
      <w:r w:rsidRPr="00F87048">
        <w:rPr>
          <w:rFonts w:asciiTheme="minorHAnsi" w:eastAsia="Times New Roman" w:hAnsiTheme="minorHAnsi" w:cstheme="minorHAnsi"/>
          <w:noProof/>
        </w:rPr>
        <w:t xml:space="preserve"> 77–85 (2005).</w:t>
      </w:r>
    </w:p>
    <w:p w14:paraId="4348CC52" w14:textId="77777777" w:rsidR="002B46FE" w:rsidRPr="00F87048" w:rsidRDefault="002B46FE" w:rsidP="002B46FE">
      <w:pPr>
        <w:widowControl w:val="0"/>
        <w:autoSpaceDE w:val="0"/>
        <w:autoSpaceDN w:val="0"/>
        <w:adjustRightInd w:val="0"/>
        <w:ind w:left="640" w:hanging="640"/>
        <w:rPr>
          <w:rFonts w:asciiTheme="minorHAnsi" w:eastAsia="Times New Roman" w:hAnsiTheme="minorHAnsi" w:cstheme="minorHAnsi"/>
          <w:noProof/>
        </w:rPr>
      </w:pPr>
      <w:r w:rsidRPr="00F87048">
        <w:rPr>
          <w:rFonts w:asciiTheme="minorHAnsi" w:eastAsia="Times New Roman" w:hAnsiTheme="minorHAnsi" w:cstheme="minorHAnsi"/>
          <w:noProof/>
        </w:rPr>
        <w:t>7.</w:t>
      </w:r>
      <w:r w:rsidRPr="00F87048">
        <w:rPr>
          <w:rFonts w:asciiTheme="minorHAnsi" w:eastAsia="Times New Roman" w:hAnsiTheme="minorHAnsi" w:cstheme="minorHAnsi"/>
          <w:noProof/>
        </w:rPr>
        <w:tab/>
        <w:t xml:space="preserve">Underwood, M. a, German, J. B., Lebrilla, C. B. &amp; Mills, D. a. Bifidobacterium longum subspecies infantis: champion colonizer of the infant gut. </w:t>
      </w:r>
      <w:r w:rsidRPr="00F87048">
        <w:rPr>
          <w:rFonts w:asciiTheme="minorHAnsi" w:eastAsia="Times New Roman" w:hAnsiTheme="minorHAnsi" w:cstheme="minorHAnsi"/>
          <w:i/>
          <w:iCs/>
          <w:noProof/>
        </w:rPr>
        <w:t>Pediatr. Res.</w:t>
      </w:r>
      <w:r w:rsidRPr="00F87048">
        <w:rPr>
          <w:rFonts w:asciiTheme="minorHAnsi" w:eastAsia="Times New Roman" w:hAnsiTheme="minorHAnsi" w:cstheme="minorHAnsi"/>
          <w:noProof/>
        </w:rPr>
        <w:t xml:space="preserve"> </w:t>
      </w:r>
      <w:r w:rsidRPr="00F87048">
        <w:rPr>
          <w:rFonts w:asciiTheme="minorHAnsi" w:eastAsia="Times New Roman" w:hAnsiTheme="minorHAnsi" w:cstheme="minorHAnsi"/>
          <w:b/>
          <w:bCs/>
          <w:noProof/>
        </w:rPr>
        <w:t>77,</w:t>
      </w:r>
      <w:r w:rsidRPr="00F87048">
        <w:rPr>
          <w:rFonts w:asciiTheme="minorHAnsi" w:eastAsia="Times New Roman" w:hAnsiTheme="minorHAnsi" w:cstheme="minorHAnsi"/>
          <w:noProof/>
        </w:rPr>
        <w:t xml:space="preserve"> 229–35 (2015).</w:t>
      </w:r>
    </w:p>
    <w:p w14:paraId="5AD33D14" w14:textId="77777777" w:rsidR="002B46FE" w:rsidRPr="00F87048" w:rsidRDefault="002B46FE" w:rsidP="002B46FE">
      <w:pPr>
        <w:widowControl w:val="0"/>
        <w:autoSpaceDE w:val="0"/>
        <w:autoSpaceDN w:val="0"/>
        <w:adjustRightInd w:val="0"/>
        <w:ind w:left="640" w:hanging="640"/>
        <w:rPr>
          <w:rFonts w:asciiTheme="minorHAnsi" w:eastAsia="Times New Roman" w:hAnsiTheme="minorHAnsi" w:cstheme="minorHAnsi"/>
          <w:noProof/>
        </w:rPr>
      </w:pPr>
      <w:r w:rsidRPr="00F87048">
        <w:rPr>
          <w:rFonts w:asciiTheme="minorHAnsi" w:eastAsia="Times New Roman" w:hAnsiTheme="minorHAnsi" w:cstheme="minorHAnsi"/>
          <w:noProof/>
        </w:rPr>
        <w:t>8.</w:t>
      </w:r>
      <w:r w:rsidRPr="00F87048">
        <w:rPr>
          <w:rFonts w:asciiTheme="minorHAnsi" w:eastAsia="Times New Roman" w:hAnsiTheme="minorHAnsi" w:cstheme="minorHAnsi"/>
          <w:noProof/>
        </w:rPr>
        <w:tab/>
        <w:t xml:space="preserve">Richter, D. C., Ott, F., Auch, A. F., Schmid, R. &amp; Huson, D. H. MetaSim — A Sequencing Simulator for Genomics and Metagenomics. </w:t>
      </w:r>
      <w:r w:rsidRPr="00F87048">
        <w:rPr>
          <w:rFonts w:asciiTheme="minorHAnsi" w:eastAsia="Times New Roman" w:hAnsiTheme="minorHAnsi" w:cstheme="minorHAnsi"/>
          <w:b/>
          <w:bCs/>
          <w:noProof/>
        </w:rPr>
        <w:t>3,</w:t>
      </w:r>
      <w:r w:rsidRPr="00F87048">
        <w:rPr>
          <w:rFonts w:asciiTheme="minorHAnsi" w:eastAsia="Times New Roman" w:hAnsiTheme="minorHAnsi" w:cstheme="minorHAnsi"/>
          <w:noProof/>
        </w:rPr>
        <w:t xml:space="preserve"> (2008).</w:t>
      </w:r>
    </w:p>
    <w:p w14:paraId="74DB198E" w14:textId="77777777" w:rsidR="002B46FE" w:rsidRPr="00F87048" w:rsidRDefault="002B46FE" w:rsidP="002B46FE">
      <w:pPr>
        <w:widowControl w:val="0"/>
        <w:autoSpaceDE w:val="0"/>
        <w:autoSpaceDN w:val="0"/>
        <w:adjustRightInd w:val="0"/>
        <w:ind w:left="640" w:hanging="640"/>
        <w:rPr>
          <w:rFonts w:asciiTheme="minorHAnsi" w:eastAsia="Times New Roman" w:hAnsiTheme="minorHAnsi" w:cstheme="minorHAnsi"/>
          <w:noProof/>
        </w:rPr>
      </w:pPr>
      <w:r w:rsidRPr="00F87048">
        <w:rPr>
          <w:rFonts w:asciiTheme="minorHAnsi" w:eastAsia="Times New Roman" w:hAnsiTheme="minorHAnsi" w:cstheme="minorHAnsi"/>
          <w:noProof/>
        </w:rPr>
        <w:t>9.</w:t>
      </w:r>
      <w:r w:rsidRPr="00F87048">
        <w:rPr>
          <w:rFonts w:asciiTheme="minorHAnsi" w:eastAsia="Times New Roman" w:hAnsiTheme="minorHAnsi" w:cstheme="minorHAnsi"/>
          <w:noProof/>
        </w:rPr>
        <w:tab/>
        <w:t xml:space="preserve">Turroni, F. </w:t>
      </w:r>
      <w:r w:rsidRPr="00F87048">
        <w:rPr>
          <w:rFonts w:asciiTheme="minorHAnsi" w:eastAsia="Times New Roman" w:hAnsiTheme="minorHAnsi" w:cstheme="minorHAnsi"/>
          <w:i/>
          <w:iCs/>
          <w:noProof/>
        </w:rPr>
        <w:t>et al.</w:t>
      </w:r>
      <w:r w:rsidRPr="00F87048">
        <w:rPr>
          <w:rFonts w:asciiTheme="minorHAnsi" w:eastAsia="Times New Roman" w:hAnsiTheme="minorHAnsi" w:cstheme="minorHAnsi"/>
          <w:noProof/>
        </w:rPr>
        <w:t xml:space="preserve"> Diversity of bifidobacteria within the infant gut microbiota. </w:t>
      </w:r>
      <w:r w:rsidRPr="00F87048">
        <w:rPr>
          <w:rFonts w:asciiTheme="minorHAnsi" w:eastAsia="Times New Roman" w:hAnsiTheme="minorHAnsi" w:cstheme="minorHAnsi"/>
          <w:i/>
          <w:iCs/>
          <w:noProof/>
        </w:rPr>
        <w:t>PLoS One</w:t>
      </w:r>
      <w:r w:rsidRPr="00F87048">
        <w:rPr>
          <w:rFonts w:asciiTheme="minorHAnsi" w:eastAsia="Times New Roman" w:hAnsiTheme="minorHAnsi" w:cstheme="minorHAnsi"/>
          <w:noProof/>
        </w:rPr>
        <w:t xml:space="preserve"> </w:t>
      </w:r>
      <w:r w:rsidRPr="00F87048">
        <w:rPr>
          <w:rFonts w:asciiTheme="minorHAnsi" w:eastAsia="Times New Roman" w:hAnsiTheme="minorHAnsi" w:cstheme="minorHAnsi"/>
          <w:b/>
          <w:bCs/>
          <w:noProof/>
        </w:rPr>
        <w:t>7,</w:t>
      </w:r>
      <w:r w:rsidRPr="00F87048">
        <w:rPr>
          <w:rFonts w:asciiTheme="minorHAnsi" w:eastAsia="Times New Roman" w:hAnsiTheme="minorHAnsi" w:cstheme="minorHAnsi"/>
          <w:noProof/>
        </w:rPr>
        <w:t xml:space="preserve"> 20–24 (2012).</w:t>
      </w:r>
    </w:p>
    <w:p w14:paraId="14704F01" w14:textId="77777777" w:rsidR="002B46FE" w:rsidRPr="00F87048" w:rsidRDefault="002B46FE" w:rsidP="002B46FE">
      <w:pPr>
        <w:widowControl w:val="0"/>
        <w:autoSpaceDE w:val="0"/>
        <w:autoSpaceDN w:val="0"/>
        <w:adjustRightInd w:val="0"/>
        <w:ind w:left="640" w:hanging="640"/>
        <w:rPr>
          <w:rFonts w:asciiTheme="minorHAnsi" w:hAnsiTheme="minorHAnsi" w:cstheme="minorHAnsi"/>
          <w:noProof/>
        </w:rPr>
      </w:pPr>
      <w:r w:rsidRPr="00F87048">
        <w:rPr>
          <w:rFonts w:asciiTheme="minorHAnsi" w:eastAsia="Times New Roman" w:hAnsiTheme="minorHAnsi" w:cstheme="minorHAnsi"/>
          <w:noProof/>
        </w:rPr>
        <w:t>10.</w:t>
      </w:r>
      <w:r w:rsidRPr="00F87048">
        <w:rPr>
          <w:rFonts w:asciiTheme="minorHAnsi" w:eastAsia="Times New Roman" w:hAnsiTheme="minorHAnsi" w:cstheme="minorHAnsi"/>
          <w:noProof/>
        </w:rPr>
        <w:tab/>
        <w:t xml:space="preserve">Minoche, A. E., Dohm, J. C. &amp; Himmelbauer, H. Evaluation of genomic high-throughput sequencing data generated on Illumina HiSeq and Genome Analyzer systems. </w:t>
      </w:r>
      <w:r w:rsidRPr="00F87048">
        <w:rPr>
          <w:rFonts w:asciiTheme="minorHAnsi" w:eastAsia="Times New Roman" w:hAnsiTheme="minorHAnsi" w:cstheme="minorHAnsi"/>
          <w:i/>
          <w:iCs/>
          <w:noProof/>
        </w:rPr>
        <w:t>Genome Biol.</w:t>
      </w:r>
      <w:r w:rsidRPr="00F87048">
        <w:rPr>
          <w:rFonts w:asciiTheme="minorHAnsi" w:eastAsia="Times New Roman" w:hAnsiTheme="minorHAnsi" w:cstheme="minorHAnsi"/>
          <w:noProof/>
        </w:rPr>
        <w:t xml:space="preserve"> </w:t>
      </w:r>
      <w:r w:rsidRPr="00F87048">
        <w:rPr>
          <w:rFonts w:asciiTheme="minorHAnsi" w:eastAsia="Times New Roman" w:hAnsiTheme="minorHAnsi" w:cstheme="minorHAnsi"/>
          <w:b/>
          <w:bCs/>
          <w:noProof/>
        </w:rPr>
        <w:t>12,</w:t>
      </w:r>
      <w:r w:rsidRPr="00F87048">
        <w:rPr>
          <w:rFonts w:asciiTheme="minorHAnsi" w:eastAsia="Times New Roman" w:hAnsiTheme="minorHAnsi" w:cstheme="minorHAnsi"/>
          <w:noProof/>
        </w:rPr>
        <w:t xml:space="preserve"> R112 (2011).</w:t>
      </w:r>
    </w:p>
    <w:p w14:paraId="0A9C50B8" w14:textId="632D754C" w:rsidR="00140768" w:rsidRPr="00F87048" w:rsidRDefault="002B46FE" w:rsidP="00B23E20">
      <w:pPr>
        <w:widowControl w:val="0"/>
        <w:autoSpaceDE w:val="0"/>
        <w:autoSpaceDN w:val="0"/>
        <w:adjustRightInd w:val="0"/>
        <w:ind w:left="640" w:hanging="640"/>
        <w:rPr>
          <w:rFonts w:asciiTheme="minorHAnsi" w:hAnsiTheme="minorHAnsi" w:cstheme="minorHAnsi"/>
        </w:rPr>
      </w:pPr>
      <w:r w:rsidRPr="00F87048">
        <w:rPr>
          <w:rFonts w:asciiTheme="minorHAnsi" w:hAnsiTheme="minorHAnsi" w:cstheme="minorHAnsi"/>
        </w:rPr>
        <w:fldChar w:fldCharType="end"/>
      </w:r>
    </w:p>
    <w:p w14:paraId="519C00EC" w14:textId="021ED095" w:rsidR="002A706D" w:rsidRPr="00F87048" w:rsidRDefault="002A706D" w:rsidP="00B23E20">
      <w:pPr>
        <w:widowControl w:val="0"/>
        <w:autoSpaceDE w:val="0"/>
        <w:autoSpaceDN w:val="0"/>
        <w:adjustRightInd w:val="0"/>
        <w:ind w:left="640" w:hanging="640"/>
        <w:rPr>
          <w:rFonts w:asciiTheme="minorHAnsi" w:hAnsiTheme="minorHAnsi" w:cstheme="minorHAnsi"/>
        </w:rPr>
      </w:pPr>
    </w:p>
    <w:sectPr w:rsidR="002A706D" w:rsidRPr="00F87048" w:rsidSect="00B25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8503DC"/>
    <w:multiLevelType w:val="hybridMultilevel"/>
    <w:tmpl w:val="603A2BEC"/>
    <w:lvl w:ilvl="0" w:tplc="8404F5E2">
      <w:start w:val="1"/>
      <w:numFmt w:val="upperLetter"/>
      <w:lvlText w:val="%1p"/>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5062BD7"/>
    <w:multiLevelType w:val="hybridMultilevel"/>
    <w:tmpl w:val="9F46B25E"/>
    <w:lvl w:ilvl="0" w:tplc="BFAE1268">
      <w:start w:val="1"/>
      <w:numFmt w:val="upperLetter"/>
      <w:lvlText w:val="%1e"/>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6770CBD"/>
    <w:multiLevelType w:val="hybridMultilevel"/>
    <w:tmpl w:val="CB16AFA2"/>
    <w:lvl w:ilvl="0" w:tplc="6CBCCFA6">
      <w:start w:val="1"/>
      <w:numFmt w:val="upperLetter"/>
      <w:lvlText w:val="%1e"/>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885"/>
    <w:rsid w:val="00001CEE"/>
    <w:rsid w:val="00002DD7"/>
    <w:rsid w:val="00037CE6"/>
    <w:rsid w:val="00046B85"/>
    <w:rsid w:val="00075922"/>
    <w:rsid w:val="000A2885"/>
    <w:rsid w:val="000D525A"/>
    <w:rsid w:val="000F52E6"/>
    <w:rsid w:val="0011155A"/>
    <w:rsid w:val="00140768"/>
    <w:rsid w:val="0014333C"/>
    <w:rsid w:val="00162947"/>
    <w:rsid w:val="00173BBE"/>
    <w:rsid w:val="00186284"/>
    <w:rsid w:val="001B5D6D"/>
    <w:rsid w:val="00236B69"/>
    <w:rsid w:val="00264D48"/>
    <w:rsid w:val="002975DE"/>
    <w:rsid w:val="002A706D"/>
    <w:rsid w:val="002B46FE"/>
    <w:rsid w:val="002C2692"/>
    <w:rsid w:val="002C6522"/>
    <w:rsid w:val="002D4C04"/>
    <w:rsid w:val="002E082F"/>
    <w:rsid w:val="002E724A"/>
    <w:rsid w:val="00347398"/>
    <w:rsid w:val="00351DF6"/>
    <w:rsid w:val="00381CDD"/>
    <w:rsid w:val="0039152D"/>
    <w:rsid w:val="003A59C5"/>
    <w:rsid w:val="003B1598"/>
    <w:rsid w:val="003D4822"/>
    <w:rsid w:val="003F7035"/>
    <w:rsid w:val="0044188D"/>
    <w:rsid w:val="00446920"/>
    <w:rsid w:val="004805FA"/>
    <w:rsid w:val="004A50BE"/>
    <w:rsid w:val="004B7616"/>
    <w:rsid w:val="004C313F"/>
    <w:rsid w:val="005058B0"/>
    <w:rsid w:val="00520C4F"/>
    <w:rsid w:val="005211B3"/>
    <w:rsid w:val="005270F1"/>
    <w:rsid w:val="00531497"/>
    <w:rsid w:val="00534F03"/>
    <w:rsid w:val="005439FE"/>
    <w:rsid w:val="00552650"/>
    <w:rsid w:val="00574A3B"/>
    <w:rsid w:val="00583C80"/>
    <w:rsid w:val="005D05E4"/>
    <w:rsid w:val="005F7225"/>
    <w:rsid w:val="00606521"/>
    <w:rsid w:val="00626BC5"/>
    <w:rsid w:val="00632703"/>
    <w:rsid w:val="00657006"/>
    <w:rsid w:val="00667778"/>
    <w:rsid w:val="006A5C45"/>
    <w:rsid w:val="006A7E1E"/>
    <w:rsid w:val="006B2D36"/>
    <w:rsid w:val="006B4197"/>
    <w:rsid w:val="006B5C10"/>
    <w:rsid w:val="006C6696"/>
    <w:rsid w:val="006D28E4"/>
    <w:rsid w:val="00714FD8"/>
    <w:rsid w:val="00715958"/>
    <w:rsid w:val="007217BB"/>
    <w:rsid w:val="00722D29"/>
    <w:rsid w:val="007364B3"/>
    <w:rsid w:val="007464E1"/>
    <w:rsid w:val="007536A1"/>
    <w:rsid w:val="00774A39"/>
    <w:rsid w:val="00794720"/>
    <w:rsid w:val="007D61C1"/>
    <w:rsid w:val="007E42FF"/>
    <w:rsid w:val="008355FA"/>
    <w:rsid w:val="008A4610"/>
    <w:rsid w:val="008C54EE"/>
    <w:rsid w:val="008D423F"/>
    <w:rsid w:val="008E5DE8"/>
    <w:rsid w:val="00903989"/>
    <w:rsid w:val="00903D6C"/>
    <w:rsid w:val="00954134"/>
    <w:rsid w:val="009E1407"/>
    <w:rsid w:val="00A0094C"/>
    <w:rsid w:val="00A20BFA"/>
    <w:rsid w:val="00A910D9"/>
    <w:rsid w:val="00AC111A"/>
    <w:rsid w:val="00AD1C97"/>
    <w:rsid w:val="00AD700C"/>
    <w:rsid w:val="00AF4D1D"/>
    <w:rsid w:val="00B07EC2"/>
    <w:rsid w:val="00B16408"/>
    <w:rsid w:val="00B20172"/>
    <w:rsid w:val="00B23E20"/>
    <w:rsid w:val="00B254CD"/>
    <w:rsid w:val="00B25B79"/>
    <w:rsid w:val="00B25FAF"/>
    <w:rsid w:val="00B26055"/>
    <w:rsid w:val="00B46666"/>
    <w:rsid w:val="00B6254E"/>
    <w:rsid w:val="00B97595"/>
    <w:rsid w:val="00BC449C"/>
    <w:rsid w:val="00BE6F10"/>
    <w:rsid w:val="00C0355C"/>
    <w:rsid w:val="00C87740"/>
    <w:rsid w:val="00C90940"/>
    <w:rsid w:val="00CD0B17"/>
    <w:rsid w:val="00CD75F3"/>
    <w:rsid w:val="00CE2F50"/>
    <w:rsid w:val="00CE4D24"/>
    <w:rsid w:val="00D01AED"/>
    <w:rsid w:val="00D9470E"/>
    <w:rsid w:val="00DC5B46"/>
    <w:rsid w:val="00DC71FC"/>
    <w:rsid w:val="00E03769"/>
    <w:rsid w:val="00E12C38"/>
    <w:rsid w:val="00E21138"/>
    <w:rsid w:val="00E22375"/>
    <w:rsid w:val="00E309A2"/>
    <w:rsid w:val="00E3166D"/>
    <w:rsid w:val="00E739C7"/>
    <w:rsid w:val="00EA4CB8"/>
    <w:rsid w:val="00EA5952"/>
    <w:rsid w:val="00F179C6"/>
    <w:rsid w:val="00F20531"/>
    <w:rsid w:val="00F23F7B"/>
    <w:rsid w:val="00F248AF"/>
    <w:rsid w:val="00F2749D"/>
    <w:rsid w:val="00F348BE"/>
    <w:rsid w:val="00F4543D"/>
    <w:rsid w:val="00F70680"/>
    <w:rsid w:val="00F87048"/>
    <w:rsid w:val="00FB5518"/>
    <w:rsid w:val="00FD030F"/>
    <w:rsid w:val="00FD3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0752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288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0531"/>
    <w:pPr>
      <w:spacing w:before="100" w:beforeAutospacing="1" w:after="100" w:afterAutospacing="1"/>
    </w:pPr>
  </w:style>
  <w:style w:type="paragraph" w:styleId="ListParagraph">
    <w:name w:val="List Paragraph"/>
    <w:basedOn w:val="Normal"/>
    <w:uiPriority w:val="34"/>
    <w:qFormat/>
    <w:rsid w:val="00531497"/>
    <w:pPr>
      <w:ind w:left="720"/>
      <w:contextualSpacing/>
    </w:pPr>
  </w:style>
  <w:style w:type="table" w:styleId="TableGridLight">
    <w:name w:val="Grid Table Light"/>
    <w:basedOn w:val="TableNormal"/>
    <w:uiPriority w:val="40"/>
    <w:rsid w:val="00E739C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739C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739C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E739C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E739C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897640">
      <w:bodyDiv w:val="1"/>
      <w:marLeft w:val="0"/>
      <w:marRight w:val="0"/>
      <w:marTop w:val="0"/>
      <w:marBottom w:val="0"/>
      <w:divBdr>
        <w:top w:val="none" w:sz="0" w:space="0" w:color="auto"/>
        <w:left w:val="none" w:sz="0" w:space="0" w:color="auto"/>
        <w:bottom w:val="none" w:sz="0" w:space="0" w:color="auto"/>
        <w:right w:val="none" w:sz="0" w:space="0" w:color="auto"/>
      </w:divBdr>
    </w:div>
    <w:div w:id="1283347823">
      <w:bodyDiv w:val="1"/>
      <w:marLeft w:val="0"/>
      <w:marRight w:val="0"/>
      <w:marTop w:val="0"/>
      <w:marBottom w:val="0"/>
      <w:divBdr>
        <w:top w:val="none" w:sz="0" w:space="0" w:color="auto"/>
        <w:left w:val="none" w:sz="0" w:space="0" w:color="auto"/>
        <w:bottom w:val="none" w:sz="0" w:space="0" w:color="auto"/>
        <w:right w:val="none" w:sz="0" w:space="0" w:color="auto"/>
      </w:divBdr>
    </w:div>
    <w:div w:id="1361778082">
      <w:bodyDiv w:val="1"/>
      <w:marLeft w:val="0"/>
      <w:marRight w:val="0"/>
      <w:marTop w:val="0"/>
      <w:marBottom w:val="0"/>
      <w:divBdr>
        <w:top w:val="none" w:sz="0" w:space="0" w:color="auto"/>
        <w:left w:val="none" w:sz="0" w:space="0" w:color="auto"/>
        <w:bottom w:val="none" w:sz="0" w:space="0" w:color="auto"/>
        <w:right w:val="none" w:sz="0" w:space="0" w:color="auto"/>
      </w:divBdr>
    </w:div>
    <w:div w:id="1383288195">
      <w:bodyDiv w:val="1"/>
      <w:marLeft w:val="0"/>
      <w:marRight w:val="0"/>
      <w:marTop w:val="0"/>
      <w:marBottom w:val="0"/>
      <w:divBdr>
        <w:top w:val="none" w:sz="0" w:space="0" w:color="auto"/>
        <w:left w:val="none" w:sz="0" w:space="0" w:color="auto"/>
        <w:bottom w:val="none" w:sz="0" w:space="0" w:color="auto"/>
        <w:right w:val="none" w:sz="0" w:space="0" w:color="auto"/>
      </w:divBdr>
    </w:div>
    <w:div w:id="1654873151">
      <w:bodyDiv w:val="1"/>
      <w:marLeft w:val="0"/>
      <w:marRight w:val="0"/>
      <w:marTop w:val="0"/>
      <w:marBottom w:val="0"/>
      <w:divBdr>
        <w:top w:val="none" w:sz="0" w:space="0" w:color="auto"/>
        <w:left w:val="none" w:sz="0" w:space="0" w:color="auto"/>
        <w:bottom w:val="none" w:sz="0" w:space="0" w:color="auto"/>
        <w:right w:val="none" w:sz="0" w:space="0" w:color="auto"/>
      </w:divBdr>
    </w:div>
    <w:div w:id="2014607696">
      <w:bodyDiv w:val="1"/>
      <w:marLeft w:val="0"/>
      <w:marRight w:val="0"/>
      <w:marTop w:val="0"/>
      <w:marBottom w:val="0"/>
      <w:divBdr>
        <w:top w:val="none" w:sz="0" w:space="0" w:color="auto"/>
        <w:left w:val="none" w:sz="0" w:space="0" w:color="auto"/>
        <w:bottom w:val="none" w:sz="0" w:space="0" w:color="auto"/>
        <w:right w:val="none" w:sz="0" w:space="0" w:color="auto"/>
      </w:divBdr>
    </w:div>
    <w:div w:id="2057896070">
      <w:bodyDiv w:val="1"/>
      <w:marLeft w:val="0"/>
      <w:marRight w:val="0"/>
      <w:marTop w:val="0"/>
      <w:marBottom w:val="0"/>
      <w:divBdr>
        <w:top w:val="none" w:sz="0" w:space="0" w:color="auto"/>
        <w:left w:val="none" w:sz="0" w:space="0" w:color="auto"/>
        <w:bottom w:val="none" w:sz="0" w:space="0" w:color="auto"/>
        <w:right w:val="none" w:sz="0" w:space="0" w:color="auto"/>
      </w:divBdr>
    </w:div>
    <w:div w:id="2133279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F87DEF5-5EB5-D547-90F5-C6D4B4820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5058</Words>
  <Characters>28837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Microsoft Office User</cp:lastModifiedBy>
  <cp:revision>4</cp:revision>
  <cp:lastPrinted>2017-03-24T18:57:00Z</cp:lastPrinted>
  <dcterms:created xsi:type="dcterms:W3CDTF">2018-04-15T20:04:00Z</dcterms:created>
  <dcterms:modified xsi:type="dcterms:W3CDTF">2018-04-15T20:53:00Z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e8e0c89e-f6d1-3450-8087-c45eeb21cd12</vt:lpwstr>
  </property>
  <property fmtid="{D5CDD505-2E9C-101B-9397-08002B2CF9AE}" pid="4" name="Mendeley Citation Style_1">
    <vt:lpwstr>http://www.zotero.org/styles/nature</vt:lpwstr>
  </property>
</Properties>
</file>