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6F47E9">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6F47E9">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6F47E9">
      <w:pPr>
        <w:ind w:right="270"/>
        <w:jc w:val="center"/>
      </w:pPr>
      <w:r w:rsidRPr="00D417D1">
        <w:t>University of California, Davis</w:t>
      </w:r>
    </w:p>
    <w:p w14:paraId="37DEEC3B" w14:textId="77777777" w:rsidR="006F47E9" w:rsidRPr="00D417D1" w:rsidRDefault="006F47E9" w:rsidP="006F47E9">
      <w:pPr>
        <w:ind w:right="270"/>
        <w:jc w:val="center"/>
      </w:pPr>
      <w:r w:rsidRPr="00D417D1">
        <w:t xml:space="preserve"> </w:t>
      </w:r>
    </w:p>
    <w:p w14:paraId="7E1977AF" w14:textId="77777777" w:rsidR="006F47E9" w:rsidRPr="00D417D1" w:rsidRDefault="006F47E9" w:rsidP="006F47E9">
      <w:pPr>
        <w:ind w:right="270"/>
        <w:jc w:val="center"/>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24E28B5E" w:rsidR="006F47E9" w:rsidRPr="00ED2C76" w:rsidRDefault="00ED2C76" w:rsidP="00ED2C76">
      <w:pPr>
        <w:pStyle w:val="Heading1"/>
      </w:pPr>
      <w:r w:rsidRPr="00ED2C76">
        <w:t xml:space="preserve">Project </w:t>
      </w:r>
      <w:r w:rsidR="006F47E9" w:rsidRPr="00ED2C76">
        <w:t>Background</w:t>
      </w:r>
    </w:p>
    <w:p w14:paraId="31690907" w14:textId="77777777" w:rsidR="006F47E9" w:rsidRDefault="006F47E9" w:rsidP="006F47E9">
      <w:pPr>
        <w:ind w:right="270"/>
        <w:rPr>
          <w:u w:val="single"/>
        </w:rPr>
      </w:pPr>
    </w:p>
    <w:p w14:paraId="258C2B02" w14:textId="62A19D85" w:rsidR="006F47E9" w:rsidRDefault="006F47E9" w:rsidP="006F47E9">
      <w:pPr>
        <w:ind w:right="270"/>
        <w:rPr>
          <w:u w:val="single"/>
        </w:rPr>
      </w:pPr>
      <w:r>
        <w:rPr>
          <w:color w:val="00000A"/>
        </w:rPr>
        <w:t xml:space="preserve">For this project we are assembling a reference genome for delta smelt in order to </w:t>
      </w:r>
      <w:r w:rsidRPr="000C7089">
        <w:t xml:space="preserve">1) </w:t>
      </w:r>
      <w:r>
        <w:t xml:space="preserve">calculate a </w:t>
      </w:r>
      <w:r w:rsidRPr="000C7089">
        <w:t>more precise estimat</w:t>
      </w:r>
      <w:ins w:id="0" w:author="Microsoft Office User" w:date="2021-04-07T13:24:00Z">
        <w:r w:rsidR="00A001C6">
          <w:t xml:space="preserve">e </w:t>
        </w:r>
      </w:ins>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1"/>
      <w:commentRangeStart w:id="2"/>
      <w:r w:rsidRPr="000C7089">
        <w:t xml:space="preserve">discrete </w:t>
      </w:r>
      <w:commentRangeEnd w:id="1"/>
      <w:r w:rsidR="00A001C6">
        <w:rPr>
          <w:rStyle w:val="CommentReference"/>
        </w:rPr>
        <w:commentReference w:id="1"/>
      </w:r>
      <w:commentRangeEnd w:id="2"/>
      <w:r w:rsidR="00381212">
        <w:rPr>
          <w:rStyle w:val="CommentReference"/>
        </w:rPr>
        <w:commentReference w:id="2"/>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6F47E9">
      <w:pPr>
        <w:ind w:right="270"/>
        <w:rPr>
          <w:u w:val="single"/>
        </w:rPr>
      </w:pPr>
    </w:p>
    <w:p w14:paraId="6DA7E55D" w14:textId="73E94728" w:rsidR="006F47E9" w:rsidRPr="006E1A97" w:rsidRDefault="006F47E9" w:rsidP="006F47E9">
      <w:pPr>
        <w:ind w:right="270"/>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marker</w:t>
      </w:r>
      <w:r w:rsidR="00A001C6">
        <w:rPr>
          <w:color w:val="00000A"/>
        </w:rPr>
        <w:t>’</w:t>
      </w:r>
      <w:r>
        <w:rPr>
          <w:color w:val="00000A"/>
        </w:rPr>
        <w:t xml:space="preserve">s distance from </w:t>
      </w:r>
      <w:r w:rsidR="00A001C6">
        <w:rPr>
          <w:color w:val="00000A"/>
        </w:rPr>
        <w:t>every other marker</w:t>
      </w:r>
      <w:r>
        <w:rPr>
          <w:color w:val="00000A"/>
        </w:rPr>
        <w:t xml:space="preserve">, and how it is or is not inherited with </w:t>
      </w:r>
      <w:r w:rsidR="00A001C6">
        <w:rPr>
          <w:color w:val="00000A"/>
        </w:rPr>
        <w:t>those</w:t>
      </w:r>
      <w:r w:rsidR="00381212">
        <w:rPr>
          <w:color w:val="00000A"/>
        </w:rPr>
        <w:t xml:space="preserve"> other</w:t>
      </w:r>
      <w:r w:rsidR="00A001C6">
        <w:rPr>
          <w:color w:val="00000A"/>
        </w:rPr>
        <w:t xml:space="preserve"> </w:t>
      </w:r>
      <w:commentRangeStart w:id="3"/>
      <w:commentRangeStart w:id="4"/>
      <w:r>
        <w:rPr>
          <w:color w:val="00000A"/>
        </w:rPr>
        <w:t>markers</w:t>
      </w:r>
      <w:commentRangeEnd w:id="3"/>
      <w:r w:rsidR="00A001C6">
        <w:rPr>
          <w:rStyle w:val="CommentReference"/>
        </w:rPr>
        <w:commentReference w:id="3"/>
      </w:r>
      <w:commentRangeEnd w:id="4"/>
      <w:r w:rsidR="00D46F6C">
        <w:rPr>
          <w:rStyle w:val="CommentReference"/>
          <w:rFonts w:asciiTheme="minorHAnsi" w:eastAsiaTheme="minorHAnsi" w:hAnsiTheme="minorHAnsi" w:cstheme="minorBidi"/>
        </w:rPr>
        <w:commentReference w:id="4"/>
      </w:r>
      <w:r w:rsidR="00A001C6">
        <w:rPr>
          <w:color w:val="00000A"/>
        </w:rPr>
        <w:t>,</w:t>
      </w:r>
      <w:r>
        <w:rPr>
          <w:color w:val="00000A"/>
        </w:rPr>
        <w:t xml:space="preserve"> we can survey a greater number of informative markers spread throughout the genome. 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pPr>
    </w:p>
    <w:p w14:paraId="7A846497" w14:textId="2E4DB020" w:rsidR="00372DDA" w:rsidRDefault="006F47E9" w:rsidP="006F47E9">
      <w:pPr>
        <w:ind w:right="270"/>
        <w:rPr>
          <w:color w:val="00000A"/>
        </w:rPr>
        <w:sectPr w:rsidR="00372DDA">
          <w:pgSz w:w="12240" w:h="15840"/>
          <w:pgMar w:top="1440" w:right="1440" w:bottom="1440" w:left="1440" w:header="720" w:footer="720" w:gutter="0"/>
          <w:cols w:space="720"/>
          <w:docGrid w:linePitch="360"/>
        </w:sect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w:t>
      </w:r>
      <w:r>
        <w:rPr>
          <w:color w:val="00000A"/>
        </w:rPr>
        <w:lastRenderedPageBreak/>
        <w:t>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 xml:space="preserve">(Figure 1). </w:t>
      </w:r>
    </w:p>
    <w:p w14:paraId="47FE3B28" w14:textId="7F304E09" w:rsidR="000B0F0D" w:rsidRDefault="000B0F0D" w:rsidP="006F47E9">
      <w:pPr>
        <w:ind w:right="270"/>
        <w:rPr>
          <w:color w:val="00000A"/>
        </w:rPr>
      </w:pPr>
    </w:p>
    <w:p w14:paraId="1F72D21A" w14:textId="7E46C586"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6F47E9">
      <w:pPr>
        <w:ind w:right="270"/>
        <w:rPr>
          <w:color w:val="00000A"/>
        </w:rPr>
      </w:pPr>
    </w:p>
    <w:p w14:paraId="39921F42" w14:textId="1C7C7023"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6F47E9">
      <w:pPr>
        <w:ind w:right="270"/>
        <w:rPr>
          <w:color w:val="00000A"/>
        </w:rPr>
      </w:pPr>
    </w:p>
    <w:p w14:paraId="630CB558" w14:textId="77777777" w:rsidR="00E37454" w:rsidRDefault="00E37454" w:rsidP="006F47E9">
      <w:pPr>
        <w:ind w:right="270"/>
        <w:rPr>
          <w:color w:val="00000A"/>
        </w:rPr>
      </w:pPr>
    </w:p>
    <w:p w14:paraId="28EF7F71" w14:textId="1FC11ECB" w:rsidR="00E37454"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lastRenderedPageBreak/>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B0F0D">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0D2A8AA3" w14:textId="500DB8B8" w:rsidR="000B0F0D" w:rsidRPr="000B0F0D" w:rsidRDefault="000B0F0D" w:rsidP="000B0F0D"/>
    <w:p w14:paraId="20B7B80A" w14:textId="77777777" w:rsidR="00372DDA" w:rsidRDefault="00372DDA" w:rsidP="00AB5D48">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ED2C76">
      <w:pPr>
        <w:pStyle w:val="Heading1"/>
        <w:rPr>
          <w:rFonts w:ascii="Times" w:hAnsi="Times"/>
          <w:bCs/>
        </w:rPr>
      </w:pPr>
      <w:r>
        <w:rPr>
          <w:rFonts w:ascii="Times" w:hAnsi="Times"/>
          <w:bCs/>
        </w:rPr>
        <w:br w:type="page"/>
      </w:r>
      <w:r w:rsidRPr="00D96AC9">
        <w:lastRenderedPageBreak/>
        <w:t>Task 1: Genome assembly</w:t>
      </w:r>
    </w:p>
    <w:p w14:paraId="2DE16B9D" w14:textId="77777777" w:rsidR="006F47E9" w:rsidRDefault="006F47E9" w:rsidP="006F47E9">
      <w:pPr>
        <w:ind w:right="270"/>
        <w:rPr>
          <w:b/>
          <w:i/>
        </w:rPr>
      </w:pPr>
    </w:p>
    <w:p w14:paraId="3BEA2E0B" w14:textId="77777777" w:rsidR="006F47E9" w:rsidRPr="00D96AC9" w:rsidRDefault="006F47E9" w:rsidP="00A85974">
      <w:pPr>
        <w:pStyle w:val="Heading2"/>
        <w:rPr>
          <w:b w:val="0"/>
          <w:i w:val="0"/>
        </w:rPr>
      </w:pPr>
      <w:r w:rsidRPr="00490077">
        <w:t>Sample collection</w:t>
      </w:r>
      <w:r>
        <w:t xml:space="preserve"> (Figure 1A)</w:t>
      </w:r>
    </w:p>
    <w:p w14:paraId="21F524D4" w14:textId="77777777" w:rsidR="006F47E9" w:rsidRPr="000D71F5" w:rsidRDefault="006F47E9" w:rsidP="006F47E9">
      <w:pPr>
        <w:ind w:right="270"/>
        <w:rPr>
          <w:i/>
        </w:rPr>
      </w:pPr>
      <w:r w:rsidRPr="000D71F5">
        <w:rPr>
          <w:i/>
        </w:rPr>
        <w:t>Methods</w:t>
      </w:r>
    </w:p>
    <w:p w14:paraId="68F6B5EB" w14:textId="77777777" w:rsidR="007B4DA2" w:rsidRDefault="006F47E9" w:rsidP="006F47E9">
      <w:pPr>
        <w:ind w:right="270"/>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sequence fragments on the order of tens of 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6F47E9">
      <w:pPr>
        <w:ind w:right="270"/>
      </w:pPr>
    </w:p>
    <w:p w14:paraId="5492A1C5" w14:textId="3C173A81" w:rsidR="006F47E9" w:rsidRDefault="006F47E9" w:rsidP="006F47E9">
      <w:pPr>
        <w:ind w:right="270"/>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technologies 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6F47E9">
      <w:pPr>
        <w:ind w:right="270"/>
        <w:rPr>
          <w:i/>
        </w:rPr>
      </w:pPr>
    </w:p>
    <w:p w14:paraId="0CBD5AC1" w14:textId="310D132D" w:rsidR="006F47E9" w:rsidRDefault="006F47E9" w:rsidP="006F47E9">
      <w:pPr>
        <w:ind w:right="270"/>
        <w:rPr>
          <w:i/>
        </w:rPr>
      </w:pPr>
      <w:r>
        <w:rPr>
          <w:i/>
        </w:rPr>
        <w:t>Results</w:t>
      </w:r>
    </w:p>
    <w:p w14:paraId="574F63A5" w14:textId="7F32EA3E" w:rsidR="006F47E9" w:rsidRPr="00C30DD1" w:rsidRDefault="006F47E9" w:rsidP="006F47E9">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6F47E9">
      <w:pPr>
        <w:ind w:right="270"/>
        <w:rPr>
          <w:ins w:id="5" w:author="Microsoft Office User" w:date="2021-04-07T13:51:00Z"/>
        </w:rPr>
      </w:pPr>
    </w:p>
    <w:p w14:paraId="35B46BE7" w14:textId="77777777" w:rsidR="006F47E9" w:rsidRDefault="006F47E9" w:rsidP="006F47E9">
      <w:pPr>
        <w:ind w:right="270"/>
        <w:rPr>
          <w:b/>
          <w:i/>
        </w:rPr>
      </w:pPr>
    </w:p>
    <w:p w14:paraId="659C5E3F" w14:textId="77777777" w:rsidR="006F47E9" w:rsidRDefault="006F47E9" w:rsidP="00A85974">
      <w:pPr>
        <w:pStyle w:val="Heading2"/>
      </w:pPr>
      <w:r w:rsidRPr="00490077">
        <w:lastRenderedPageBreak/>
        <w:t>Isolation of high molecular weight genomic DNA</w:t>
      </w:r>
      <w:r>
        <w:t xml:space="preserve"> (Figure 1B)</w:t>
      </w:r>
    </w:p>
    <w:p w14:paraId="3AD89537" w14:textId="77777777" w:rsidR="006F47E9" w:rsidRDefault="006F47E9" w:rsidP="006F47E9">
      <w:pPr>
        <w:ind w:right="270"/>
        <w:rPr>
          <w:i/>
        </w:rPr>
      </w:pPr>
      <w:r>
        <w:rPr>
          <w:i/>
        </w:rPr>
        <w:t>Methods</w:t>
      </w:r>
    </w:p>
    <w:p w14:paraId="21E14243" w14:textId="3A74F11C" w:rsidR="006F47E9" w:rsidRPr="00AB5D48" w:rsidRDefault="00081E62" w:rsidP="006F47E9">
      <w:pPr>
        <w:ind w:right="270"/>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6F47E9">
      <w:pPr>
        <w:ind w:right="270"/>
      </w:pPr>
    </w:p>
    <w:p w14:paraId="7BF351FA" w14:textId="2B497178" w:rsidR="006F47E9" w:rsidRDefault="006C520D" w:rsidP="006F47E9">
      <w:pPr>
        <w:ind w:right="270"/>
        <w:rPr>
          <w:i/>
        </w:rPr>
      </w:pPr>
      <w:r>
        <w:rPr>
          <w:i/>
        </w:rPr>
        <w:t>R</w:t>
      </w:r>
      <w:r w:rsidR="006F47E9">
        <w:rPr>
          <w:i/>
        </w:rPr>
        <w:t>esults</w:t>
      </w:r>
    </w:p>
    <w:p w14:paraId="409CE140" w14:textId="3D00382B" w:rsidR="006F47E9" w:rsidRPr="006E1A97" w:rsidRDefault="006F47E9" w:rsidP="006F47E9">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6F47E9">
      <w:pPr>
        <w:ind w:right="270" w:firstLine="720"/>
      </w:pPr>
    </w:p>
    <w:p w14:paraId="33AE755F" w14:textId="25D9891C" w:rsidR="006F47E9" w:rsidRDefault="006F47E9" w:rsidP="006F47E9">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6F47E9">
      <w:pPr>
        <w:ind w:right="270"/>
      </w:pPr>
    </w:p>
    <w:p w14:paraId="44F233EF" w14:textId="52010C59" w:rsidR="006C520D" w:rsidRDefault="006F47E9" w:rsidP="006F47E9">
      <w:pPr>
        <w:ind w:right="270"/>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6F47E9">
      <w:pPr>
        <w:ind w:right="270"/>
      </w:pPr>
    </w:p>
    <w:p w14:paraId="07A0D19B" w14:textId="6E12D7B7" w:rsidR="00621B1C" w:rsidRPr="00C30DD1" w:rsidRDefault="00621B1C" w:rsidP="006F47E9">
      <w:pPr>
        <w:ind w:right="270"/>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7809DC">
      <w:pPr>
        <w:ind w:right="270"/>
      </w:pPr>
    </w:p>
    <w:p w14:paraId="7C2F39F0" w14:textId="77777777" w:rsidR="006F47E9" w:rsidRPr="00D417D1" w:rsidRDefault="006F47E9" w:rsidP="006F47E9">
      <w:pPr>
        <w:ind w:right="270"/>
        <w:rPr>
          <w:color w:val="FF0000"/>
        </w:rPr>
      </w:pPr>
    </w:p>
    <w:p w14:paraId="3ACEB2C2" w14:textId="77777777" w:rsidR="006F47E9" w:rsidRPr="00E05524" w:rsidRDefault="006F47E9" w:rsidP="00A85974">
      <w:pPr>
        <w:pStyle w:val="Heading2"/>
      </w:pPr>
      <w:r w:rsidRPr="00E05524">
        <w:t>Long-read library prep &amp; sequencing</w:t>
      </w:r>
      <w:r>
        <w:t xml:space="preserve"> (Figure 1C)</w:t>
      </w:r>
    </w:p>
    <w:p w14:paraId="26AC9F02" w14:textId="77777777" w:rsidR="006F47E9" w:rsidRDefault="006F47E9" w:rsidP="006F47E9">
      <w:pPr>
        <w:ind w:right="270"/>
        <w:rPr>
          <w:i/>
        </w:rPr>
      </w:pPr>
      <w:r>
        <w:rPr>
          <w:i/>
        </w:rPr>
        <w:t>Methods</w:t>
      </w:r>
    </w:p>
    <w:p w14:paraId="475CE418" w14:textId="08959946" w:rsidR="006F47E9" w:rsidRDefault="006F47E9" w:rsidP="006F47E9">
      <w:pPr>
        <w:ind w:right="270"/>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6F47E9">
      <w:pPr>
        <w:ind w:right="270"/>
      </w:pPr>
    </w:p>
    <w:p w14:paraId="4F4FFCF6" w14:textId="0B4829DA" w:rsidR="00F750C6" w:rsidRDefault="006C520D" w:rsidP="006C520D">
      <w:r w:rsidRPr="00D262EE">
        <w:rPr>
          <w:lang w:val="en"/>
        </w:rPr>
        <w:lastRenderedPageBreak/>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pPr>
    </w:p>
    <w:p w14:paraId="54CEE120" w14:textId="77777777" w:rsidR="00553E10" w:rsidRDefault="00553E10" w:rsidP="00553E10">
      <w:pPr>
        <w:ind w:right="270"/>
      </w:pPr>
      <w:r w:rsidRPr="00CA16F0">
        <w:rPr>
          <w:i/>
        </w:rPr>
        <w:t>Results</w:t>
      </w:r>
    </w:p>
    <w:p w14:paraId="1DA818DF" w14:textId="08F572F8" w:rsidR="00553E10" w:rsidRDefault="00F750C6" w:rsidP="006F47E9">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A15CB14" w:rsidR="00ED075F" w:rsidRDefault="00ED075F" w:rsidP="006F47E9">
      <w:pPr>
        <w:ind w:right="270"/>
      </w:pPr>
    </w:p>
    <w:p w14:paraId="211C76D7" w14:textId="77777777" w:rsidR="007809DC" w:rsidRDefault="007809DC" w:rsidP="006F47E9">
      <w:pPr>
        <w:ind w:right="270"/>
      </w:pPr>
    </w:p>
    <w:p w14:paraId="5553AD60" w14:textId="77777777" w:rsidR="00ED075F" w:rsidRDefault="00ED075F" w:rsidP="00A85974">
      <w:pPr>
        <w:pStyle w:val="Heading2"/>
      </w:pPr>
      <w:r>
        <w:t>Linked-read</w:t>
      </w:r>
      <w:r w:rsidRPr="00490077">
        <w:t xml:space="preserve"> library prep &amp; sequencing</w:t>
      </w:r>
      <w:r>
        <w:t xml:space="preserve"> (Figure 1C)</w:t>
      </w:r>
    </w:p>
    <w:p w14:paraId="062F315E" w14:textId="77777777" w:rsidR="00ED075F" w:rsidRDefault="00ED075F" w:rsidP="00ED075F">
      <w:pPr>
        <w:ind w:right="270"/>
        <w:rPr>
          <w:i/>
        </w:rPr>
      </w:pPr>
      <w:r>
        <w:rPr>
          <w:i/>
        </w:rPr>
        <w:t>Methods</w:t>
      </w:r>
    </w:p>
    <w:p w14:paraId="5B858F6E" w14:textId="77777777" w:rsidR="00ED075F" w:rsidRPr="006C520D" w:rsidRDefault="00ED075F" w:rsidP="00ED075F">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We then used this sequencing data to better inform our estimate of delta smelt genome size by using a more accurate k-mer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ED075F">
      <w:pPr>
        <w:ind w:right="270"/>
      </w:pPr>
    </w:p>
    <w:p w14:paraId="78E43AFE" w14:textId="77777777" w:rsidR="00ED075F" w:rsidRPr="003F70AA" w:rsidRDefault="00ED075F" w:rsidP="00ED075F">
      <w:pPr>
        <w:ind w:right="270"/>
        <w:rPr>
          <w:i/>
        </w:rPr>
      </w:pPr>
      <w:r>
        <w:rPr>
          <w:i/>
        </w:rPr>
        <w:t>R</w:t>
      </w:r>
      <w:r w:rsidRPr="00CB5BF7">
        <w:rPr>
          <w:i/>
        </w:rPr>
        <w:t>esults</w:t>
      </w:r>
    </w:p>
    <w:p w14:paraId="66B81942" w14:textId="77777777" w:rsidR="00ED075F" w:rsidRPr="0092079B" w:rsidRDefault="00ED075F" w:rsidP="00ED075F">
      <w:pPr>
        <w:ind w:right="270"/>
        <w:rPr>
          <w:color w:val="FF0000"/>
        </w:rPr>
      </w:pPr>
      <w:r>
        <w:t>The k-mer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2D13A41A" w:rsidR="00ED075F" w:rsidRDefault="00ED075F" w:rsidP="006F47E9">
      <w:pPr>
        <w:ind w:right="270"/>
      </w:pPr>
    </w:p>
    <w:p w14:paraId="658B3FA7" w14:textId="77777777" w:rsidR="007809DC" w:rsidRDefault="007809DC" w:rsidP="006F47E9">
      <w:pPr>
        <w:ind w:right="270"/>
      </w:pPr>
    </w:p>
    <w:p w14:paraId="085016C4" w14:textId="4A4EA24B" w:rsidR="00ED075F" w:rsidRDefault="00ED075F" w:rsidP="00A85974">
      <w:pPr>
        <w:pStyle w:val="Heading2"/>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ED075F">
      <w:pPr>
        <w:ind w:right="270"/>
        <w:rPr>
          <w:i/>
        </w:rPr>
      </w:pPr>
      <w:r>
        <w:rPr>
          <w:i/>
        </w:rPr>
        <w:t>Methods</w:t>
      </w:r>
    </w:p>
    <w:p w14:paraId="32F971F2" w14:textId="3BD3A08D" w:rsidR="00744B37" w:rsidRDefault="003E196B" w:rsidP="00744B37">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 xml:space="preserve">in the middle and at the ends of each </w:t>
      </w:r>
      <w:r>
        <w:lastRenderedPageBreak/>
        <w:t>chromosome</w:t>
      </w:r>
      <w:r w:rsidRPr="00D417D1">
        <w:t xml:space="preserve">. In order to resolve these gaps, we </w:t>
      </w:r>
      <w:r>
        <w:t xml:space="preserve">used </w:t>
      </w:r>
      <w:r w:rsidRPr="00D417D1">
        <w:t xml:space="preserve">hi-c chromatin conformation capture (hi-c). </w:t>
      </w:r>
      <w:r w:rsidR="00744B37">
        <w:t xml:space="preserve">We outsourced hi-c library prep and sequencing to Phase Genomics in Seattle, WA. 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ED075F">
      <w:pPr>
        <w:ind w:right="270"/>
      </w:pPr>
    </w:p>
    <w:p w14:paraId="65298862" w14:textId="65AF53B2" w:rsidR="00ED075F" w:rsidRDefault="00ED075F" w:rsidP="00ED075F">
      <w:pPr>
        <w:ind w:right="270"/>
        <w:rPr>
          <w:i/>
        </w:rPr>
      </w:pPr>
      <w:r>
        <w:rPr>
          <w:i/>
        </w:rPr>
        <w:t>Results</w:t>
      </w:r>
    </w:p>
    <w:p w14:paraId="7ECEF8BE" w14:textId="40C3167E" w:rsidR="00ED075F" w:rsidRDefault="00ED075F" w:rsidP="00ED075F">
      <w:pPr>
        <w:ind w:right="270"/>
      </w:pPr>
      <w:r>
        <w:t xml:space="preserve">We received </w:t>
      </w:r>
      <w:r w:rsidR="00744B37">
        <w:t>sequence files of 87,444,477 read pairs</w:t>
      </w:r>
      <w:r w:rsidR="003E196B">
        <w:t xml:space="preserve"> in total.</w:t>
      </w:r>
      <w:r w:rsidR="00744B37">
        <w:t xml:space="preserve"> </w:t>
      </w:r>
    </w:p>
    <w:p w14:paraId="60963EA5" w14:textId="35B8F02F" w:rsidR="00ED075F" w:rsidRDefault="00ED075F" w:rsidP="00ED075F">
      <w:pPr>
        <w:ind w:right="270"/>
      </w:pPr>
    </w:p>
    <w:p w14:paraId="12E31764" w14:textId="77777777" w:rsidR="007809DC" w:rsidRDefault="007809DC" w:rsidP="00ED075F">
      <w:pPr>
        <w:ind w:right="270"/>
      </w:pPr>
    </w:p>
    <w:p w14:paraId="6EB95429" w14:textId="710EC926" w:rsidR="002C4E60" w:rsidRDefault="002C4E60" w:rsidP="002C4E60">
      <w:pPr>
        <w:pBdr>
          <w:top w:val="single" w:sz="4" w:space="1" w:color="auto" w:shadow="1"/>
          <w:left w:val="single" w:sz="4" w:space="4" w:color="auto" w:shadow="1"/>
          <w:bottom w:val="single" w:sz="4" w:space="1" w:color="auto" w:shadow="1"/>
          <w:right w:val="single" w:sz="4" w:space="4" w:color="auto" w:shadow="1"/>
        </w:pBdr>
        <w:ind w:right="270"/>
      </w:pPr>
      <w:commentRangeStart w:id="6"/>
      <w:r w:rsidRPr="00741136">
        <w:rPr>
          <w:u w:val="single"/>
        </w:rPr>
        <w:t>Quality Control</w:t>
      </w:r>
      <w:commentRangeEnd w:id="6"/>
      <w:r w:rsidR="00D46F6C">
        <w:rPr>
          <w:rStyle w:val="CommentReference"/>
          <w:rFonts w:asciiTheme="minorHAnsi" w:eastAsiaTheme="minorHAnsi" w:hAnsiTheme="minorHAnsi" w:cstheme="minorBidi"/>
        </w:rPr>
        <w:commentReference w:id="6"/>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6F47E9">
      <w:pPr>
        <w:ind w:right="270"/>
        <w:rPr>
          <w:b/>
          <w:i/>
        </w:rPr>
      </w:pPr>
    </w:p>
    <w:p w14:paraId="3299419F" w14:textId="77777777" w:rsidR="007809DC" w:rsidRDefault="007809DC" w:rsidP="006F47E9">
      <w:pPr>
        <w:ind w:right="270"/>
        <w:rPr>
          <w:b/>
          <w:i/>
        </w:rPr>
      </w:pPr>
    </w:p>
    <w:p w14:paraId="6D15DC34" w14:textId="703D4C70" w:rsidR="006F47E9" w:rsidRDefault="006F47E9" w:rsidP="00A85974">
      <w:pPr>
        <w:pStyle w:val="Heading2"/>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6F47E9">
      <w:pPr>
        <w:ind w:right="270"/>
        <w:rPr>
          <w:i/>
        </w:rPr>
      </w:pPr>
      <w:r w:rsidRPr="00E05524">
        <w:rPr>
          <w:i/>
        </w:rPr>
        <w:t>Methods</w:t>
      </w:r>
    </w:p>
    <w:p w14:paraId="72BDE343" w14:textId="2D05026A" w:rsidR="006F47E9" w:rsidRDefault="006F47E9" w:rsidP="006F47E9">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6F47E9"/>
    <w:p w14:paraId="0B9B1AA6" w14:textId="2EE1CD5A" w:rsidR="00EC7D9F" w:rsidRDefault="00EC7D9F" w:rsidP="00EC7D9F">
      <w:pPr>
        <w:ind w:right="270"/>
        <w:rPr>
          <w:i/>
        </w:rPr>
      </w:pPr>
      <w:r>
        <w:rPr>
          <w:i/>
        </w:rPr>
        <w:t>Results</w:t>
      </w:r>
    </w:p>
    <w:p w14:paraId="33F1E8BA" w14:textId="6AB62537" w:rsidR="00EC7D9F" w:rsidRPr="0092079B" w:rsidRDefault="000176C2" w:rsidP="0092079B">
      <w:pPr>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6F47E9"/>
    <w:p w14:paraId="03051395" w14:textId="77777777" w:rsidR="00457C75" w:rsidRPr="00D417D1" w:rsidRDefault="00457C75" w:rsidP="00457C75">
      <w:pPr>
        <w:ind w:right="270"/>
      </w:pPr>
    </w:p>
    <w:p w14:paraId="74CCFB44" w14:textId="3C7D5DC5" w:rsidR="00457C75" w:rsidRPr="00ED5520" w:rsidRDefault="00457C75" w:rsidP="00A85974">
      <w:pPr>
        <w:pStyle w:val="Heading2"/>
      </w:pPr>
      <w:r w:rsidRPr="00ED5520">
        <w:t>Linked-read post-sequencing quality control</w:t>
      </w:r>
      <w:r>
        <w:t xml:space="preserve"> (Figure 1</w:t>
      </w:r>
      <w:r w:rsidR="00D875FB">
        <w:t>C</w:t>
      </w:r>
      <w:r>
        <w:t>)</w:t>
      </w:r>
    </w:p>
    <w:p w14:paraId="76D059C7" w14:textId="77777777" w:rsidR="00457C75" w:rsidRPr="00ED5520" w:rsidRDefault="00457C75" w:rsidP="00457C75">
      <w:pPr>
        <w:ind w:right="270"/>
        <w:rPr>
          <w:i/>
        </w:rPr>
      </w:pPr>
      <w:r>
        <w:rPr>
          <w:i/>
        </w:rPr>
        <w:t>Methods</w:t>
      </w:r>
    </w:p>
    <w:p w14:paraId="32111BA8" w14:textId="72892593" w:rsidR="00457C75" w:rsidRDefault="00457C75" w:rsidP="00457C75">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k-mers,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457C75">
      <w:pPr>
        <w:ind w:right="270" w:firstLine="720"/>
      </w:pPr>
    </w:p>
    <w:p w14:paraId="7E70A220" w14:textId="423DFA18" w:rsidR="00457C75" w:rsidRPr="0014278B" w:rsidRDefault="003F70AA" w:rsidP="00867C19">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 xml:space="preserve">21, 31, and 41 for female and male sequencing data. </w:t>
      </w:r>
      <w:r w:rsidR="007521D6">
        <w:lastRenderedPageBreak/>
        <w:t>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457C75">
      <w:pPr>
        <w:ind w:right="270"/>
      </w:pPr>
    </w:p>
    <w:p w14:paraId="24B2C36C" w14:textId="648181BE" w:rsidR="005738DD" w:rsidRPr="00D96AC9" w:rsidRDefault="005738DD" w:rsidP="005738DD">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Pr="00D417D1">
        <w:t xml:space="preserve"> </w:t>
      </w:r>
    </w:p>
    <w:p w14:paraId="0582675C" w14:textId="77777777" w:rsidR="003F70AA" w:rsidRDefault="003F70AA" w:rsidP="003F70AA">
      <w:pPr>
        <w:ind w:right="270"/>
        <w:rPr>
          <w:i/>
        </w:rPr>
      </w:pPr>
    </w:p>
    <w:p w14:paraId="71EDBEE3" w14:textId="2B23550C" w:rsidR="003F70AA" w:rsidRDefault="003F70AA" w:rsidP="003F70AA">
      <w:pPr>
        <w:ind w:right="270"/>
        <w:rPr>
          <w:i/>
        </w:rPr>
      </w:pPr>
      <w:r>
        <w:rPr>
          <w:i/>
        </w:rPr>
        <w:t>Results</w:t>
      </w:r>
    </w:p>
    <w:p w14:paraId="580FA42B" w14:textId="2ADEBE87" w:rsidR="003F70AA" w:rsidRPr="00D96AC9" w:rsidRDefault="003F70AA" w:rsidP="003F70AA">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867C19">
      <w:pPr>
        <w:ind w:right="270"/>
      </w:pPr>
    </w:p>
    <w:p w14:paraId="035F8A7D" w14:textId="77777777" w:rsidR="00457C75" w:rsidRDefault="00457C75" w:rsidP="006F47E9"/>
    <w:p w14:paraId="230E25BB" w14:textId="3C0374A8" w:rsidR="00457C75" w:rsidRPr="00E05524" w:rsidRDefault="00457C75" w:rsidP="00A85974">
      <w:pPr>
        <w:pStyle w:val="Heading2"/>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457C75">
      <w:pPr>
        <w:ind w:right="270"/>
        <w:rPr>
          <w:i/>
        </w:rPr>
      </w:pPr>
      <w:r w:rsidRPr="00E05524">
        <w:rPr>
          <w:i/>
        </w:rPr>
        <w:t>Methods</w:t>
      </w:r>
    </w:p>
    <w:p w14:paraId="7E57F4FF" w14:textId="33694909" w:rsidR="004E0DAE" w:rsidRDefault="004E0DAE" w:rsidP="00457C75">
      <w:pPr>
        <w:ind w:right="270"/>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4E0DAE">
      <w:pPr>
        <w:ind w:right="270"/>
      </w:pPr>
      <w:r>
        <w:t xml:space="preserve"> </w:t>
      </w:r>
    </w:p>
    <w:p w14:paraId="263F83B5" w14:textId="67A466E0" w:rsidR="00457C75" w:rsidRPr="00E05524" w:rsidRDefault="00867C19" w:rsidP="00457C75">
      <w:pPr>
        <w:ind w:right="270"/>
        <w:rPr>
          <w:i/>
        </w:rPr>
      </w:pPr>
      <w:r>
        <w:rPr>
          <w:i/>
        </w:rPr>
        <w:t>Results</w:t>
      </w:r>
    </w:p>
    <w:p w14:paraId="6DAC8799" w14:textId="3FC71822" w:rsidR="00457C75" w:rsidRDefault="00867C19" w:rsidP="00457C75">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6F47E9"/>
    <w:p w14:paraId="4B7AE63E" w14:textId="77777777" w:rsidR="00457C75" w:rsidRPr="00D417D1" w:rsidRDefault="00457C75" w:rsidP="00457C75">
      <w:pPr>
        <w:ind w:right="270"/>
      </w:pPr>
    </w:p>
    <w:p w14:paraId="018B102E" w14:textId="02C91B92" w:rsidR="006F47E9" w:rsidRPr="00E05524" w:rsidRDefault="00867C19" w:rsidP="00A85974">
      <w:pPr>
        <w:pStyle w:val="Heading2"/>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10FA6683" w:rsidR="006F47E9" w:rsidRDefault="006F47E9" w:rsidP="006F47E9">
      <w:pPr>
        <w:ind w:right="270"/>
        <w:rPr>
          <w:i/>
        </w:rPr>
      </w:pPr>
      <w:r>
        <w:rPr>
          <w:i/>
        </w:rPr>
        <w:t xml:space="preserve">Methods </w:t>
      </w:r>
    </w:p>
    <w:p w14:paraId="4429CB29" w14:textId="7A74DE0B" w:rsidR="0070701F" w:rsidRDefault="0070701F" w:rsidP="006F47E9">
      <w:pPr>
        <w:ind w:right="270"/>
      </w:pPr>
      <w:r>
        <w:t>Step 1: Use long-read sequencing data to create Draft Assembly A</w:t>
      </w:r>
    </w:p>
    <w:p w14:paraId="7D25CCEB" w14:textId="31DDD751" w:rsidR="0070701F" w:rsidRDefault="00237860" w:rsidP="006F47E9">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xml:space="preserve">. The assembly </w:t>
      </w:r>
      <w:r w:rsidR="00927DF1">
        <w:lastRenderedPageBreak/>
        <w:t>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6F47E9">
      <w:pPr>
        <w:ind w:right="270"/>
      </w:pPr>
    </w:p>
    <w:p w14:paraId="7F87BDD6" w14:textId="42A0E77F" w:rsidR="0070701F" w:rsidRDefault="0070701F" w:rsidP="006F47E9">
      <w:pPr>
        <w:ind w:right="270"/>
      </w:pPr>
      <w:r>
        <w:t>Step 2: Incorporate linked-reads into Draft Assembly A to produce Draft Assembly B</w:t>
      </w:r>
    </w:p>
    <w:p w14:paraId="08D6C878" w14:textId="0A071F36" w:rsidR="0070701F" w:rsidRDefault="00927DF1" w:rsidP="006F47E9">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6F47E9">
      <w:pPr>
        <w:ind w:right="270"/>
      </w:pPr>
    </w:p>
    <w:p w14:paraId="676EFBB5" w14:textId="0DFEFB8A" w:rsidR="0070701F" w:rsidRDefault="0070701F" w:rsidP="006F47E9">
      <w:pPr>
        <w:ind w:right="270"/>
      </w:pPr>
      <w:r>
        <w:t>Step 3: Incorporate hi-c data into Draft Assembly B to produce Draft Assembly C</w:t>
      </w:r>
    </w:p>
    <w:p w14:paraId="3360C633" w14:textId="6642389F" w:rsidR="001846C6" w:rsidRDefault="00A20406" w:rsidP="006F47E9">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6F47E9">
      <w:pPr>
        <w:ind w:right="270"/>
      </w:pPr>
    </w:p>
    <w:p w14:paraId="0EE4B812" w14:textId="1B5B53F0" w:rsidR="0070701F" w:rsidRDefault="0070701F" w:rsidP="006F47E9">
      <w:pPr>
        <w:ind w:right="270"/>
      </w:pPr>
      <w:r>
        <w:t>Step 4: Use linkage map with Draft Assembly C to produce Final Assembly</w:t>
      </w:r>
    </w:p>
    <w:p w14:paraId="3BE1766A" w14:textId="105DF43C" w:rsidR="008E544E" w:rsidRDefault="00A20406" w:rsidP="006F47E9">
      <w:pPr>
        <w:ind w:right="270"/>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6F47E9">
      <w:pPr>
        <w:ind w:right="270"/>
      </w:pPr>
    </w:p>
    <w:p w14:paraId="154F37AD" w14:textId="7555560E" w:rsidR="009D62D5" w:rsidRDefault="009D62D5" w:rsidP="006F47E9">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6F47E9">
      <w:pPr>
        <w:ind w:right="270"/>
        <w:rPr>
          <w:color w:val="FF0000"/>
        </w:rPr>
      </w:pPr>
    </w:p>
    <w:p w14:paraId="1249177A" w14:textId="53D962F5" w:rsidR="00867C19" w:rsidRDefault="00867C19" w:rsidP="00867C19">
      <w:pPr>
        <w:ind w:right="270"/>
        <w:rPr>
          <w:i/>
        </w:rPr>
      </w:pPr>
      <w:r>
        <w:rPr>
          <w:i/>
        </w:rPr>
        <w:t>Results</w:t>
      </w:r>
    </w:p>
    <w:p w14:paraId="48A46166" w14:textId="343A60FE" w:rsidR="00AB4990" w:rsidRDefault="008673C5" w:rsidP="00AB4990">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3EA7CADD" w14:textId="77777777" w:rsidR="007809DC" w:rsidRDefault="007809DC" w:rsidP="00AB4990">
      <w:pPr>
        <w:ind w:right="270"/>
      </w:pPr>
    </w:p>
    <w:p w14:paraId="75757E52" w14:textId="377C189C" w:rsidR="00D46F6C" w:rsidRDefault="00D46F6C" w:rsidP="00AB4990">
      <w:pPr>
        <w:ind w:right="270"/>
      </w:pPr>
    </w:p>
    <w:p w14:paraId="5FCB745E" w14:textId="77777777"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rsidRPr="00A85974">
        <w:rPr>
          <w:b/>
          <w:bCs/>
          <w:u w:val="single"/>
        </w:rPr>
        <w:lastRenderedPageBreak/>
        <w:t>BOX 4</w:t>
      </w:r>
      <w:r>
        <w:t>: Assembly statistics</w:t>
      </w:r>
    </w:p>
    <w:p w14:paraId="1D893BF0" w14:textId="3C36D5C0"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sz w:val="10"/>
          <w:szCs w:val="10"/>
        </w:rPr>
      </w:pPr>
      <w:r w:rsidRPr="00D46F6C">
        <w:rPr>
          <w:sz w:val="10"/>
          <w:szCs w:val="10"/>
        </w:rPr>
        <w:t>Figure taken from: https://www.molecularecologist.com/2017/03/29/whats-n50/</w:t>
      </w:r>
    </w:p>
    <w:p w14:paraId="13476037" w14:textId="3442E936" w:rsidR="003A7140" w:rsidRDefault="003A7140" w:rsidP="00AB4990">
      <w:pPr>
        <w:ind w:right="270"/>
      </w:pPr>
    </w:p>
    <w:p w14:paraId="434450C9" w14:textId="7C947755" w:rsidR="003A7140" w:rsidRPr="003A7140" w:rsidRDefault="00A11F46" w:rsidP="00A85974">
      <w:pPr>
        <w:pStyle w:val="Heading2"/>
      </w:pPr>
      <w:r w:rsidRPr="003A7140">
        <w:t>Cytogenic</w:t>
      </w:r>
      <w:r w:rsidR="003A7140">
        <w:t xml:space="preserve"> (Karyotype)</w:t>
      </w:r>
      <w:r w:rsidR="003A7140" w:rsidRPr="003A7140">
        <w:t xml:space="preserve"> Chromosome Validation</w:t>
      </w:r>
    </w:p>
    <w:p w14:paraId="2EDC15F9" w14:textId="3A860F4C" w:rsidR="003A7140" w:rsidRDefault="003A7140" w:rsidP="003A7140">
      <w:r>
        <w:rPr>
          <w:i/>
          <w:iCs/>
        </w:rPr>
        <w:t>Methods</w:t>
      </w:r>
    </w:p>
    <w:p w14:paraId="59AF609A" w14:textId="674E660A"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3C8F625F" w:rsidR="003A7140" w:rsidRDefault="003A7140" w:rsidP="003A7140">
      <w:pPr>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pPr>
    </w:p>
    <w:p w14:paraId="3A78772E" w14:textId="77777777" w:rsidR="0015704C" w:rsidRDefault="00A11F46" w:rsidP="0015704C">
      <w:r>
        <w:rPr>
          <w:i/>
          <w:iCs/>
        </w:rPr>
        <w:t>Results</w:t>
      </w:r>
    </w:p>
    <w:p w14:paraId="1BE23904" w14:textId="474AB536" w:rsidR="00A11F46" w:rsidRDefault="00A11F46" w:rsidP="0015704C">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1FD08B7" w14:textId="77777777" w:rsidR="003A7140" w:rsidRDefault="003A7140" w:rsidP="00AB4990">
      <w:pPr>
        <w:ind w:right="270"/>
      </w:pPr>
    </w:p>
    <w:p w14:paraId="278328C0" w14:textId="3C97D572" w:rsidR="001B4B9F" w:rsidRPr="00D96AC9" w:rsidRDefault="00106145" w:rsidP="00ED2C76">
      <w:pPr>
        <w:pStyle w:val="Heading1"/>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6DBF1FA5" w14:textId="77777777" w:rsidR="001B4B9F" w:rsidRPr="00D417D1" w:rsidRDefault="001B4B9F" w:rsidP="001B4B9F">
      <w:pPr>
        <w:ind w:right="270"/>
        <w:jc w:val="both"/>
        <w:rPr>
          <w:b/>
        </w:rPr>
      </w:pPr>
    </w:p>
    <w:p w14:paraId="582DEB3C" w14:textId="52086DA3" w:rsidR="001B4B9F" w:rsidRDefault="00A85974" w:rsidP="00A85974">
      <w:pPr>
        <w:pStyle w:val="Heading2"/>
      </w:pPr>
      <w:r>
        <w:t>Background</w:t>
      </w:r>
    </w:p>
    <w:p w14:paraId="7C1008FB" w14:textId="4169B345" w:rsidR="001B4B9F" w:rsidRDefault="001B4B9F" w:rsidP="001B4B9F">
      <w:pPr>
        <w:ind w:right="270"/>
        <w:jc w:val="both"/>
        <w:rPr>
          <w:bCs/>
          <w:iCs/>
        </w:rPr>
      </w:pPr>
      <w:r w:rsidRPr="001B4B9F">
        <w:rPr>
          <w:bCs/>
          <w:iCs/>
          <w:lang w:val="en"/>
        </w:rPr>
        <w:t>Two previous studies used microsatellite markers (</w:t>
      </w:r>
      <m:oMath>
        <m:r>
          <w:rPr>
            <w:rFonts w:ascii="Cambria Math" w:hAnsi="Cambria Math"/>
            <w:lang w:val="en"/>
          </w:rPr>
          <m:t>μsat</m:t>
        </m:r>
      </m:oMath>
      <w:r w:rsidRPr="001B4B9F">
        <w:rPr>
          <w:bCs/>
          <w:iCs/>
          <w:lang w:val="en"/>
        </w:rPr>
        <w:t>) to estimate the contemporary effective population size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of delta smelt, but found variable results.</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2,3</w:t>
      </w:r>
      <w:r w:rsidRPr="001B4B9F">
        <w:rPr>
          <w:bCs/>
          <w:iCs/>
        </w:rPr>
        <w:fldChar w:fldCharType="end"/>
      </w:r>
      <w:r w:rsidRPr="001B4B9F">
        <w:rPr>
          <w:bCs/>
          <w:iCs/>
          <w:lang w:val="en"/>
        </w:rPr>
        <w:t xml:space="preserve"> NGS technology presents more power to make precise estimates by increasing the number of putatively neutral markers.</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12–14</w:t>
      </w:r>
      <w:r w:rsidRPr="001B4B9F">
        <w:rPr>
          <w:bCs/>
          <w:iCs/>
        </w:rPr>
        <w:fldChar w:fldCharType="end"/>
      </w:r>
    </w:p>
    <w:p w14:paraId="0F0F3702" w14:textId="55BE1281" w:rsidR="001B4B9F" w:rsidRDefault="001B4B9F" w:rsidP="001B4B9F">
      <w:pPr>
        <w:ind w:right="270"/>
        <w:jc w:val="both"/>
        <w:rPr>
          <w:bCs/>
          <w:iCs/>
        </w:rPr>
      </w:pPr>
    </w:p>
    <w:p w14:paraId="45F0E79F" w14:textId="2FB0AE2B" w:rsidR="000532D5" w:rsidRDefault="006A7615" w:rsidP="001B4B9F">
      <w:pPr>
        <w:ind w:right="270"/>
        <w:jc w:val="both"/>
        <w:rPr>
          <w:bCs/>
          <w:iCs/>
          <w:lang w:val="en"/>
        </w:rPr>
      </w:pPr>
      <w:r>
        <w:rPr>
          <w:bCs/>
          <w:iCs/>
          <w:lang w:val="en"/>
        </w:rPr>
        <w:t xml:space="preserve">In combination with observing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is </w:t>
      </w:r>
      <w:r>
        <w:rPr>
          <w:bCs/>
          <w:iCs/>
          <w:lang w:val="en"/>
        </w:rPr>
        <w:t>a</w:t>
      </w:r>
      <w:r w:rsidR="001B4B9F" w:rsidRPr="001B4B9F">
        <w:rPr>
          <w:bCs/>
          <w:iCs/>
          <w:lang w:val="en"/>
        </w:rPr>
        <w:t xml:space="preserve"> useful tool in monitoring endangered populations as it can inform how likely alleles are to be lost or fixed</w:t>
      </w:r>
      <w:r w:rsidR="000532D5">
        <w:rPr>
          <w:bCs/>
          <w:iCs/>
          <w:lang w:val="en"/>
        </w:rPr>
        <w:t xml:space="preserve"> within a population</w:t>
      </w:r>
      <w:r w:rsidR="001B4B9F" w:rsidRPr="001B4B9F">
        <w:rPr>
          <w:bCs/>
          <w:iCs/>
          <w:lang w:val="en"/>
        </w:rPr>
        <w:t>.</w:t>
      </w:r>
      <w:r w:rsidR="001B4B9F" w:rsidRPr="001B4B9F">
        <w:rPr>
          <w:bCs/>
          <w:iCs/>
          <w:lang w:val="en"/>
        </w:rPr>
        <w:fldChar w:fldCharType="begin" w:fldLock="1"/>
      </w:r>
      <w:r w:rsidR="001B4B9F"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30,31</w:t>
      </w:r>
      <w:r w:rsidR="001B4B9F" w:rsidRPr="001B4B9F">
        <w:rPr>
          <w:bCs/>
          <w:iCs/>
        </w:rPr>
        <w:fldChar w:fldCharType="end"/>
      </w:r>
      <w:r w:rsidR="001B4B9F" w:rsidRPr="001B4B9F">
        <w:rPr>
          <w:bCs/>
          <w:iCs/>
          <w:lang w:val="en"/>
        </w:rPr>
        <w:t xml:space="preserve">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of a given species is defined as the size of a Wright Fisher population that would have the same rate of change of a genetic parameter as the population under study.</w:t>
      </w:r>
      <w:r w:rsidR="001B4B9F" w:rsidRPr="001B4B9F">
        <w:rPr>
          <w:bCs/>
          <w:iCs/>
          <w:lang w:val="en"/>
        </w:rPr>
        <w:fldChar w:fldCharType="begin" w:fldLock="1"/>
      </w:r>
      <w:r w:rsidR="001B4B9F"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32</w:t>
      </w:r>
      <w:r w:rsidR="001B4B9F" w:rsidRPr="001B4B9F">
        <w:rPr>
          <w:bCs/>
          <w:iCs/>
        </w:rPr>
        <w:fldChar w:fldCharType="end"/>
      </w:r>
      <w:r w:rsidR="001B4B9F" w:rsidRPr="001B4B9F">
        <w:rPr>
          <w:bCs/>
          <w:iCs/>
          <w:lang w:val="en"/>
        </w:rPr>
        <w:t xml:space="preserve"> </w:t>
      </w:r>
      <w:r w:rsidR="000532D5">
        <w:rPr>
          <w:bCs/>
          <w:iCs/>
          <w:lang w:val="en"/>
        </w:rPr>
        <w:t>That is, an estimation of Ne is a single amount tied to the observation of many frequencies within a population based on the probability of called genotypes. Estimations can be highly variable depending on statistical priors and may not be useful as an absolute value taken alone and without further modeling. Therefore, the purpose of this study is to observe trends in the delta smelt population.</w:t>
      </w:r>
    </w:p>
    <w:p w14:paraId="7885BF33" w14:textId="77777777" w:rsidR="000532D5" w:rsidRDefault="000532D5" w:rsidP="001B4B9F">
      <w:pPr>
        <w:ind w:right="270"/>
        <w:jc w:val="both"/>
        <w:rPr>
          <w:bCs/>
          <w:iCs/>
          <w:lang w:val="en"/>
        </w:rPr>
      </w:pPr>
    </w:p>
    <w:p w14:paraId="0FF9D580" w14:textId="61063375" w:rsidR="001B4B9F" w:rsidRPr="001B4B9F" w:rsidRDefault="001B4B9F" w:rsidP="001B4B9F">
      <w:pPr>
        <w:ind w:right="270"/>
        <w:jc w:val="both"/>
        <w:rPr>
          <w:bCs/>
          <w:iCs/>
          <w:lang w:val="en"/>
        </w:rPr>
      </w:pPr>
      <w:r w:rsidRPr="001B4B9F">
        <w:rPr>
          <w:bCs/>
          <w:iCs/>
          <w:lang w:val="en"/>
        </w:rPr>
        <w:t xml:space="preserve">A number of methods exist to estimate both 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for evolutionary purposes, as well as contemporary, or short-term,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quantify </w:t>
      </w:r>
      <w:r w:rsidR="007809DC">
        <w:rPr>
          <w:bCs/>
          <w:iCs/>
          <w:lang w:val="en"/>
        </w:rPr>
        <w:t>more recent, modern</w:t>
      </w:r>
      <w:r w:rsidRPr="001B4B9F">
        <w:rPr>
          <w:bCs/>
          <w:iCs/>
          <w:lang w:val="en"/>
        </w:rPr>
        <w:t xml:space="preserve"> day genetic diversity</w:t>
      </w:r>
      <w:r w:rsidR="007809DC">
        <w:rPr>
          <w:bCs/>
          <w:iCs/>
          <w:lang w:val="en"/>
        </w:rPr>
        <w:t xml:space="preserve"> within a population</w:t>
      </w:r>
      <w:r w:rsidRPr="001B4B9F">
        <w:rPr>
          <w:bCs/>
          <w:iCs/>
          <w:lang w:val="en"/>
        </w:rPr>
        <w:t>.</w:t>
      </w:r>
      <w:r w:rsidRPr="001B4B9F">
        <w:rPr>
          <w:bCs/>
          <w:iCs/>
          <w:lang w:val="en"/>
        </w:rPr>
        <w:fldChar w:fldCharType="begin" w:fldLock="1"/>
      </w:r>
      <w:r w:rsidRPr="001B4B9F">
        <w:rPr>
          <w:bCs/>
          <w:iCs/>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33</w:t>
      </w:r>
      <w:r w:rsidRPr="001B4B9F">
        <w:rPr>
          <w:bCs/>
          <w:iCs/>
        </w:rPr>
        <w:fldChar w:fldCharType="end"/>
      </w:r>
      <w:r w:rsidRPr="001B4B9F">
        <w:rPr>
          <w:bCs/>
          <w:iCs/>
          <w:lang w:val="en"/>
        </w:rPr>
        <w:t xml:space="preserve"> Contemporary methods use different genetic parameters such as linkage disequilibrium (LD) between two allele frequencies</w:t>
      </w:r>
      <w:r w:rsidR="006A7615">
        <w:rPr>
          <w:bCs/>
          <w:iCs/>
          <w:lang w:val="en"/>
        </w:rPr>
        <w:t xml:space="preserve"> of individuals within on generation</w:t>
      </w:r>
      <w:r w:rsidRPr="001B4B9F">
        <w:rPr>
          <w:bCs/>
          <w:iCs/>
          <w:lang w:val="en"/>
        </w:rPr>
        <w:t xml:space="preserve"> (inbreeding), </w:t>
      </w:r>
      <w:r w:rsidR="006A7615">
        <w:rPr>
          <w:bCs/>
          <w:iCs/>
          <w:lang w:val="en"/>
        </w:rPr>
        <w:t xml:space="preserve">and temporal </w:t>
      </w:r>
      <w:r w:rsidRPr="001B4B9F">
        <w:rPr>
          <w:bCs/>
          <w:iCs/>
          <w:lang w:val="en"/>
        </w:rPr>
        <w:t>allele frequency variance between generations (genetic drift).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Today, LD and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 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r w:rsidRPr="001B4B9F">
        <w:rPr>
          <w:bCs/>
          <w:iCs/>
          <w:lang w:val="en"/>
        </w:rPr>
        <w:t xml:space="preserve"> Early and reliable detection of diminished genetic diversity is important when protecting endangered species </w:t>
      </w:r>
      <w:r w:rsidR="006A7615">
        <w:rPr>
          <w:bCs/>
          <w:iCs/>
          <w:lang w:val="en"/>
        </w:rPr>
        <w:t>to</w:t>
      </w:r>
      <w:r w:rsidRPr="001B4B9F">
        <w:rPr>
          <w:bCs/>
          <w:iCs/>
          <w:lang w:val="en"/>
        </w:rPr>
        <w:t xml:space="preserve"> seek to increase or maintain genetic diversity, as it is the raw component for natural selection to act on</w:t>
      </w:r>
      <w:r w:rsidR="006A7615">
        <w:rPr>
          <w:bCs/>
          <w:iCs/>
          <w:lang w:val="en"/>
        </w:rPr>
        <w:t xml:space="preserve">, and better </w:t>
      </w:r>
      <w:proofErr w:type="spellStart"/>
      <w:r w:rsidR="006A7615">
        <w:rPr>
          <w:bCs/>
          <w:iCs/>
          <w:lang w:val="en"/>
        </w:rPr>
        <w:t>undersand</w:t>
      </w:r>
      <w:proofErr w:type="spellEnd"/>
      <w:r w:rsidR="006A7615">
        <w:rPr>
          <w:bCs/>
          <w:iCs/>
          <w:lang w:val="en"/>
        </w:rPr>
        <w:t xml:space="preserve"> how management practices may be effecting the genetic diversity of delta smelt</w:t>
      </w:r>
      <w:r w:rsidRPr="001B4B9F">
        <w:rPr>
          <w:bCs/>
          <w:iCs/>
          <w:lang w:val="en"/>
        </w:rPr>
        <w:t xml:space="preserve">. </w:t>
      </w:r>
      <w:r w:rsidRPr="001B4B9F">
        <w:rPr>
          <w:bCs/>
          <w:iCs/>
          <w:lang w:val="en"/>
        </w:rPr>
        <w:fldChar w:fldCharType="begin" w:fldLock="1"/>
      </w:r>
      <w:r w:rsidRPr="001B4B9F">
        <w:rPr>
          <w:bCs/>
          <w:iCs/>
          <w:lang w:val="en"/>
        </w:rPr>
        <w: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41</w:t>
      </w:r>
      <w:r w:rsidRPr="001B4B9F">
        <w:rPr>
          <w:bCs/>
          <w:iCs/>
        </w:rPr>
        <w:fldChar w:fldCharType="end"/>
      </w:r>
    </w:p>
    <w:p w14:paraId="7E805A46" w14:textId="77777777" w:rsidR="001B4B9F" w:rsidRPr="001B4B9F" w:rsidRDefault="001B4B9F" w:rsidP="001B4B9F">
      <w:pPr>
        <w:ind w:right="270"/>
        <w:jc w:val="both"/>
        <w:rPr>
          <w:bCs/>
          <w:iCs/>
          <w:lang w:val="en"/>
        </w:rPr>
      </w:pPr>
      <w:r w:rsidRPr="001B4B9F">
        <w:rPr>
          <w:bCs/>
          <w:iCs/>
          <w:lang w:val="en"/>
        </w:rPr>
        <w:t xml:space="preserve"> </w:t>
      </w:r>
    </w:p>
    <w:p w14:paraId="1D143A46" w14:textId="3FD57D56" w:rsidR="001B4B9F" w:rsidRPr="001B4B9F" w:rsidRDefault="001B4B9F" w:rsidP="001B4B9F">
      <w:pPr>
        <w:ind w:right="270"/>
        <w:jc w:val="both"/>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in the wild population of delta smelt using 12-15</w:t>
      </w:r>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from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r w:rsidR="006A7615">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A7615" w:rsidRPr="001B4B9F">
        <w:rPr>
          <w:bCs/>
          <w:iCs/>
          <w:lang w:val="en"/>
        </w:rPr>
        <w:t xml:space="preserve"> </w:t>
      </w:r>
      <w:r w:rsidR="006A7615">
        <w:rPr>
          <w:bCs/>
          <w:iCs/>
          <w:lang w:val="en"/>
        </w:rPr>
        <w:t xml:space="preserve"> through a longer timeframe––from 1995 to 2019.</w:t>
      </w:r>
    </w:p>
    <w:p w14:paraId="77D8C357" w14:textId="6C429A2F" w:rsidR="001B4B9F" w:rsidRDefault="001B4B9F" w:rsidP="001B4B9F">
      <w:pPr>
        <w:ind w:right="270"/>
        <w:jc w:val="both"/>
        <w:rPr>
          <w:bCs/>
          <w:iCs/>
        </w:rPr>
      </w:pPr>
    </w:p>
    <w:p w14:paraId="026803A4" w14:textId="1521FD10" w:rsidR="00984AE7" w:rsidRPr="00D96AC9" w:rsidRDefault="00984AE7" w:rsidP="00984AE7">
      <w:pPr>
        <w:ind w:right="270"/>
        <w:rPr>
          <w:b/>
          <w:i/>
        </w:rPr>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rsidP="00984AE7">
      <w:pPr>
        <w:ind w:right="270"/>
        <w:rPr>
          <w:i/>
        </w:rPr>
      </w:pPr>
      <w:r w:rsidRPr="000D71F5">
        <w:rPr>
          <w:i/>
        </w:rPr>
        <w:t>Methods</w:t>
      </w:r>
    </w:p>
    <w:p w14:paraId="2802C450" w14:textId="3605DD17" w:rsidR="001B4B9F" w:rsidRPr="001B4B9F" w:rsidRDefault="001B4B9F" w:rsidP="001B4B9F">
      <w:pPr>
        <w:ind w:right="270"/>
        <w:jc w:val="both"/>
        <w:rPr>
          <w:bCs/>
          <w:iCs/>
          <w:lang w:val="en"/>
        </w:rPr>
      </w:pPr>
      <w:r w:rsidRPr="001B4B9F">
        <w:rPr>
          <w:bCs/>
          <w:iCs/>
          <w:lang w:val="en"/>
        </w:rPr>
        <w:t xml:space="preserve">We </w:t>
      </w:r>
      <w:r w:rsidR="00A85974">
        <w:rPr>
          <w:bCs/>
          <w:iCs/>
          <w:lang w:val="en"/>
        </w:rPr>
        <w:t xml:space="preserve">collected and </w:t>
      </w:r>
      <w:r w:rsidRPr="001B4B9F">
        <w:rPr>
          <w:bCs/>
          <w:iCs/>
          <w:lang w:val="en"/>
        </w:rPr>
        <w:t>sequenced archived samples collected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w:t>
      </w:r>
      <w:r w:rsidRPr="001B4B9F">
        <w:rPr>
          <w:bCs/>
          <w:iCs/>
          <w:lang w:val="en"/>
        </w:rPr>
        <w:lastRenderedPageBreak/>
        <w:t xml:space="preserve">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1B4B9F">
      <w:pPr>
        <w:ind w:right="270"/>
        <w:jc w:val="both"/>
        <w:rPr>
          <w:bCs/>
          <w:iCs/>
          <w:lang w:val="en"/>
        </w:rPr>
      </w:pPr>
      <w:r w:rsidRPr="001B4B9F">
        <w:rPr>
          <w:bCs/>
          <w:iCs/>
          <w:lang w:val="en"/>
        </w:rPr>
        <w:t xml:space="preserve"> </w:t>
      </w:r>
    </w:p>
    <w:p w14:paraId="1BD1876E" w14:textId="109CF804" w:rsidR="00A85974" w:rsidRPr="00DA18B8" w:rsidRDefault="00A85974" w:rsidP="001B4B9F">
      <w:pPr>
        <w:ind w:right="270"/>
        <w:jc w:val="both"/>
        <w:rPr>
          <w:bCs/>
          <w:i/>
          <w:lang w:val="en"/>
        </w:rPr>
      </w:pPr>
      <w:r w:rsidRPr="00DA18B8">
        <w:rPr>
          <w:bCs/>
          <w:i/>
          <w:lang w:val="en"/>
        </w:rPr>
        <w:t>Results</w:t>
      </w:r>
    </w:p>
    <w:p w14:paraId="70E36573" w14:textId="008A3A47" w:rsidR="00A85974" w:rsidRDefault="00A85974" w:rsidP="001B4B9F">
      <w:pPr>
        <w:ind w:right="270"/>
        <w:jc w:val="both"/>
        <w:rPr>
          <w:bCs/>
          <w:iCs/>
          <w:lang w:val="en"/>
        </w:rPr>
      </w:pPr>
      <w:r>
        <w:rPr>
          <w:bCs/>
          <w:iCs/>
          <w:lang w:val="en"/>
        </w:rPr>
        <w:t xml:space="preserve">A total of 2,976 samples from 24 years spanning 27 generations were sequenced. </w:t>
      </w:r>
    </w:p>
    <w:p w14:paraId="51EA74BB" w14:textId="2A8D19F4" w:rsidR="00DA18B8" w:rsidRDefault="00DA18B8" w:rsidP="001B4B9F">
      <w:pPr>
        <w:ind w:right="270"/>
        <w:jc w:val="both"/>
        <w:rPr>
          <w:bCs/>
          <w:iCs/>
          <w:lang w:val="en"/>
        </w:rPr>
      </w:pPr>
    </w:p>
    <w:p w14:paraId="022979CA" w14:textId="14C115FB" w:rsidR="00DA18B8" w:rsidRDefault="00DA18B8" w:rsidP="00DA18B8">
      <w:pPr>
        <w:pStyle w:val="Heading2"/>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1B4B9F">
      <w:pPr>
        <w:ind w:right="270"/>
        <w:jc w:val="both"/>
        <w:rPr>
          <w:bCs/>
          <w:i/>
          <w:lang w:val="en"/>
        </w:rPr>
      </w:pPr>
      <w:r w:rsidRPr="00DA18B8">
        <w:rPr>
          <w:bCs/>
          <w:i/>
          <w:lang w:val="en"/>
        </w:rPr>
        <w:t>Methods</w:t>
      </w:r>
    </w:p>
    <w:p w14:paraId="0E010D19" w14:textId="019016BF" w:rsidR="003273B3" w:rsidRDefault="00DA18B8" w:rsidP="001B4B9F">
      <w:pPr>
        <w:ind w:right="270"/>
        <w:jc w:val="both"/>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particular generations</w:t>
      </w:r>
      <w:r w:rsidR="003273B3">
        <w:rPr>
          <w:bCs/>
          <w:iCs/>
          <w:lang w:val="en"/>
        </w:rPr>
        <w:t xml:space="preserve"> need to be compared. To do this,</w:t>
      </w:r>
      <w:r>
        <w:rPr>
          <w:bCs/>
          <w:iCs/>
          <w:lang w:val="en"/>
        </w:rPr>
        <w:t xml:space="preserve"> </w:t>
      </w:r>
      <w:r w:rsidR="003273B3">
        <w:rPr>
          <w:bCs/>
          <w:iCs/>
          <w:lang w:val="en"/>
        </w:rPr>
        <w:t xml:space="preserve">sequencing </w:t>
      </w:r>
      <w:r>
        <w:rPr>
          <w:bCs/>
          <w:iCs/>
          <w:lang w:val="en"/>
        </w:rPr>
        <w:t xml:space="preserve">data must be </w:t>
      </w:r>
      <w:r w:rsidR="003273B3">
        <w:rPr>
          <w:bCs/>
          <w:iCs/>
          <w:lang w:val="en"/>
        </w:rPr>
        <w:t>split into individual files,</w:t>
      </w:r>
      <w:r>
        <w:rPr>
          <w:bCs/>
          <w:iCs/>
          <w:lang w:val="en"/>
        </w:rPr>
        <w:t xml:space="preserve"> aligned to </w:t>
      </w:r>
      <w:r w:rsidR="00AD49E9">
        <w:rPr>
          <w:bCs/>
          <w:iCs/>
          <w:lang w:val="en"/>
        </w:rPr>
        <w:t xml:space="preserve">the reference </w:t>
      </w:r>
      <w:r>
        <w:rPr>
          <w:bCs/>
          <w:iCs/>
          <w:lang w:val="en"/>
        </w:rPr>
        <w:t>genome</w:t>
      </w:r>
      <w:r w:rsidR="00AD49E9">
        <w:rPr>
          <w:bCs/>
          <w:iCs/>
          <w:lang w:val="en"/>
        </w:rPr>
        <w:t xml:space="preserve"> create</w:t>
      </w:r>
      <w:r w:rsidR="00827ACB">
        <w:rPr>
          <w:bCs/>
          <w:iCs/>
          <w:lang w:val="en"/>
        </w:rPr>
        <w:t>d</w:t>
      </w:r>
      <w:r w:rsidR="00AD49E9">
        <w:rPr>
          <w:bCs/>
          <w:iCs/>
          <w:lang w:val="en"/>
        </w:rPr>
        <w:t xml:space="preserve"> in Task 1,</w:t>
      </w:r>
      <w:r w:rsidR="003273B3">
        <w:rPr>
          <w:bCs/>
          <w:iCs/>
          <w:lang w:val="en"/>
        </w:rPr>
        <w:t xml:space="preserve"> and have genotypes called for each individual</w:t>
      </w:r>
      <w:r>
        <w:rPr>
          <w:bCs/>
          <w:iCs/>
          <w:lang w:val="en"/>
        </w:rPr>
        <w:t>.</w:t>
      </w:r>
    </w:p>
    <w:p w14:paraId="5B3A0A30" w14:textId="77777777" w:rsidR="003273B3" w:rsidRDefault="003273B3" w:rsidP="001B4B9F">
      <w:pPr>
        <w:ind w:right="270"/>
        <w:jc w:val="both"/>
        <w:rPr>
          <w:bCs/>
          <w:iCs/>
          <w:lang w:val="en"/>
        </w:rPr>
      </w:pPr>
    </w:p>
    <w:p w14:paraId="4579C3DF" w14:textId="6FB70A82" w:rsidR="00626F2D" w:rsidRDefault="00DA18B8" w:rsidP="003273B3">
      <w:pPr>
        <w:ind w:right="270"/>
        <w:jc w:val="both"/>
        <w:rPr>
          <w:bCs/>
          <w:iCs/>
          <w:lang w:val="en"/>
        </w:rPr>
      </w:pPr>
      <w:r>
        <w:rPr>
          <w:bCs/>
          <w:iCs/>
          <w:lang w:val="en"/>
        </w:rPr>
        <w:t xml:space="preserve">First, </w:t>
      </w:r>
      <w:r w:rsidR="003273B3">
        <w:rPr>
          <w:bCs/>
          <w:iCs/>
          <w:lang w:val="en"/>
        </w:rPr>
        <w:t xml:space="preserve">we used custom </w:t>
      </w:r>
      <w:proofErr w:type="spellStart"/>
      <w:r w:rsidR="003273B3">
        <w:rPr>
          <w:bCs/>
          <w:iCs/>
          <w:lang w:val="en"/>
        </w:rPr>
        <w:t>perl</w:t>
      </w:r>
      <w:proofErr w:type="spellEnd"/>
      <w:r w:rsidR="003273B3">
        <w:rPr>
          <w:bCs/>
          <w:iCs/>
          <w:lang w:val="en"/>
        </w:rPr>
        <w:t xml:space="preserve"> scripts to separate raw sequencing data into plates, then individuals. The separated (or split) individual sequencing files were then aligned to the genome </w:t>
      </w:r>
      <w:r>
        <w:rPr>
          <w:bCs/>
          <w:iCs/>
          <w:lang w:val="en"/>
        </w:rPr>
        <w:t>using bwa &lt;</w:t>
      </w:r>
      <w:r w:rsidR="003273B3">
        <w:rPr>
          <w:bCs/>
          <w:iCs/>
          <w:lang w:val="en"/>
        </w:rPr>
        <w:t>CITE</w:t>
      </w:r>
      <w:r>
        <w:rPr>
          <w:bCs/>
          <w:iCs/>
          <w:lang w:val="en"/>
        </w:rPr>
        <w:t xml:space="preserve">&gt; </w:t>
      </w:r>
      <w:r w:rsidR="003273B3">
        <w:rPr>
          <w:bCs/>
          <w:iCs/>
          <w:lang w:val="en"/>
        </w:rPr>
        <w:t xml:space="preserve">resulting in </w:t>
      </w:r>
      <w:r w:rsidR="00626F2D">
        <w:rPr>
          <w:bCs/>
          <w:iCs/>
          <w:lang w:val="en"/>
        </w:rPr>
        <w:t>sequence</w:t>
      </w:r>
      <w:r w:rsidR="003273B3">
        <w:rPr>
          <w:bCs/>
          <w:iCs/>
          <w:lang w:val="en"/>
        </w:rPr>
        <w:t xml:space="preserve"> alignment map (</w:t>
      </w:r>
      <w:r w:rsidR="00626F2D">
        <w:rPr>
          <w:bCs/>
          <w:iCs/>
          <w:lang w:val="en"/>
        </w:rPr>
        <w:t>S</w:t>
      </w:r>
      <w:r w:rsidR="003273B3">
        <w:rPr>
          <w:bCs/>
          <w:iCs/>
          <w:lang w:val="en"/>
        </w:rPr>
        <w:t xml:space="preserve">AM) files. </w:t>
      </w:r>
      <w:r w:rsidR="00626F2D">
        <w:rPr>
          <w:bCs/>
          <w:iCs/>
          <w:lang w:val="en"/>
        </w:rPr>
        <w:t>We then further processed the SAM files by sorting, filling in mate coordinates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fixmate</w:t>
      </w:r>
      <w:proofErr w:type="spellEnd"/>
      <w:r w:rsidR="00626F2D" w:rsidRPr="00080EDD">
        <w:rPr>
          <w:rFonts w:ascii="Courier" w:hAnsi="Courier"/>
          <w:bCs/>
          <w:iCs/>
          <w:lang w:val="en"/>
        </w:rPr>
        <w:t xml:space="preserve"> -m</w:t>
      </w:r>
      <w:r w:rsidR="00626F2D">
        <w:rPr>
          <w:bCs/>
          <w:iCs/>
          <w:lang w:val="en"/>
        </w:rPr>
        <w:t>), removing duplicate reads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markdup</w:t>
      </w:r>
      <w:proofErr w:type="spellEnd"/>
      <w:r w:rsidR="00626F2D" w:rsidRPr="00080EDD">
        <w:rPr>
          <w:rFonts w:ascii="Courier" w:hAnsi="Courier"/>
          <w:bCs/>
          <w:iCs/>
          <w:lang w:val="en"/>
        </w:rPr>
        <w:t xml:space="preserve"> -r</w:t>
      </w:r>
      <w:r w:rsidR="00626F2D">
        <w:rPr>
          <w:bCs/>
          <w:iCs/>
          <w:lang w:val="en"/>
        </w:rPr>
        <w:t>) and indexing the resulting files for create binary alignment map (BAM) files.</w:t>
      </w:r>
    </w:p>
    <w:p w14:paraId="49883624" w14:textId="77777777" w:rsidR="00626F2D" w:rsidRDefault="00626F2D" w:rsidP="003273B3">
      <w:pPr>
        <w:ind w:right="270"/>
        <w:jc w:val="both"/>
        <w:rPr>
          <w:bCs/>
          <w:iCs/>
          <w:lang w:val="en"/>
        </w:rPr>
      </w:pPr>
    </w:p>
    <w:p w14:paraId="3F2CBD2F" w14:textId="07596E9E" w:rsidR="00626F2D" w:rsidRDefault="00626F2D" w:rsidP="00626F2D">
      <w:pPr>
        <w:pStyle w:val="Heading2"/>
        <w:rPr>
          <w:lang w:val="en"/>
        </w:rPr>
      </w:pPr>
      <w:r>
        <w:rPr>
          <w:lang w:val="en"/>
        </w:rPr>
        <w:t>Principle component analysis for hybrid detection</w:t>
      </w:r>
    </w:p>
    <w:p w14:paraId="326286DF" w14:textId="77777777" w:rsidR="00626F2D" w:rsidRPr="00DA18B8" w:rsidRDefault="00626F2D" w:rsidP="00626F2D">
      <w:pPr>
        <w:ind w:right="270"/>
        <w:jc w:val="both"/>
        <w:rPr>
          <w:bCs/>
          <w:i/>
          <w:lang w:val="en"/>
        </w:rPr>
      </w:pPr>
      <w:r w:rsidRPr="00DA18B8">
        <w:rPr>
          <w:bCs/>
          <w:i/>
          <w:lang w:val="en"/>
        </w:rPr>
        <w:t>Methods</w:t>
      </w:r>
    </w:p>
    <w:p w14:paraId="209C8273" w14:textId="1B549935" w:rsidR="00080EDD" w:rsidRDefault="00F948DB" w:rsidP="00080EDD">
      <w:pPr>
        <w:ind w:right="270"/>
        <w:jc w:val="both"/>
        <w:rPr>
          <w:bCs/>
          <w:iCs/>
          <w:lang w:val="en"/>
        </w:rPr>
      </w:pPr>
      <w:r>
        <w:rPr>
          <w:bCs/>
          <w:iCs/>
          <w:lang w:val="en"/>
        </w:rPr>
        <w:t xml:space="preserve">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xml:space="preserve">) in the SFE&lt;CITE&gt;. Due to the possibility of visual </w:t>
      </w:r>
      <w:r w:rsidR="00080EDD">
        <w:rPr>
          <w:bCs/>
          <w:iCs/>
          <w:lang w:val="en"/>
        </w:rPr>
        <w:t>misidentification</w:t>
      </w:r>
      <w:r w:rsidR="00DE54E4">
        <w:rPr>
          <w:bCs/>
          <w:iCs/>
          <w:lang w:val="en"/>
        </w:rPr>
        <w:t xml:space="preserve"> or technical error</w:t>
      </w:r>
      <w:r w:rsidR="00080EDD">
        <w:rPr>
          <w:bCs/>
          <w:iCs/>
          <w:lang w:val="en"/>
        </w:rPr>
        <w:t>,</w:t>
      </w:r>
      <w:r>
        <w:rPr>
          <w:bCs/>
          <w:iCs/>
          <w:lang w:val="en"/>
        </w:rPr>
        <w:t xml:space="preserve"> we ran a </w:t>
      </w:r>
      <w:r w:rsidR="00827ACB">
        <w:rPr>
          <w:bCs/>
          <w:iCs/>
          <w:lang w:val="en"/>
        </w:rPr>
        <w:t>principal</w:t>
      </w:r>
      <w:r>
        <w:rPr>
          <w:bCs/>
          <w:iCs/>
          <w:lang w:val="en"/>
        </w:rPr>
        <w:t xml:space="preserve"> component analysis to identify </w:t>
      </w:r>
      <w:r w:rsidR="00080EDD">
        <w:rPr>
          <w:bCs/>
          <w:iCs/>
          <w:lang w:val="en"/>
        </w:rPr>
        <w:t>and exclude</w:t>
      </w:r>
      <w:r>
        <w:rPr>
          <w:bCs/>
          <w:iCs/>
          <w:lang w:val="en"/>
        </w:rPr>
        <w:t xml:space="preserve"> hybrid indivi</w:t>
      </w:r>
      <w:r w:rsidR="00DE54E4">
        <w:rPr>
          <w:bCs/>
          <w:iCs/>
          <w:lang w:val="en"/>
        </w:rPr>
        <w:t>duals or individuals with outlying genotypes</w:t>
      </w:r>
      <w:r>
        <w:rPr>
          <w:bCs/>
          <w:iCs/>
          <w:lang w:val="en"/>
        </w:rPr>
        <w:t xml:space="preserve">. </w:t>
      </w:r>
    </w:p>
    <w:p w14:paraId="10263C6B" w14:textId="77777777" w:rsidR="00080EDD" w:rsidRDefault="00080EDD" w:rsidP="00080EDD">
      <w:pPr>
        <w:ind w:right="270"/>
        <w:jc w:val="both"/>
        <w:rPr>
          <w:bCs/>
          <w:iCs/>
          <w:lang w:val="en"/>
        </w:rPr>
      </w:pPr>
    </w:p>
    <w:p w14:paraId="58B72624" w14:textId="58B35CC3" w:rsidR="00DA18B8" w:rsidRDefault="00080EDD" w:rsidP="00080EDD">
      <w:pPr>
        <w:ind w:right="270"/>
        <w:jc w:val="both"/>
        <w:rPr>
          <w:bCs/>
          <w:iCs/>
          <w:lang w:val="en"/>
        </w:rPr>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Pr>
          <w:bCs/>
          <w:iCs/>
          <w:lang w:val="en"/>
        </w:rPr>
        <w:t>(</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1 -minMapQ 20 -minQ 20 -</w:t>
      </w:r>
      <w:proofErr w:type="spellStart"/>
      <w:r w:rsidR="00827ACB" w:rsidRPr="00080EDD">
        <w:rPr>
          <w:rFonts w:ascii="Courier" w:hAnsi="Courier"/>
          <w:bCs/>
          <w:iCs/>
          <w:lang w:val="en"/>
        </w:rPr>
        <w:t>SNP_pval</w:t>
      </w:r>
      <w:proofErr w:type="spellEnd"/>
      <w:r w:rsidR="00827ACB" w:rsidRPr="00080EDD">
        <w:rPr>
          <w:rFonts w:ascii="Courier" w:hAnsi="Courier"/>
          <w:bCs/>
          <w:iCs/>
          <w:lang w:val="en"/>
        </w:rPr>
        <w:t xml:space="preserve">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R&lt;CITE&gt;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 xml:space="preserve">. </w:t>
      </w:r>
    </w:p>
    <w:p w14:paraId="7272B109" w14:textId="34FE8B93" w:rsidR="00DE54E4" w:rsidRDefault="00DE54E4" w:rsidP="00080EDD">
      <w:pPr>
        <w:ind w:right="270"/>
        <w:jc w:val="both"/>
        <w:rPr>
          <w:bCs/>
          <w:iCs/>
          <w:lang w:val="en"/>
        </w:rPr>
      </w:pPr>
    </w:p>
    <w:p w14:paraId="243D500F" w14:textId="6E510749" w:rsidR="00DE54E4" w:rsidRPr="00DE54E4" w:rsidRDefault="00DE54E4" w:rsidP="00080EDD">
      <w:pPr>
        <w:ind w:right="270"/>
        <w:jc w:val="both"/>
        <w:rPr>
          <w:bCs/>
          <w:i/>
          <w:lang w:val="en"/>
        </w:rPr>
      </w:pPr>
      <w:r w:rsidRPr="00DE54E4">
        <w:rPr>
          <w:bCs/>
          <w:i/>
          <w:lang w:val="en"/>
        </w:rPr>
        <w:t>Results</w:t>
      </w:r>
    </w:p>
    <w:p w14:paraId="359173A1" w14:textId="06C1C3B7" w:rsidR="00DE54E4" w:rsidRDefault="008D0E60" w:rsidP="00080EDD">
      <w:pPr>
        <w:ind w:right="270"/>
        <w:jc w:val="both"/>
        <w:rPr>
          <w:bCs/>
          <w:iCs/>
          <w:lang w:val="en"/>
        </w:rPr>
      </w:pPr>
      <w:r>
        <w:rPr>
          <w:bCs/>
          <w:iCs/>
          <w:lang w:val="en"/>
        </w:rPr>
        <w:t xml:space="preserve">We identified and removed individuals with a PC1 &lt; 0.01 </w:t>
      </w:r>
      <w:r>
        <w:rPr>
          <w:bCs/>
          <w:iCs/>
          <w:lang w:val="en"/>
        </w:rPr>
        <w:t>and/or</w:t>
      </w:r>
      <w:r>
        <w:rPr>
          <w:bCs/>
          <w:iCs/>
          <w:lang w:val="en"/>
        </w:rPr>
        <w:t xml:space="preserve"> PC2 &gt; -0.01 from downstream analyses.</w:t>
      </w:r>
      <w:r>
        <w:rPr>
          <w:bCs/>
          <w:iCs/>
          <w:lang w:val="en"/>
        </w:rPr>
        <w:t xml:space="preserve"> </w:t>
      </w:r>
      <w:r w:rsidR="00DE7590">
        <w:rPr>
          <w:bCs/>
          <w:iCs/>
          <w:lang w:val="en"/>
        </w:rPr>
        <w:t xml:space="preserve">A total of 19 individuals that were identified as hybrids or the result of a technical artifact (Figure 7). </w:t>
      </w:r>
    </w:p>
    <w:p w14:paraId="1516FD44" w14:textId="3221F043" w:rsidR="00DA18B8" w:rsidRDefault="00DA18B8" w:rsidP="001B4B9F">
      <w:pPr>
        <w:ind w:right="270"/>
        <w:jc w:val="both"/>
        <w:rPr>
          <w:bCs/>
          <w:iCs/>
          <w:lang w:val="en"/>
        </w:rPr>
      </w:pPr>
    </w:p>
    <w:p w14:paraId="019FEA2A" w14:textId="05E42B5C" w:rsidR="00DE54E4" w:rsidRDefault="00DE54E4" w:rsidP="00DE54E4">
      <w:pPr>
        <w:pStyle w:val="Heading2"/>
        <w:rPr>
          <w:lang w:val="en"/>
        </w:rPr>
      </w:pPr>
      <w:r>
        <w:rPr>
          <w:lang w:val="en"/>
        </w:rPr>
        <w:t>C</w:t>
      </w:r>
      <w:r w:rsidR="00275051">
        <w:rPr>
          <w:lang w:val="en"/>
        </w:rPr>
        <w:t>ontemporary</w:t>
      </w:r>
      <w:r>
        <w:rPr>
          <w:lang w:val="en"/>
        </w:rPr>
        <w:t xml:space="preserve"> Ne</w:t>
      </w:r>
      <w:r w:rsidR="00275051">
        <w:rPr>
          <w:lang w:val="en"/>
        </w:rPr>
        <w:t xml:space="preserve"> calculation</w:t>
      </w:r>
    </w:p>
    <w:p w14:paraId="6EE70C1F" w14:textId="77777777" w:rsidR="00DE54E4" w:rsidRPr="00DA18B8" w:rsidRDefault="00DE54E4" w:rsidP="00DE54E4">
      <w:pPr>
        <w:ind w:right="270"/>
        <w:jc w:val="both"/>
        <w:rPr>
          <w:bCs/>
          <w:i/>
          <w:lang w:val="en"/>
        </w:rPr>
      </w:pPr>
      <w:r w:rsidRPr="00DA18B8">
        <w:rPr>
          <w:bCs/>
          <w:i/>
          <w:lang w:val="en"/>
        </w:rPr>
        <w:t>Methods</w:t>
      </w:r>
    </w:p>
    <w:p w14:paraId="47162635" w14:textId="21835C02" w:rsidR="00275051" w:rsidRDefault="00275051" w:rsidP="00DE54E4">
      <w:pPr>
        <w:ind w:right="270"/>
        <w:jc w:val="both"/>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year. Years with fewer than 35 individuals were </w:t>
      </w:r>
      <w:r>
        <w:rPr>
          <w:bCs/>
          <w:iCs/>
          <w:lang w:val="en"/>
        </w:rPr>
        <w:lastRenderedPageBreak/>
        <w:t xml:space="preserve">removed from subsequent analyses. We then called genotypes in the selected individuals using </w:t>
      </w:r>
      <w:r w:rsidR="00A12A7D">
        <w:rPr>
          <w:bCs/>
          <w:iCs/>
          <w:lang w:val="en"/>
        </w:rPr>
        <w:t xml:space="preserve">allele frequency as priors in ANGSD&lt;CITE&gt;. SNPs meeting the following criteria were accepted posterior probability greater than 0.85 </w:t>
      </w:r>
      <w:r w:rsidR="00A12A7D" w:rsidRPr="008D0E60">
        <w:rPr>
          <w:rFonts w:ascii="Courier" w:hAnsi="Courier"/>
          <w:bCs/>
          <w:iCs/>
          <w:lang w:val="en"/>
        </w:rPr>
        <w:t>(-</w:t>
      </w:r>
      <w:proofErr w:type="spellStart"/>
      <w:r w:rsidR="00A12A7D" w:rsidRPr="008D0E60">
        <w:rPr>
          <w:rFonts w:ascii="Courier" w:hAnsi="Courier"/>
          <w:bCs/>
          <w:iCs/>
          <w:lang w:val="en"/>
        </w:rPr>
        <w:t>postCutoff</w:t>
      </w:r>
      <w:proofErr w:type="spellEnd"/>
      <w:r w:rsidR="00A12A7D" w:rsidRPr="008D0E60">
        <w:rPr>
          <w:rFonts w:ascii="Courier" w:hAnsi="Courier"/>
          <w:bCs/>
          <w:iCs/>
          <w:lang w:val="en"/>
        </w:rPr>
        <w:t xml:space="preserve"> 0.85</w:t>
      </w:r>
      <w:r w:rsidR="00A12A7D">
        <w:rPr>
          <w:bCs/>
          <w:iCs/>
          <w:lang w:val="en"/>
        </w:rPr>
        <w:t xml:space="preserve">), a SNP p-value greater than 1e-6 </w:t>
      </w:r>
      <w:r w:rsidR="00A12A7D" w:rsidRPr="008D0E60">
        <w:rPr>
          <w:rFonts w:ascii="Courier" w:hAnsi="Courier"/>
          <w:bCs/>
          <w:iCs/>
          <w:lang w:val="en"/>
        </w:rPr>
        <w:t>(-</w:t>
      </w:r>
      <w:proofErr w:type="spellStart"/>
      <w:r w:rsidR="00A12A7D" w:rsidRPr="008D0E60">
        <w:rPr>
          <w:rFonts w:ascii="Courier" w:hAnsi="Courier"/>
          <w:bCs/>
          <w:iCs/>
          <w:lang w:val="en"/>
        </w:rPr>
        <w:t>SNP_pval</w:t>
      </w:r>
      <w:proofErr w:type="spellEnd"/>
      <w:r w:rsidR="00A12A7D" w:rsidRPr="008D0E60">
        <w:rPr>
          <w:rFonts w:ascii="Courier" w:hAnsi="Courier"/>
          <w:bCs/>
          <w:iCs/>
          <w:lang w:val="en"/>
        </w:rPr>
        <w:t xml:space="preserve"> 1e-6</w:t>
      </w:r>
      <w:r w:rsidR="00A12A7D">
        <w:rPr>
          <w:bCs/>
          <w:iCs/>
          <w:lang w:val="en"/>
        </w:rPr>
        <w:t xml:space="preserve">), located in greater than 50% of individuals </w:t>
      </w:r>
      <w:r w:rsidR="00A12A7D" w:rsidRPr="008D0E60">
        <w:rPr>
          <w:rFonts w:ascii="Courier" w:hAnsi="Courier"/>
          <w:bCs/>
          <w:iCs/>
          <w:lang w:val="en"/>
        </w:rPr>
        <w:t>(-</w:t>
      </w:r>
      <w:proofErr w:type="spellStart"/>
      <w:r w:rsidR="00A12A7D" w:rsidRPr="008D0E60">
        <w:rPr>
          <w:rFonts w:ascii="Courier" w:hAnsi="Courier"/>
          <w:bCs/>
          <w:iCs/>
          <w:lang w:val="en"/>
        </w:rPr>
        <w:t>minInd</w:t>
      </w:r>
      <w:proofErr w:type="spellEnd"/>
      <w:r w:rsidR="00A12A7D" w:rsidRPr="008D0E60">
        <w:rPr>
          <w:rFonts w:ascii="Courier" w:hAnsi="Courier"/>
          <w:bCs/>
          <w:iCs/>
          <w:lang w:val="en"/>
        </w:rPr>
        <w:t xml:space="preserve">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w:t>
      </w:r>
      <w:proofErr w:type="spellStart"/>
      <w:r w:rsidR="00A12A7D" w:rsidRPr="008D0E60">
        <w:rPr>
          <w:rFonts w:ascii="Courier" w:hAnsi="Courier"/>
          <w:bCs/>
          <w:iCs/>
          <w:lang w:val="en"/>
        </w:rPr>
        <w:t>minMap</w:t>
      </w:r>
      <w:proofErr w:type="spellEnd"/>
      <w:r w:rsidR="00A12A7D" w:rsidRPr="008D0E60">
        <w:rPr>
          <w:rFonts w:ascii="Courier" w:hAnsi="Courier"/>
          <w:bCs/>
          <w:iCs/>
          <w:lang w:val="en"/>
        </w:rPr>
        <w:t xml:space="preserve"> 20</w:t>
      </w:r>
      <w:r w:rsidR="00A12A7D">
        <w:rPr>
          <w:bCs/>
          <w:iCs/>
          <w:lang w:val="en"/>
        </w:rPr>
        <w:t xml:space="preserve">), minimum base quality of 20 or greater </w:t>
      </w:r>
      <w:r w:rsidR="00A12A7D" w:rsidRPr="008D0E60">
        <w:rPr>
          <w:rFonts w:ascii="Courier" w:hAnsi="Courier"/>
          <w:bCs/>
          <w:iCs/>
          <w:lang w:val="en"/>
        </w:rPr>
        <w:t>(-minQ 20</w:t>
      </w:r>
      <w:r w:rsidR="00A12A7D">
        <w:rPr>
          <w:bCs/>
          <w:iCs/>
          <w:lang w:val="en"/>
        </w:rPr>
        <w:t xml:space="preserve">), and a minimum minor allele frequency of at least 0.05 </w:t>
      </w:r>
      <w:r w:rsidR="00A12A7D" w:rsidRPr="008D0E60">
        <w:rPr>
          <w:rFonts w:ascii="Courier" w:hAnsi="Courier"/>
          <w:bCs/>
          <w:iCs/>
          <w:lang w:val="en"/>
        </w:rPr>
        <w:t>(-</w:t>
      </w:r>
      <w:proofErr w:type="spellStart"/>
      <w:r w:rsidR="00A12A7D" w:rsidRPr="008D0E60">
        <w:rPr>
          <w:rFonts w:ascii="Courier" w:hAnsi="Courier"/>
          <w:bCs/>
          <w:iCs/>
          <w:lang w:val="en"/>
        </w:rPr>
        <w:t>minMaf</w:t>
      </w:r>
      <w:proofErr w:type="spellEnd"/>
      <w:r w:rsidR="00A12A7D" w:rsidRPr="008D0E60">
        <w:rPr>
          <w:rFonts w:ascii="Courier" w:hAnsi="Courier"/>
          <w:bCs/>
          <w:iCs/>
          <w:lang w:val="en"/>
        </w:rPr>
        <w:t xml:space="preserve">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w:t>
      </w:r>
      <w:proofErr w:type="spellStart"/>
      <w:r w:rsidR="00A12A7D" w:rsidRPr="008D0E60">
        <w:rPr>
          <w:rFonts w:ascii="Courier" w:hAnsi="Courier"/>
          <w:bCs/>
          <w:iCs/>
          <w:lang w:val="en"/>
        </w:rPr>
        <w:t>doGeno</w:t>
      </w:r>
      <w:proofErr w:type="spellEnd"/>
      <w:r w:rsidR="00A12A7D" w:rsidRPr="008D0E60">
        <w:rPr>
          <w:rFonts w:ascii="Courier" w:hAnsi="Courier"/>
          <w:bCs/>
          <w:iCs/>
          <w:lang w:val="en"/>
        </w:rPr>
        <w:t xml:space="preserve"> 2</w:t>
      </w:r>
      <w:r w:rsidR="00A12A7D">
        <w:rPr>
          <w:bCs/>
          <w:iCs/>
          <w:lang w:val="en"/>
        </w:rPr>
        <w:t>) in a geno file. The geno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proofErr w:type="spellStart"/>
      <w:r w:rsidR="0059667C" w:rsidRPr="008D0E60">
        <w:rPr>
          <w:rFonts w:ascii="Courier" w:hAnsi="Courier"/>
          <w:bCs/>
          <w:iCs/>
          <w:lang w:val="en"/>
        </w:rPr>
        <w:t>min_ind</w:t>
      </w:r>
      <w:proofErr w:type="spellEnd"/>
      <w:r w:rsidR="0059667C" w:rsidRPr="008D0E60">
        <w:rPr>
          <w:rFonts w:ascii="Courier" w:hAnsi="Courier"/>
          <w:bCs/>
          <w:iCs/>
          <w:lang w:val="en"/>
        </w:rPr>
        <w:t>=0.75</w:t>
      </w:r>
      <w:r w:rsidR="0059667C">
        <w:rPr>
          <w:bCs/>
          <w:iCs/>
          <w:lang w:val="en"/>
        </w:rPr>
        <w:t>).</w:t>
      </w:r>
    </w:p>
    <w:p w14:paraId="1DE39BAB" w14:textId="3FD7A080" w:rsidR="0059667C" w:rsidRDefault="0059667C" w:rsidP="00DE54E4">
      <w:pPr>
        <w:ind w:right="270"/>
        <w:jc w:val="both"/>
        <w:rPr>
          <w:bCs/>
          <w:iCs/>
          <w:lang w:val="en"/>
        </w:rPr>
      </w:pPr>
    </w:p>
    <w:p w14:paraId="6126A677" w14:textId="1341D895" w:rsidR="008737E2" w:rsidRPr="003C0946" w:rsidRDefault="008737E2" w:rsidP="003C0946">
      <w:pPr>
        <w:ind w:right="270"/>
        <w:jc w:val="both"/>
        <w:rPr>
          <w:bCs/>
          <w:iCs/>
        </w:rPr>
      </w:pPr>
      <w:r>
        <w:rPr>
          <w:bCs/>
          <w:iCs/>
          <w:lang w:val="en"/>
        </w:rPr>
        <w:t xml:space="preserve">We made one generation and all-by-all temporal </w:t>
      </w:r>
      <w:r w:rsidR="00386E1B">
        <w:rPr>
          <w:bCs/>
          <w:iCs/>
          <w:lang w:val="en"/>
        </w:rPr>
        <w:t xml:space="preserve">method </w:t>
      </w:r>
      <w:r>
        <w:rPr>
          <w:bCs/>
          <w:iCs/>
          <w:lang w:val="en"/>
        </w:rPr>
        <w:t>estimates of Ne</w:t>
      </w:r>
      <w:r w:rsidR="003C0946">
        <w:rPr>
          <w:bCs/>
          <w:iCs/>
          <w:lang w:val="en"/>
        </w:rPr>
        <w:t xml:space="preserve"> using three different estimators,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Pr>
          <w:bCs/>
          <w:iCs/>
          <w:lang w:val="en"/>
        </w:rPr>
        <w:t xml:space="preserve"> give</w:t>
      </w:r>
      <w:r w:rsidR="00386E1B">
        <w:rPr>
          <w:bCs/>
          <w:iCs/>
          <w:lang w:val="en"/>
        </w:rPr>
        <w:t>s</w:t>
      </w:r>
      <w:r>
        <w:rPr>
          <w:bCs/>
          <w:iCs/>
          <w:lang w:val="en"/>
        </w:rPr>
        <w:t xml:space="preserve"> the harmonic mean Ne 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 </w:t>
      </w:r>
      <w:r w:rsidR="00386E1B">
        <w:rPr>
          <w:bCs/>
          <w:iCs/>
          <w:lang w:val="en"/>
        </w:rPr>
        <w:t>generation</w:t>
      </w:r>
      <w:r>
        <w:rPr>
          <w:bCs/>
          <w:iCs/>
          <w:lang w:val="en"/>
        </w:rPr>
        <w:t xml:space="preserve">. One generation </w:t>
      </w:r>
      <w:r w:rsidR="00386E1B">
        <w:rPr>
          <w:bCs/>
          <w:iCs/>
          <w:lang w:val="en"/>
        </w:rPr>
        <w:t>temporal method estimates of Ne</w:t>
      </w:r>
      <w:r>
        <w:rPr>
          <w:bCs/>
          <w:iCs/>
          <w:lang w:val="en"/>
        </w:rPr>
        <w:t xml:space="preserve"> 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m:t>
        </m:r>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m:t>
        </m:r>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Next, to get a broad understanding of how contemporary Ne is changing through time we</w:t>
      </w:r>
      <w:r>
        <w:rPr>
          <w:bCs/>
          <w:iCs/>
          <w:lang w:val="en"/>
        </w:rPr>
        <w:t xml:space="preserve"> performed all-by-all 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m:t>
        </m:r>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091F6183" w14:textId="77777777" w:rsidR="008737E2" w:rsidRDefault="008737E2" w:rsidP="00DE54E4">
      <w:pPr>
        <w:ind w:right="270"/>
        <w:jc w:val="both"/>
        <w:rPr>
          <w:bCs/>
          <w:iCs/>
          <w:lang w:val="en"/>
        </w:rPr>
      </w:pPr>
    </w:p>
    <w:p w14:paraId="1EB3617C" w14:textId="2C15B65E" w:rsidR="00DE54E4" w:rsidRPr="00FC1607" w:rsidRDefault="003976C8" w:rsidP="00DE54E4">
      <w:pPr>
        <w:ind w:right="270"/>
        <w:jc w:val="both"/>
        <w:rPr>
          <w:bCs/>
          <w:iCs/>
          <w:strike/>
          <w:lang w:val="en"/>
        </w:rPr>
      </w:pPr>
      <w:r w:rsidRPr="00FC1607">
        <w:rPr>
          <w:bCs/>
          <w:iCs/>
          <w:strike/>
          <w:lang w:val="en"/>
        </w:rPr>
        <w:t>W</w:t>
      </w:r>
      <w:r w:rsidR="0059667C" w:rsidRPr="00FC1607">
        <w:rPr>
          <w:bCs/>
          <w:iCs/>
          <w:strike/>
          <w:lang w:val="en"/>
        </w:rPr>
        <w:t>e used a LD method to calculate Ne by generating info and option NeEstimator</w:t>
      </w:r>
      <w:r w:rsidR="0059546B" w:rsidRPr="00FC1607">
        <w:rPr>
          <w:bCs/>
          <w:iCs/>
          <w:strike/>
          <w:lang w:val="en"/>
        </w:rPr>
        <w:t xml:space="preserve"> V2</w:t>
      </w:r>
      <w:r w:rsidR="0059667C" w:rsidRPr="00FC1607">
        <w:rPr>
          <w:bCs/>
          <w:iCs/>
          <w:strike/>
          <w:lang w:val="en"/>
        </w:rPr>
        <w:t xml:space="preserve">-formatted files through snpR. We </w:t>
      </w:r>
      <w:r w:rsidRPr="00FC1607">
        <w:rPr>
          <w:bCs/>
          <w:iCs/>
          <w:strike/>
          <w:lang w:val="en"/>
        </w:rPr>
        <w:t>acquired</w:t>
      </w:r>
      <w:r w:rsidR="0059667C" w:rsidRPr="00FC1607">
        <w:rPr>
          <w:bCs/>
          <w:iCs/>
          <w:strike/>
          <w:lang w:val="en"/>
        </w:rPr>
        <w:t xml:space="preserve"> </w:t>
      </w:r>
      <w:proofErr w:type="spellStart"/>
      <w:r w:rsidRPr="00FC1607">
        <w:rPr>
          <w:bCs/>
          <w:iCs/>
          <w:strike/>
          <w:lang w:val="en"/>
        </w:rPr>
        <w:t>LDNe</w:t>
      </w:r>
      <w:proofErr w:type="spellEnd"/>
      <w:r w:rsidRPr="00FC1607">
        <w:rPr>
          <w:bCs/>
          <w:iCs/>
          <w:strike/>
          <w:lang w:val="en"/>
        </w:rPr>
        <w:t xml:space="preserve">&lt;CITE&gt; estimates of effective population size for each generation and plotted these estimates through time. </w:t>
      </w:r>
      <w:r w:rsidR="0059667C" w:rsidRPr="00FC1607">
        <w:rPr>
          <w:bCs/>
          <w:iCs/>
          <w:strike/>
          <w:lang w:val="en"/>
        </w:rPr>
        <w:t xml:space="preserve">Since </w:t>
      </w:r>
      <w:r w:rsidR="0059546B" w:rsidRPr="00FC1607">
        <w:rPr>
          <w:bCs/>
          <w:iCs/>
          <w:strike/>
          <w:lang w:val="en"/>
        </w:rPr>
        <w:t xml:space="preserve">estimation of Ne through a </w:t>
      </w:r>
      <w:r w:rsidR="0059667C" w:rsidRPr="00FC1607">
        <w:rPr>
          <w:bCs/>
          <w:iCs/>
          <w:strike/>
          <w:lang w:val="en"/>
        </w:rPr>
        <w:t>temporal</w:t>
      </w:r>
      <w:r w:rsidR="0059546B" w:rsidRPr="00FC1607">
        <w:rPr>
          <w:bCs/>
          <w:iCs/>
          <w:strike/>
          <w:lang w:val="en"/>
        </w:rPr>
        <w:t xml:space="preserve"> method </w:t>
      </w:r>
      <w:r w:rsidR="0059667C" w:rsidRPr="00FC1607">
        <w:rPr>
          <w:bCs/>
          <w:iCs/>
          <w:strike/>
          <w:lang w:val="en"/>
        </w:rPr>
        <w:t xml:space="preserve">is not </w:t>
      </w:r>
      <w:r w:rsidR="0059546B" w:rsidRPr="00FC1607">
        <w:rPr>
          <w:bCs/>
          <w:iCs/>
          <w:strike/>
          <w:lang w:val="en"/>
        </w:rPr>
        <w:t xml:space="preserve">currently </w:t>
      </w:r>
      <w:r w:rsidR="0059667C" w:rsidRPr="00FC1607">
        <w:rPr>
          <w:bCs/>
          <w:iCs/>
          <w:strike/>
          <w:lang w:val="en"/>
        </w:rPr>
        <w:t>supported in snpR, we</w:t>
      </w:r>
      <w:r w:rsidR="0059546B" w:rsidRPr="00FC1607">
        <w:rPr>
          <w:bCs/>
          <w:iCs/>
          <w:strike/>
          <w:lang w:val="en"/>
        </w:rPr>
        <w:t xml:space="preserve"> exported the genotype data as a </w:t>
      </w:r>
      <w:proofErr w:type="spellStart"/>
      <w:r w:rsidR="0059546B" w:rsidRPr="00FC1607">
        <w:rPr>
          <w:bCs/>
          <w:iCs/>
          <w:strike/>
          <w:lang w:val="en"/>
        </w:rPr>
        <w:t>genepop</w:t>
      </w:r>
      <w:proofErr w:type="spellEnd"/>
      <w:r w:rsidR="0059546B" w:rsidRPr="00FC1607">
        <w:rPr>
          <w:bCs/>
          <w:iCs/>
          <w:strike/>
          <w:lang w:val="en"/>
        </w:rPr>
        <w:t xml:space="preserve"> file and</w:t>
      </w:r>
      <w:r w:rsidR="0059667C" w:rsidRPr="00FC1607">
        <w:rPr>
          <w:bCs/>
          <w:iCs/>
          <w:strike/>
          <w:lang w:val="en"/>
        </w:rPr>
        <w:t xml:space="preserve"> manually created info and option files to carry out a temporal method of estimating </w:t>
      </w:r>
      <w:r w:rsidR="0059546B" w:rsidRPr="00FC1607">
        <w:rPr>
          <w:bCs/>
          <w:iCs/>
          <w:strike/>
          <w:lang w:val="en"/>
        </w:rPr>
        <w:t>N</w:t>
      </w:r>
      <w:r w:rsidR="0059667C" w:rsidRPr="00FC1607">
        <w:rPr>
          <w:bCs/>
          <w:iCs/>
          <w:strike/>
          <w:lang w:val="en"/>
        </w:rPr>
        <w:t>e</w:t>
      </w:r>
      <w:r w:rsidR="0059546B" w:rsidRPr="00FC1607">
        <w:rPr>
          <w:bCs/>
          <w:iCs/>
          <w:strike/>
          <w:lang w:val="en"/>
        </w:rPr>
        <w:t xml:space="preserve">. </w:t>
      </w:r>
      <w:r w:rsidRPr="00FC1607">
        <w:rPr>
          <w:bCs/>
          <w:iCs/>
          <w:strike/>
          <w:lang w:val="en"/>
        </w:rPr>
        <w:t>Because rare alleles can upwardly bias estimates of Ne, we used three different “</w:t>
      </w:r>
      <w:proofErr w:type="spellStart"/>
      <w:r w:rsidRPr="00FC1607">
        <w:rPr>
          <w:bCs/>
          <w:iCs/>
          <w:strike/>
          <w:lang w:val="en"/>
        </w:rPr>
        <w:t>Pcrit</w:t>
      </w:r>
      <w:proofErr w:type="spellEnd"/>
      <w:r w:rsidRPr="00FC1607">
        <w:rPr>
          <w:bCs/>
          <w:iCs/>
          <w:strike/>
          <w:lang w:val="en"/>
        </w:rPr>
        <w:t>” cutoffs (</w:t>
      </w:r>
      <w:proofErr w:type="spellStart"/>
      <w:r w:rsidRPr="00FC1607">
        <w:rPr>
          <w:bCs/>
          <w:iCs/>
          <w:strike/>
          <w:lang w:val="en"/>
        </w:rPr>
        <w:t>pcrit</w:t>
      </w:r>
      <w:proofErr w:type="spellEnd"/>
      <w:r w:rsidRPr="00FC1607">
        <w:rPr>
          <w:bCs/>
          <w:iCs/>
          <w:strike/>
          <w:lang w:val="en"/>
        </w:rPr>
        <w:t xml:space="preserve">=005, 0.02 and 0.01) to discard values of estimates made from alleles or allele pairs have an observed frequency less than the cutoff </w:t>
      </w:r>
      <w:r w:rsidRPr="00FC1607">
        <w:rPr>
          <w:bCs/>
          <w:iCs/>
          <w:strike/>
          <w:lang w:val="en"/>
        </w:rPr>
        <w:t>in all estimates of Ne</w:t>
      </w:r>
      <w:r w:rsidRPr="00FC1607">
        <w:rPr>
          <w:bCs/>
          <w:iCs/>
          <w:strike/>
          <w:lang w:val="en"/>
        </w:rPr>
        <w:t xml:space="preserve">&lt;CITE WAPLES 2006 AND WAPLES&amp;DO2010&gt;. </w:t>
      </w:r>
    </w:p>
    <w:p w14:paraId="11124D68" w14:textId="77777777" w:rsidR="00275051" w:rsidRDefault="00275051" w:rsidP="00DE54E4">
      <w:pPr>
        <w:ind w:right="270"/>
        <w:jc w:val="both"/>
        <w:rPr>
          <w:bCs/>
          <w:i/>
          <w:lang w:val="en"/>
        </w:rPr>
      </w:pPr>
    </w:p>
    <w:p w14:paraId="17D80631" w14:textId="4030B2ED" w:rsidR="00DE54E4" w:rsidRDefault="00DE54E4" w:rsidP="00DE54E4">
      <w:pPr>
        <w:ind w:right="270"/>
        <w:jc w:val="both"/>
        <w:rPr>
          <w:bCs/>
          <w:i/>
          <w:lang w:val="en"/>
        </w:rPr>
      </w:pPr>
      <w:r w:rsidRPr="00DE54E4">
        <w:rPr>
          <w:bCs/>
          <w:i/>
          <w:lang w:val="en"/>
        </w:rPr>
        <w:t>Results</w:t>
      </w:r>
    </w:p>
    <w:p w14:paraId="4A70853F" w14:textId="18CCB98C" w:rsidR="00DE54E4" w:rsidRDefault="00F34CF3" w:rsidP="00DE54E4">
      <w:pPr>
        <w:ind w:right="270"/>
        <w:jc w:val="both"/>
        <w:rPr>
          <w:bCs/>
          <w:iCs/>
          <w:lang w:val="en"/>
        </w:rPr>
      </w:pPr>
      <w:r>
        <w:rPr>
          <w:bCs/>
          <w:iCs/>
          <w:lang w:val="en"/>
        </w:rPr>
        <w:t xml:space="preserve">Birth year 1993, 2000, 2007 were all removed from analyses due to having insufficient individuals (Table 6). A total of 27,809 loci were read into R for snpR filtration. After Hardy-Weinberg and minimum yearly individual purging a total of 911 loci remained. One generation yearly </w:t>
      </w:r>
      <w:proofErr w:type="gramStart"/>
      <w:r>
        <w:rPr>
          <w:bCs/>
          <w:iCs/>
          <w:lang w:val="en"/>
        </w:rPr>
        <w:t>estimates</w:t>
      </w:r>
      <w:proofErr w:type="gramEnd"/>
      <w:r>
        <w:rPr>
          <w:bCs/>
          <w:iCs/>
          <w:lang w:val="en"/>
        </w:rPr>
        <w:t xml:space="preserve"> were made from 1995 to 1999 and from 2008</w:t>
      </w:r>
      <w:r w:rsidR="00D33F00">
        <w:rPr>
          <w:bCs/>
          <w:iCs/>
          <w:lang w:val="en"/>
        </w:rPr>
        <w:t xml:space="preserve"> to 2019 due to the availability of samples (Figure 8)</w:t>
      </w:r>
      <w:r w:rsidR="003C0946">
        <w:rPr>
          <w:bCs/>
          <w:iCs/>
          <w:lang w:val="en"/>
        </w:rPr>
        <w:t xml:space="preserve">. All-by-all estimates were made, and 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C0946">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C0946">
        <w:rPr>
          <w:bCs/>
          <w:iCs/>
          <w:lang w:val="en"/>
        </w:rPr>
        <w:t xml:space="preserve"> (Figure 9). </w:t>
      </w:r>
    </w:p>
    <w:p w14:paraId="010BFD24" w14:textId="3845AE34" w:rsidR="00DE54E4" w:rsidRDefault="00DE54E4" w:rsidP="00DE54E4">
      <w:pPr>
        <w:ind w:right="270"/>
        <w:jc w:val="both"/>
        <w:rPr>
          <w:bCs/>
          <w:iCs/>
          <w:lang w:val="en"/>
        </w:rPr>
      </w:pPr>
    </w:p>
    <w:p w14:paraId="7026F7E7" w14:textId="109FA168" w:rsidR="00DE54E4" w:rsidRDefault="00275051" w:rsidP="00DE54E4">
      <w:pPr>
        <w:pStyle w:val="Heading2"/>
        <w:rPr>
          <w:lang w:val="en"/>
        </w:rPr>
      </w:pPr>
      <w:r>
        <w:rPr>
          <w:lang w:val="en"/>
        </w:rPr>
        <w:t>L</w:t>
      </w:r>
      <w:r w:rsidR="00DE54E4">
        <w:rPr>
          <w:lang w:val="en"/>
        </w:rPr>
        <w:t>ong-term</w:t>
      </w:r>
      <w:r w:rsidR="00DE54E4">
        <w:rPr>
          <w:lang w:val="en"/>
        </w:rPr>
        <w:t xml:space="preserve"> </w:t>
      </w:r>
      <w:r w:rsidR="00DE54E4">
        <w:rPr>
          <w:lang w:val="en"/>
        </w:rPr>
        <w:t>genetic diversity</w:t>
      </w:r>
      <w:r>
        <w:rPr>
          <w:lang w:val="en"/>
        </w:rPr>
        <w:t xml:space="preserve"> calculation</w:t>
      </w:r>
    </w:p>
    <w:p w14:paraId="220143D8" w14:textId="77777777" w:rsidR="00DE54E4" w:rsidRPr="00DA18B8" w:rsidRDefault="00DE54E4" w:rsidP="00DE54E4">
      <w:pPr>
        <w:ind w:right="270"/>
        <w:jc w:val="both"/>
        <w:rPr>
          <w:bCs/>
          <w:i/>
          <w:lang w:val="en"/>
        </w:rPr>
      </w:pPr>
      <w:r w:rsidRPr="00DA18B8">
        <w:rPr>
          <w:bCs/>
          <w:i/>
          <w:lang w:val="en"/>
        </w:rPr>
        <w:t>Methods</w:t>
      </w:r>
    </w:p>
    <w:p w14:paraId="722E1BF4" w14:textId="6DF353A1" w:rsidR="00D50E41" w:rsidRDefault="00FC1607" w:rsidP="00DE54E4">
      <w:pPr>
        <w:ind w:right="270"/>
        <w:jc w:val="both"/>
        <w:rPr>
          <w:bCs/>
          <w:iCs/>
          <w:lang w:val="en"/>
        </w:rPr>
      </w:pPr>
      <w:r>
        <w:rPr>
          <w:bCs/>
          <w:iCs/>
          <w:lang w:val="en"/>
        </w:rPr>
        <w:t xml:space="preserve">Since the value of effective population size is directly related to genetic diversity through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w:t>
      </w:r>
      <w:r w:rsidR="000F1FC5">
        <w:rPr>
          <w:bCs/>
          <w:iCs/>
          <w:lang w:val="en"/>
        </w:rPr>
        <w:lastRenderedPageBreak/>
        <w:t xml:space="preserve">to see if the size of Ne translated to genetic diversity loss. </w:t>
      </w:r>
      <w:r w:rsidR="0053152E">
        <w:rPr>
          <w:bCs/>
          <w:iCs/>
          <w:lang w:val="en"/>
        </w:rPr>
        <w:t>To quantify genetic diversity in the through time we used two different estimates of the</w:t>
      </w:r>
      <w:r w:rsidR="00E76AA5">
        <w:rPr>
          <w:bCs/>
          <w:iCs/>
          <w:lang w:val="en"/>
        </w:rPr>
        <w:t>ta––</w:t>
      </w:r>
      <w:r w:rsidR="000F1FC5">
        <w:rPr>
          <w:bCs/>
          <w:iCs/>
          <w:lang w:val="en"/>
        </w:rPr>
        <w:t>the normalized number of segregating sites</w:t>
      </w:r>
      <w:r w:rsidR="00E76AA5">
        <w:rPr>
          <w:bCs/>
          <w:iCs/>
          <w:lang w:val="en"/>
        </w:rPr>
        <w:t xml:space="preserve">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w:t>
      </w:r>
      <w:r w:rsidR="00E76AA5">
        <w:rPr>
          <w:bCs/>
          <w:iCs/>
          <w:lang w:val="en"/>
        </w:rPr>
        <w:t xml:space="preserve"> and </w:t>
      </w:r>
      <w:r w:rsidR="000F1FC5">
        <w:rPr>
          <w:bCs/>
          <w:iCs/>
          <w:lang w:val="en"/>
        </w:rPr>
        <w:t>average pairwise nucleotide differences</w:t>
      </w:r>
      <w:r w:rsidR="00E76AA5">
        <w:rPr>
          <w:bCs/>
          <w:iCs/>
          <w:lang w:val="en"/>
        </w:rPr>
        <w:t xml:space="preserve">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rsidP="00DE54E4">
      <w:pPr>
        <w:ind w:right="270"/>
        <w:jc w:val="both"/>
        <w:rPr>
          <w:bCs/>
          <w:iCs/>
          <w:lang w:val="en"/>
        </w:rPr>
      </w:pPr>
    </w:p>
    <w:p w14:paraId="3172B73F" w14:textId="1A68DE7D" w:rsidR="007B22E7" w:rsidRDefault="00E76AA5" w:rsidP="007B22E7">
      <w:pPr>
        <w:rPr>
          <w:bCs/>
          <w:iCs/>
          <w:lang w:val="en"/>
        </w:rPr>
      </w:pPr>
      <w:r>
        <w:rPr>
          <w:bCs/>
          <w:iCs/>
          <w:lang w:val="en"/>
        </w:rPr>
        <w:t>First</w:t>
      </w:r>
      <w:r w:rsidR="007B22E7">
        <w:rPr>
          <w:bCs/>
          <w:iCs/>
          <w:lang w:val="en"/>
        </w:rPr>
        <w:t>,</w:t>
      </w:r>
      <w:r>
        <w:rPr>
          <w:bCs/>
          <w:iCs/>
          <w:lang w:val="en"/>
        </w:rPr>
        <w:t xml:space="preserve"> </w:t>
      </w:r>
      <w:r w:rsidR="00AE7EDA">
        <w:rPr>
          <w:bCs/>
          <w:iCs/>
          <w:lang w:val="en"/>
        </w:rPr>
        <w:t>we</w:t>
      </w:r>
      <w:r>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To do this we obtained</w:t>
      </w:r>
      <w:r w:rsidR="007B22E7">
        <w:rPr>
          <w:bCs/>
          <w:iCs/>
          <w:lang w:val="en"/>
        </w:rPr>
        <w:t xml:space="preserve"> </w:t>
      </w:r>
      <w:r w:rsidR="007B22E7">
        <w:rPr>
          <w:bCs/>
          <w:iCs/>
          <w:lang w:val="en"/>
        </w:rPr>
        <w:t>site allele frequency likelihood</w:t>
      </w:r>
      <w:r w:rsidR="007B22E7">
        <w:rPr>
          <w:bCs/>
          <w:iCs/>
          <w:lang w:val="en"/>
        </w:rPr>
        <w:t xml:space="preserve">s </w:t>
      </w:r>
      <w:r w:rsidR="00AE7EDA">
        <w:rPr>
          <w:bCs/>
          <w:iCs/>
          <w:lang w:val="en"/>
        </w:rPr>
        <w:t>using the reference genome as an ancestral state in</w:t>
      </w:r>
      <w:r w:rsidR="007B22E7">
        <w:rPr>
          <w:bCs/>
          <w:iCs/>
          <w:lang w:val="en"/>
        </w:rPr>
        <w:t xml:space="preserve"> 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-doSaf 1 -minMapQ 10 -minQ 20</w:t>
      </w:r>
      <w:r w:rsidR="007B22E7">
        <w:rPr>
          <w:bCs/>
          <w:iCs/>
          <w:lang w:val="en"/>
        </w:rPr>
        <w:t xml:space="preserve">), and then </w:t>
      </w:r>
      <w:r w:rsidR="00AE7EDA">
        <w:rPr>
          <w:bCs/>
          <w:iCs/>
          <w:lang w:val="en"/>
        </w:rPr>
        <w:t>estimated the</w:t>
      </w:r>
      <w:r w:rsidR="007B22E7">
        <w:rPr>
          <w:bCs/>
          <w:iCs/>
          <w:lang w:val="en"/>
        </w:rPr>
        <w:t xml:space="preserve"> maximum likelihood of the site frequency spectrum (SFS) in realSFS (</w:t>
      </w:r>
      <w:r w:rsidR="00AE7EDA" w:rsidRPr="00AE7EDA">
        <w:rPr>
          <w:rFonts w:ascii="Courier" w:hAnsi="Courier"/>
          <w:bCs/>
          <w:iCs/>
          <w:lang w:val="en"/>
        </w:rPr>
        <w:t>realSFS</w:t>
      </w:r>
      <w:r w:rsidR="00AE7EDA" w:rsidRPr="00AE7EDA">
        <w:rPr>
          <w:rFonts w:ascii="Courier" w:hAnsi="Courier"/>
          <w:bCs/>
          <w:iCs/>
          <w:lang w:val="en"/>
        </w:rPr>
        <w:t xml:space="preserve"> </w:t>
      </w:r>
      <w:r w:rsidR="00AE7EDA" w:rsidRPr="00AE7EDA">
        <w:rPr>
          <w:rFonts w:ascii="Courier" w:hAnsi="Courier"/>
          <w:bCs/>
          <w:iCs/>
          <w:lang w:val="en"/>
        </w:rPr>
        <w:t>-maxIter 100 -fold 1</w:t>
      </w:r>
      <w:r w:rsidR="007B22E7">
        <w:rPr>
          <w:bCs/>
          <w:iCs/>
          <w:lang w:val="en"/>
        </w:rPr>
        <w:t xml:space="preserve">). Next, we calculated thetas for each site by </w:t>
      </w:r>
      <w:r w:rsidR="009D3BBF">
        <w:rPr>
          <w:bCs/>
          <w:iCs/>
          <w:lang w:val="en"/>
        </w:rPr>
        <w:t>using realSFS (</w:t>
      </w:r>
      <w:r w:rsidR="009D3BBF" w:rsidRPr="009D3BBF">
        <w:rPr>
          <w:rFonts w:ascii="Courier" w:hAnsi="Courier"/>
          <w:bCs/>
          <w:iCs/>
          <w:lang w:val="en"/>
        </w:rPr>
        <w:t>realSFS saf2theta</w:t>
      </w:r>
      <w:r w:rsidR="009D3BBF">
        <w:rPr>
          <w:bCs/>
          <w:iCs/>
          <w:lang w:val="en"/>
        </w:rPr>
        <w:t>) and converted those data into logscale per</w:t>
      </w:r>
      <w:r w:rsidR="00E217A2">
        <w:rPr>
          <w:bCs/>
          <w:iCs/>
          <w:lang w:val="en"/>
        </w:rPr>
        <w:t>-</w:t>
      </w:r>
      <w:r w:rsidR="009D3BBF">
        <w:rPr>
          <w:bCs/>
          <w:iCs/>
          <w:lang w:val="en"/>
        </w:rPr>
        <w:t>site thetas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DE54E4">
      <w:pPr>
        <w:ind w:right="270"/>
        <w:jc w:val="both"/>
        <w:rPr>
          <w:bCs/>
          <w:i/>
          <w:lang w:val="en"/>
        </w:rPr>
      </w:pPr>
    </w:p>
    <w:p w14:paraId="3BFEA183" w14:textId="77777777" w:rsidR="00DE54E4" w:rsidRPr="00DE54E4" w:rsidRDefault="00DE54E4" w:rsidP="00DE54E4">
      <w:pPr>
        <w:ind w:right="270"/>
        <w:jc w:val="both"/>
        <w:rPr>
          <w:bCs/>
          <w:i/>
          <w:lang w:val="en"/>
        </w:rPr>
      </w:pPr>
      <w:r w:rsidRPr="00DE54E4">
        <w:rPr>
          <w:bCs/>
          <w:i/>
          <w:lang w:val="en"/>
        </w:rPr>
        <w:t>Results</w:t>
      </w:r>
    </w:p>
    <w:p w14:paraId="3286ED6A" w14:textId="4862D494" w:rsidR="00DE54E4" w:rsidRPr="00F948DB" w:rsidRDefault="00E217A2" w:rsidP="00DE54E4">
      <w:pPr>
        <w:ind w:right="270"/>
        <w:jc w:val="both"/>
        <w:rPr>
          <w:bCs/>
          <w:iCs/>
          <w:lang w:val="en"/>
        </w:rPr>
      </w:pPr>
      <w:r>
        <w:rPr>
          <w:bCs/>
          <w:iCs/>
          <w:lang w:val="en"/>
        </w:rPr>
        <w:t xml:space="preserve">Both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appear to be in decline.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range from TKTKT to </w:t>
      </w:r>
      <w:proofErr w:type="spellStart"/>
      <w:r>
        <w:rPr>
          <w:bCs/>
          <w:iCs/>
          <w:lang w:val="en"/>
        </w:rPr>
        <w:t>tTKTKTK</w:t>
      </w:r>
      <w:proofErr w:type="spellEnd"/>
      <w:r>
        <w:rPr>
          <w:bCs/>
          <w:iCs/>
          <w:lang w:val="en"/>
        </w:rPr>
        <w:t xml:space="preserve"> 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range from TKTKT to TKTKT. </w:t>
      </w:r>
    </w:p>
    <w:p w14:paraId="168217CE" w14:textId="77777777" w:rsidR="00DE54E4" w:rsidRDefault="00DE54E4" w:rsidP="00DE54E4">
      <w:pPr>
        <w:ind w:right="270"/>
        <w:jc w:val="both"/>
        <w:rPr>
          <w:bCs/>
          <w:iCs/>
          <w:lang w:val="en"/>
        </w:rPr>
      </w:pPr>
    </w:p>
    <w:p w14:paraId="6224E1FD" w14:textId="1B02ED2A" w:rsidR="00626F2D" w:rsidRDefault="00626F2D" w:rsidP="001B4B9F">
      <w:pPr>
        <w:ind w:right="270"/>
        <w:jc w:val="both"/>
        <w:rPr>
          <w:bCs/>
          <w:iCs/>
          <w:lang w:val="en"/>
        </w:rPr>
      </w:pPr>
    </w:p>
    <w:p w14:paraId="5A512CF0" w14:textId="7735D45E" w:rsidR="006C4E78" w:rsidRDefault="006C4E78" w:rsidP="001B4B9F">
      <w:pPr>
        <w:ind w:right="270"/>
        <w:jc w:val="both"/>
        <w:rPr>
          <w:bCs/>
          <w:iCs/>
          <w:lang w:val="en"/>
        </w:rPr>
      </w:pPr>
    </w:p>
    <w:p w14:paraId="67210A8A" w14:textId="799E3BA7" w:rsidR="006C4E78" w:rsidRDefault="006C4E78" w:rsidP="001B4B9F">
      <w:pPr>
        <w:ind w:right="270"/>
        <w:jc w:val="both"/>
        <w:rPr>
          <w:bCs/>
          <w:iCs/>
          <w:lang w:val="en"/>
        </w:rPr>
      </w:pPr>
    </w:p>
    <w:p w14:paraId="4663689C" w14:textId="6EB0F4B9" w:rsidR="006C4E78" w:rsidRDefault="006C4E78" w:rsidP="001B4B9F">
      <w:pPr>
        <w:ind w:right="270"/>
        <w:jc w:val="both"/>
        <w:rPr>
          <w:bCs/>
          <w:iCs/>
          <w:lang w:val="en"/>
        </w:rPr>
      </w:pPr>
    </w:p>
    <w:p w14:paraId="15A94510" w14:textId="77777777" w:rsidR="006C4E78" w:rsidRDefault="006C4E78" w:rsidP="001B4B9F">
      <w:pPr>
        <w:ind w:right="270"/>
        <w:jc w:val="both"/>
        <w:rPr>
          <w:bCs/>
          <w:iCs/>
          <w:lang w:val="en"/>
        </w:rPr>
      </w:pPr>
    </w:p>
    <w:p w14:paraId="5221FABA" w14:textId="22F563E0" w:rsidR="001B4B9F" w:rsidRDefault="001B4B9F" w:rsidP="001B4B9F">
      <w:pPr>
        <w:ind w:right="270"/>
        <w:jc w:val="both"/>
        <w:rPr>
          <w:bCs/>
          <w:iCs/>
        </w:rPr>
      </w:pPr>
    </w:p>
    <w:p w14:paraId="75162C93" w14:textId="77777777" w:rsidR="001B4B9F" w:rsidRPr="001B4B9F" w:rsidRDefault="001B4B9F" w:rsidP="001B4B9F">
      <w:pPr>
        <w:ind w:right="270"/>
        <w:jc w:val="both"/>
        <w:rPr>
          <w:bCs/>
          <w:iCs/>
          <w:lang w:val="en"/>
        </w:rPr>
      </w:pPr>
      <w:r w:rsidRPr="001B4B9F">
        <w:rPr>
          <w:b/>
          <w:bCs/>
          <w:i/>
          <w:iCs/>
          <w:lang w:val="en"/>
        </w:rPr>
        <w:t>Potential Problems</w:t>
      </w:r>
    </w:p>
    <w:p w14:paraId="6EB9064D" w14:textId="017ED714" w:rsidR="001B4B9F" w:rsidRPr="001B4B9F" w:rsidRDefault="001B4B9F" w:rsidP="001B4B9F">
      <w:pPr>
        <w:ind w:right="270"/>
        <w:jc w:val="both"/>
        <w:rPr>
          <w:bCs/>
          <w:iCs/>
          <w:lang w:val="en"/>
        </w:rPr>
      </w:pPr>
      <w:r w:rsidRPr="001B4B9F">
        <w:rPr>
          <w:bCs/>
          <w:iCs/>
          <w:lang w:val="en"/>
        </w:rPr>
        <w:t xml:space="preserve">Both temporal and LD methods of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account for the expected contribution from random sampling error (</w:t>
      </w:r>
      <m:oMath>
        <m:f>
          <m:fPr>
            <m:type m:val="lin"/>
            <m:ctrlPr>
              <w:rPr>
                <w:rFonts w:ascii="Cambria Math" w:hAnsi="Cambria Math"/>
                <w:bCs/>
                <w:i/>
                <w:iCs/>
                <w:lang w:val="en"/>
              </w:rPr>
            </m:ctrlPr>
          </m:fPr>
          <m:num>
            <m:r>
              <w:rPr>
                <w:rFonts w:ascii="Cambria Math" w:hAnsi="Cambria Math"/>
                <w:lang w:val="en"/>
              </w:rPr>
              <m:t>1</m:t>
            </m:r>
          </m:num>
          <m:den>
            <m:r>
              <w:rPr>
                <w:rFonts w:ascii="Cambria Math" w:hAnsi="Cambria Math"/>
                <w:lang w:val="en"/>
              </w:rPr>
              <m:t>S</m:t>
            </m:r>
          </m:den>
        </m:f>
      </m:oMath>
      <w:r w:rsidRPr="001B4B9F">
        <w:rPr>
          <w:bCs/>
          <w:iCs/>
          <w:lang w:val="en"/>
        </w:rPr>
        <w:t xml:space="preserve">) to the observed genetic characteristic of </w:t>
      </w:r>
      <m:oMath>
        <m:acc>
          <m:accPr>
            <m:ctrlPr>
              <w:rPr>
                <w:rFonts w:ascii="Cambria Math" w:hAnsi="Cambria Math"/>
                <w:bCs/>
                <w:iCs/>
                <w:lang w:val="en"/>
              </w:rPr>
            </m:ctrlPr>
          </m:accPr>
          <m:e>
            <m:r>
              <m:rPr>
                <m:sty m:val="p"/>
              </m:rPr>
              <w:rPr>
                <w:rFonts w:ascii="Cambria Math" w:hAnsi="Cambria Math"/>
                <w:lang w:val="en"/>
              </w:rPr>
              <m:t>F</m:t>
            </m:r>
          </m:e>
        </m:acc>
      </m:oMath>
      <w:r w:rsidRPr="001B4B9F">
        <w:rPr>
          <w:bCs/>
          <w:iCs/>
          <w:lang w:val="en"/>
        </w:rPr>
        <w:t xml:space="preserve"> or </w:t>
      </w:r>
      <m:oMath>
        <m:sSup>
          <m:sSupPr>
            <m:ctrlPr>
              <w:rPr>
                <w:rFonts w:ascii="Cambria Math" w:hAnsi="Cambria Math"/>
                <w:bCs/>
                <w:iCs/>
                <w:lang w:val="en"/>
              </w:rPr>
            </m:ctrlPr>
          </m:sSupPr>
          <m:e>
            <m:r>
              <m:rPr>
                <m:sty m:val="p"/>
              </m:rPr>
              <w:rPr>
                <w:rFonts w:ascii="Cambria Math" w:hAnsi="Cambria Math"/>
                <w:lang w:val="en"/>
              </w:rPr>
              <m:t>r</m:t>
            </m:r>
          </m:e>
          <m:sup>
            <m:r>
              <m:rPr>
                <m:sty m:val="p"/>
              </m:rPr>
              <w:rPr>
                <w:rFonts w:ascii="Cambria Math" w:hAnsi="Cambria Math"/>
                <w:lang w:val="en"/>
              </w:rPr>
              <m:t>2</m:t>
            </m:r>
          </m:sup>
        </m:sSup>
      </m:oMath>
      <w:r w:rsidRPr="001B4B9F">
        <w:rPr>
          <w:bCs/>
          <w:iCs/>
          <w:lang w:val="en"/>
        </w:rPr>
        <w:t xml:space="preserve">, respectively. As such,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can be negative with infinite confidence intervals due to the expected contribution of random sampling being larger than the actual contribution </w:t>
      </w:r>
      <w:r w:rsidRPr="001B4B9F">
        <w:rPr>
          <w:bCs/>
          <w:iCs/>
          <w:lang w:val="en"/>
        </w:rPr>
        <w:fldChar w:fldCharType="begin" w:fldLock="1"/>
      </w:r>
      <w:r w:rsidRPr="001B4B9F">
        <w:rPr>
          <w:bCs/>
          <w:iCs/>
          <w:lang w:val="en"/>
        </w:rPr>
        <w:instrText>ADDIN CSL_CITATION {"citationItems":[{"id":"ITEM-1","itemData":{"DOI":"10.1007/s10592-005-9100-y","ISBN":"10.1101/001081","ISSN":"15660621","PMID":"24603985","abstract":"Analysis of linkage disequilibrium (^ r2=mean squared correlation of allele frequencies at different gene loci) provides a means of estimating effective population size (Ne) from a single sample, but this method has seen much less use than the temporal method (which requires at least two samples). It is shown that for realistic numbers of loci and alleles, the linkage disequilibrium method can provide precision comparable to that of the temporal method. However, computer simulations show that estimates of Ne based on ^ r2 for unlinked, diallelic gene loci are sharply biased downwards ( ^ Ne=N&lt;0:1 in some cases) if sample size (S) is less than true Ne. The bias is shown to arise from inaccuracies in published formula for Eð^ r2Þ when S and/or Ne are small. Empirically derived modifications to Eð^ r2Þ for two mating systems (random mating and lifetime monogamy) effectively eliminate the bias (residual bias in ^ Ne&lt;5% in most cases). The modified method also performs well in estimating Ne in non-ideal populations with skewed sex ratio or non-random variance in reproductive success. Recent population declines are not likely to seriously affect ^ Ne, but if N has recently increased from a bottleneck ^ Ne can be biased downwards for a few generations. These results should facilitate application of the disequilibrium method for estimating contemporary Ne in natural populations. However, a comprehensive assessment of performance of ^ r2 with highly polymorphic markers such as microsatellites is needed. Introduction","author":[{"dropping-particle":"","family":"Waples","given":"Robin S.","non-dropping-particle":"","parse-names":false,"suffix":""}],"container-title":"Conservation Genetics","id":"ITEM-1","issue":"2","issued":{"date-parts":[["2006"]]},"page":"167-184","title":"A bias correction for estimates of effective population size based on linkage disequilibrium at unlinked gene loci","type":"article-journal","volume":"7"},"uris":["http://www.mendeley.com/documents/?uuid=7071af0d-7070-4f5b-8208-ef2be5f94bde"]}],"mendeley":{"formattedCitation":"&lt;sup&gt;57&lt;/sup&gt;","plainTextFormattedCitation":"57","previouslyFormattedCitation":"&lt;sup&gt;57&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57</w:t>
      </w:r>
      <w:r w:rsidRPr="001B4B9F">
        <w:rPr>
          <w:bCs/>
          <w:iCs/>
        </w:rPr>
        <w:fldChar w:fldCharType="end"/>
      </w:r>
      <w:r w:rsidRPr="001B4B9F">
        <w:rPr>
          <w:bCs/>
          <w:iCs/>
          <w:lang w:val="en"/>
        </w:rPr>
        <w:t xml:space="preserve">. If I observe negative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 will run replicate subsets of samples from each year to estimate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obtain an overall estimate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by taking the harmonic mean of all the estimates as prescribed in </w:t>
      </w:r>
      <w:proofErr w:type="spellStart"/>
      <w:r w:rsidRPr="001B4B9F">
        <w:rPr>
          <w:bCs/>
          <w:iCs/>
          <w:lang w:val="en"/>
        </w:rPr>
        <w:t>Waples</w:t>
      </w:r>
      <w:proofErr w:type="spellEnd"/>
      <w:r w:rsidRPr="001B4B9F">
        <w:rPr>
          <w:bCs/>
          <w:iCs/>
          <w:lang w:val="en"/>
        </w:rPr>
        <w:t xml:space="preserve"> and Do (2010).</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mendeley":{"formattedCitation":"&lt;sup&gt;12&lt;/sup&gt;","plainTextFormattedCitation":"12","previouslyFormattedCitation":"&lt;sup&gt;12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w:t>
      </w:r>
      <w:r w:rsidRPr="001B4B9F">
        <w:rPr>
          <w:bCs/>
          <w:iCs/>
        </w:rPr>
        <w:fldChar w:fldCharType="end"/>
      </w:r>
      <w:r w:rsidRPr="001B4B9F">
        <w:rPr>
          <w:bCs/>
          <w:iCs/>
          <w:lang w:val="en"/>
        </w:rPr>
        <w:t xml:space="preserve"> Additionally, a new method of jointly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pedigrees as a single-sample method shows promise to give accurate estimates of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w:t>
      </w:r>
      <w:r w:rsidRPr="001B4B9F">
        <w:rPr>
          <w:bCs/>
          <w:iCs/>
          <w:lang w:val="en"/>
        </w:rPr>
        <w:fldChar w:fldCharType="begin" w:fldLock="1"/>
      </w:r>
      <w:r w:rsidRPr="001B4B9F">
        <w:rPr>
          <w:bCs/>
          <w:iCs/>
          <w:lang w:val="en"/>
        </w:rPr>
        <w:instrText>ADDIN CSL_CITATION {"citationItems":[{"id":"ITEM-1","itemData":{"DOI":"10.1534/genetics.XXX.XXXXXX","abstract":"Pedigrees provide the genealogical relationships among individuals at a fine resolution and serve an important function in many areas of genetic studies. One such use of pedigree information is in the estimation of the short-term effective population size (Ne), which is of great relevance in fields such as conservation genetics. Despite the usefulness of pedigrees, however, they are often an unknown parameter and must be inferred from genetic data. In this study, we present a Bayesian method to jointly estimate pedigrees and Ne from genetic markers using Markov Chain Monte Carlo. Our method supports analysis of a large number of markers and individuals with the use of a composite likelihood, which significantly increases computational efficiency. We show on simulated data that our method is able to jointly estimate relationships up to first cousins and Ne with high accuracy. We also apply the method on a real dataset of house sparrows to reconstruct their previously unreported pedigree.","author":[{"dropping-particle":"","family":"Ko","given":"Amy","non-dropping-particle":"","parse-names":false,"suffix":""},{"dropping-particle":"","family":"Nielsen","given":"Rasmus","non-dropping-particle":"","parse-names":false,"suffix":""}],"container-title":"bioRxiv","id":"ITEM-1","issued":{"date-parts":[["2018"]]},"page":"1-6","title":"Joint Estimation of Pedigrees and Effective Population Size Using Markov Chain Monte Carlo","type":"article-journal"},"uris":["http://www.mendeley.com/documents/?uuid=4f60c4c6-c0f2-440d-86ff-d5c554a29e6c"]}],"mendeley":{"formattedCitation":"&lt;sup&gt;61&lt;/sup&gt;","plainTextFormattedCitation":"61","previouslyFormattedCitation":"&lt;sup&gt;61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61</w:t>
      </w:r>
      <w:r w:rsidRPr="001B4B9F">
        <w:rPr>
          <w:bCs/>
          <w:iCs/>
        </w:rPr>
        <w:fldChar w:fldCharType="end"/>
      </w:r>
      <w:r w:rsidRPr="001B4B9F">
        <w:rPr>
          <w:bCs/>
          <w:iCs/>
          <w:lang w:val="en"/>
        </w:rPr>
        <w:t xml:space="preserve"> However, this method is under review.</w:t>
      </w:r>
    </w:p>
    <w:p w14:paraId="3B055DB8" w14:textId="0B156CE4" w:rsidR="001B4B9F" w:rsidRDefault="001B4B9F" w:rsidP="001B4B9F">
      <w:pPr>
        <w:ind w:right="270"/>
        <w:jc w:val="both"/>
        <w:rPr>
          <w:bCs/>
          <w:iCs/>
        </w:rPr>
      </w:pPr>
    </w:p>
    <w:p w14:paraId="02285B5F" w14:textId="3CEC264A" w:rsidR="00D53365" w:rsidRDefault="00D53365" w:rsidP="001B4B9F">
      <w:pPr>
        <w:ind w:right="270"/>
        <w:jc w:val="both"/>
        <w:rPr>
          <w:bCs/>
          <w:iCs/>
        </w:rPr>
      </w:pPr>
    </w:p>
    <w:p w14:paraId="4A85C371" w14:textId="77777777" w:rsidR="007809DC" w:rsidRDefault="007809DC" w:rsidP="001B4B9F">
      <w:pPr>
        <w:ind w:right="270"/>
        <w:jc w:val="both"/>
        <w:rPr>
          <w:bCs/>
          <w:iCs/>
        </w:rPr>
      </w:pPr>
    </w:p>
    <w:p w14:paraId="02BBF2E3" w14:textId="77777777" w:rsidR="00D53365" w:rsidRPr="001B4B9F" w:rsidRDefault="00D53365" w:rsidP="001B4B9F">
      <w:pPr>
        <w:ind w:right="270"/>
        <w:jc w:val="both"/>
        <w:rPr>
          <w:bCs/>
          <w:iCs/>
        </w:rPr>
      </w:pPr>
    </w:p>
    <w:p w14:paraId="6CFA63AE" w14:textId="74A64505" w:rsidR="001B4B9F" w:rsidRDefault="001B4B9F">
      <w:r>
        <w:br w:type="page"/>
      </w:r>
    </w:p>
    <w:p w14:paraId="5E9F7CCA" w14:textId="77777777" w:rsidR="00106145" w:rsidRDefault="00106145"/>
    <w:p w14:paraId="4FABE29E" w14:textId="7042A995" w:rsidR="00106145" w:rsidRPr="007E1B09" w:rsidRDefault="00106145" w:rsidP="007E1B09">
      <w:pPr>
        <w:pStyle w:val="Heading1"/>
      </w:pPr>
      <w:r w:rsidRPr="00D96AC9">
        <w:t>Task 4: Sex Marker</w:t>
      </w:r>
    </w:p>
    <w:p w14:paraId="10219999" w14:textId="77777777" w:rsidR="00106145" w:rsidRDefault="00106145" w:rsidP="00A85974">
      <w:pPr>
        <w:pStyle w:val="Heading2"/>
      </w:pPr>
      <w:r>
        <w:t>Background</w:t>
      </w:r>
    </w:p>
    <w:p w14:paraId="740E4005" w14:textId="77777777" w:rsidR="00106145" w:rsidRDefault="00106145" w:rsidP="00106145">
      <w:pPr>
        <w:ind w:right="270"/>
        <w:jc w:val="both"/>
        <w:rPr>
          <w:bCs/>
          <w:iCs/>
        </w:rPr>
      </w:pPr>
      <w:r w:rsidRPr="00AD4FB8">
        <w:rPr>
          <w:bCs/>
          <w:iCs/>
        </w:rPr>
        <w:t>Sex determination in fish is a highly variable trait</w:t>
      </w:r>
      <w:commentRangeStart w:id="7"/>
      <w:commentRangeStart w:id="8"/>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commentRangeEnd w:id="7"/>
      <w:r>
        <w:rPr>
          <w:rStyle w:val="CommentReference"/>
        </w:rPr>
        <w:commentReference w:id="7"/>
      </w:r>
      <w:commentRangeEnd w:id="8"/>
      <w:r>
        <w:rPr>
          <w:rStyle w:val="CommentReference"/>
        </w:rPr>
        <w:commentReference w:id="8"/>
      </w:r>
      <w:r w:rsidRPr="00AD4FB8">
        <w:rPr>
          <w:bCs/>
          <w:iCs/>
        </w:rPr>
        <w:t xml:space="preserve"> and understanding its mechanisms is crucial not only for understanding the biology of the individual species of fish but</w:t>
      </w:r>
      <w:r>
        <w:rPr>
          <w:bCs/>
          <w:iCs/>
        </w:rPr>
        <w:t xml:space="preserve"> also</w:t>
      </w:r>
      <w:r w:rsidRPr="00AD4FB8">
        <w:rPr>
          <w:bCs/>
          <w:iCs/>
        </w:rPr>
        <w:t xml:space="preserve"> for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 xml:space="preserve">ndogenous genetic sex determination mechanisms </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106145">
      <w:pPr>
        <w:ind w:right="270"/>
        <w:jc w:val="both"/>
        <w:rPr>
          <w:bCs/>
          <w:iCs/>
        </w:rPr>
      </w:pPr>
    </w:p>
    <w:p w14:paraId="5DAC152F" w14:textId="77777777" w:rsidR="00106145" w:rsidRDefault="00106145" w:rsidP="00106145">
      <w:pPr>
        <w:ind w:right="270"/>
        <w:jc w:val="both"/>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106145">
      <w:pPr>
        <w:ind w:right="270"/>
        <w:jc w:val="both"/>
        <w:rPr>
          <w:bCs/>
          <w:iCs/>
        </w:rPr>
      </w:pPr>
    </w:p>
    <w:p w14:paraId="28E4C7EA" w14:textId="77777777" w:rsidR="00106145" w:rsidRPr="00AD4FB8" w:rsidRDefault="00106145" w:rsidP="00106145">
      <w:pPr>
        <w:ind w:right="270"/>
        <w:jc w:val="both"/>
        <w:rPr>
          <w:bCs/>
          <w:iCs/>
        </w:rPr>
      </w:pPr>
      <w:r>
        <w:t>In order to non-invasively identify the sex of wild and captive delta smelt, we sought to identify potential candidate allele(s) which could be used as genetic diagnostics for classifications of sex.</w:t>
      </w:r>
    </w:p>
    <w:p w14:paraId="6BD617A6" w14:textId="77777777" w:rsidR="00106145" w:rsidRDefault="00106145" w:rsidP="00106145">
      <w:pPr>
        <w:ind w:right="270"/>
        <w:jc w:val="both"/>
        <w:rPr>
          <w:b/>
          <w:i/>
        </w:rPr>
      </w:pPr>
    </w:p>
    <w:p w14:paraId="0F562BA0" w14:textId="77777777" w:rsidR="00106145" w:rsidRPr="00836372" w:rsidRDefault="00106145" w:rsidP="00106145">
      <w:pPr>
        <w:ind w:right="270"/>
        <w:jc w:val="both"/>
        <w:rPr>
          <w:b/>
          <w:i/>
        </w:rPr>
      </w:pPr>
      <w:r w:rsidRPr="00836372">
        <w:rPr>
          <w:b/>
          <w:i/>
        </w:rPr>
        <w:t>DNA sampling &amp; sequencing</w:t>
      </w:r>
    </w:p>
    <w:p w14:paraId="77D45763" w14:textId="77777777" w:rsidR="00106145" w:rsidRDefault="00106145" w:rsidP="00106145">
      <w:pPr>
        <w:ind w:right="270"/>
        <w:jc w:val="both"/>
        <w:rPr>
          <w:i/>
        </w:rPr>
      </w:pPr>
      <w:r>
        <w:rPr>
          <w:i/>
        </w:rPr>
        <w:t>Methods</w:t>
      </w:r>
    </w:p>
    <w:p w14:paraId="28296EFF" w14:textId="77777777" w:rsidR="00106145" w:rsidRDefault="00106145" w:rsidP="00106145">
      <w:pPr>
        <w:jc w:val="both"/>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106145">
      <w:pPr>
        <w:jc w:val="both"/>
      </w:pPr>
    </w:p>
    <w:p w14:paraId="3F0BE78C" w14:textId="77777777" w:rsidR="00106145" w:rsidRDefault="00106145" w:rsidP="00106145">
      <w:pPr>
        <w:jc w:val="both"/>
      </w:pPr>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w:t>
      </w:r>
      <w:r>
        <w:lastRenderedPageBreak/>
        <w:t xml:space="preserve">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Pr="00D417D1">
        <w:t>. RAD sequencing libraries were prepared at the GVL according to Ali et al (</w:t>
      </w:r>
      <w:proofErr w:type="gramStart"/>
      <w:r w:rsidRPr="00D417D1">
        <w:t>2016)</w:t>
      </w:r>
      <w:r>
        <w:t>&lt;</w:t>
      </w:r>
      <w:proofErr w:type="gramEnd"/>
      <w: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106145">
      <w:pPr>
        <w:jc w:val="both"/>
      </w:pPr>
    </w:p>
    <w:p w14:paraId="1FF23A83" w14:textId="77777777" w:rsidR="00106145" w:rsidRPr="00D417D1" w:rsidRDefault="00106145" w:rsidP="00106145">
      <w:pPr>
        <w:jc w:val="both"/>
        <w:rPr>
          <w:i/>
        </w:rPr>
      </w:pPr>
    </w:p>
    <w:p w14:paraId="2ABB6844" w14:textId="77777777" w:rsidR="00106145" w:rsidRPr="00836372" w:rsidRDefault="00106145" w:rsidP="00A85974">
      <w:pPr>
        <w:pStyle w:val="Heading2"/>
      </w:pPr>
      <w:r w:rsidRPr="00836372">
        <w:t>Genome wide association study</w:t>
      </w:r>
    </w:p>
    <w:p w14:paraId="729BC6C7" w14:textId="77777777" w:rsidR="00106145" w:rsidRDefault="00106145" w:rsidP="00106145">
      <w:pPr>
        <w:jc w:val="both"/>
        <w:rPr>
          <w:i/>
        </w:rPr>
      </w:pPr>
      <w:r w:rsidRPr="00836372">
        <w:rPr>
          <w:i/>
        </w:rPr>
        <w:t>Methods</w:t>
      </w:r>
    </w:p>
    <w:p w14:paraId="5D25A478" w14:textId="77777777" w:rsidR="00106145" w:rsidRPr="0058255B" w:rsidRDefault="00106145" w:rsidP="00106145">
      <w:pPr>
        <w:jc w:val="both"/>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t>using</w:t>
      </w:r>
      <w:r w:rsidRPr="00D417D1">
        <w:t xml:space="preserve"> male</w:t>
      </w:r>
      <w:r>
        <w:t>s as controls (0)</w:t>
      </w:r>
      <w:r w:rsidRPr="00D417D1">
        <w:t xml:space="preserve"> and female</w:t>
      </w:r>
      <w:r>
        <w:t xml:space="preserve"> as cases (1) in</w:t>
      </w:r>
      <w:r w:rsidRPr="00D417D1">
        <w:t xml:space="preserve"> the program ANGSD</w:t>
      </w:r>
      <w:r w:rsidRPr="00D417D1">
        <w:fldChar w:fldCharType="begin" w:fldLock="1"/>
      </w:r>
      <w: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Pr="00D417D1">
        <w:fldChar w:fldCharType="separate"/>
      </w:r>
      <w:r w:rsidRPr="008434CB">
        <w:rPr>
          <w:noProof/>
          <w:vertAlign w:val="superscript"/>
        </w:rPr>
        <w:t>12</w:t>
      </w:r>
      <w:r w:rsidRPr="00D417D1">
        <w:fldChar w:fldCharType="end"/>
      </w:r>
      <w:r>
        <w:t xml:space="preserve">. If we found alleles that associate with a particular sex that locus could be used as a diagnostic for genetically identifying sex.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106145">
      <w:pPr>
        <w:jc w:val="both"/>
      </w:pPr>
    </w:p>
    <w:p w14:paraId="567BA05A" w14:textId="77777777" w:rsidR="00106145" w:rsidRDefault="00106145" w:rsidP="00106145">
      <w:pPr>
        <w:jc w:val="both"/>
        <w:rPr>
          <w:i/>
        </w:rPr>
      </w:pPr>
      <w:r>
        <w:rPr>
          <w:i/>
        </w:rPr>
        <w:t>Results</w:t>
      </w:r>
    </w:p>
    <w:p w14:paraId="5FC37423" w14:textId="77777777" w:rsidR="00106145" w:rsidRPr="00F01A65" w:rsidRDefault="00106145" w:rsidP="00106145">
      <w:pPr>
        <w:jc w:val="both"/>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7). </w:t>
      </w:r>
      <w:r w:rsidRPr="00D417D1">
        <w:t xml:space="preserve">The </w:t>
      </w:r>
      <w:r>
        <w:t xml:space="preserve">two SNPs most associated with sex in delta smelt had an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 xml:space="preserve">. </w:t>
      </w:r>
    </w:p>
    <w:p w14:paraId="684B3B94" w14:textId="77777777" w:rsidR="00106145" w:rsidRDefault="00106145" w:rsidP="00106145">
      <w:pPr>
        <w:jc w:val="both"/>
      </w:pPr>
    </w:p>
    <w:p w14:paraId="0D1E47BE" w14:textId="77777777" w:rsidR="00106145" w:rsidRPr="00D417D1" w:rsidRDefault="00106145" w:rsidP="00106145">
      <w:pPr>
        <w:jc w:val="both"/>
      </w:pPr>
    </w:p>
    <w:p w14:paraId="5DB2F0D4" w14:textId="77777777" w:rsidR="00106145" w:rsidRPr="00A85974" w:rsidRDefault="00106145" w:rsidP="00A85974">
      <w:pPr>
        <w:pStyle w:val="Heading2"/>
      </w:pPr>
      <w:r w:rsidRPr="00A85974">
        <w:t>Depth analysis</w:t>
      </w:r>
    </w:p>
    <w:p w14:paraId="34CDE6AF" w14:textId="77777777" w:rsidR="00106145" w:rsidRDefault="00106145" w:rsidP="00106145">
      <w:pPr>
        <w:jc w:val="both"/>
        <w:rPr>
          <w:i/>
        </w:rPr>
      </w:pPr>
      <w:r>
        <w:rPr>
          <w:i/>
        </w:rPr>
        <w:t>Methods</w:t>
      </w:r>
    </w:p>
    <w:p w14:paraId="5A17901B" w14:textId="77777777" w:rsidR="00106145" w:rsidRDefault="00106145" w:rsidP="00106145">
      <w:pPr>
        <w:jc w:val="both"/>
      </w:pPr>
      <w:r>
        <w:t>If sex determination in delta smelt were caused by chromosomal differences, it would be expected that the heterogametic sex (</w:t>
      </w:r>
      <w:proofErr w:type="gramStart"/>
      <w:r>
        <w:t>i.e.</w:t>
      </w:r>
      <w:proofErr w:type="gramEnd"/>
      <w:r>
        <w:t xml:space="preserve"> XY) would have roughly half the sequencing depth of the homogametic sex (i.e.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locations where no male or female RAD sequencing data aligned, and we totaled the number of male </w:t>
      </w:r>
      <w:r>
        <w:lastRenderedPageBreak/>
        <w:t xml:space="preserve">alignments and gathered the total coverage for each sex </w:t>
      </w:r>
      <w:r w:rsidRPr="00D417D1">
        <w:t>(</w:t>
      </w:r>
      <w:hyperlink r:id="rId19" w:history="1">
        <w:r w:rsidRPr="00D417D1">
          <w:rPr>
            <w:rStyle w:val="Hyperlink"/>
          </w:rPr>
          <w:t>https://github.com/shannonekj/DS_sex-marker/blob/master/analysis/</w:t>
        </w:r>
      </w:hyperlink>
      <w:r w:rsidRPr="00D417D1">
        <w:t>)</w:t>
      </w:r>
      <w:r>
        <w:t xml:space="preserve">. Finally, we sorted the coverage difference files and looked for locations in the genome where one sex had high and consistent coverage and the other sex had </w:t>
      </w:r>
      <w:r w:rsidRPr="00383ED6">
        <w:t>shallow or no coverage</w:t>
      </w:r>
      <w:r>
        <w:t>.</w:t>
      </w:r>
    </w:p>
    <w:p w14:paraId="55002F0E" w14:textId="77777777" w:rsidR="00106145" w:rsidRDefault="00106145" w:rsidP="00106145">
      <w:pPr>
        <w:jc w:val="both"/>
        <w:rPr>
          <w:i/>
        </w:rPr>
      </w:pPr>
    </w:p>
    <w:p w14:paraId="0319FE5C" w14:textId="77777777" w:rsidR="00106145" w:rsidRDefault="00106145" w:rsidP="00106145">
      <w:pPr>
        <w:jc w:val="both"/>
        <w:rPr>
          <w:i/>
        </w:rPr>
      </w:pPr>
      <w:r>
        <w:rPr>
          <w:i/>
        </w:rPr>
        <w:t>Results</w:t>
      </w:r>
    </w:p>
    <w:p w14:paraId="173FD3D6" w14:textId="77777777" w:rsidR="00106145" w:rsidRPr="00C30DD1" w:rsidRDefault="00106145" w:rsidP="00106145">
      <w:pPr>
        <w:jc w:val="both"/>
        <w:rPr>
          <w:i/>
        </w:rPr>
      </w:pPr>
      <w:r>
        <w:t xml:space="preserve">We </w:t>
      </w:r>
      <w:r w:rsidRPr="00383ED6">
        <w:t>found no large areas that corresponded to an inflation of any one particular sex having higher depth of coverage</w:t>
      </w:r>
      <w:r>
        <w:t xml:space="preserve"> compared to the sex and could not identify any sex specific loci in this analysis. </w:t>
      </w:r>
    </w:p>
    <w:p w14:paraId="06AE6601" w14:textId="77777777" w:rsidR="00106145" w:rsidRDefault="00106145" w:rsidP="00106145">
      <w:pPr>
        <w:jc w:val="both"/>
      </w:pPr>
    </w:p>
    <w:p w14:paraId="6B8BF3C0" w14:textId="77777777" w:rsidR="00106145" w:rsidRDefault="00106145" w:rsidP="00106145">
      <w:pPr>
        <w:jc w:val="both"/>
      </w:pPr>
    </w:p>
    <w:p w14:paraId="73130036" w14:textId="77777777" w:rsidR="00106145" w:rsidRDefault="00106145" w:rsidP="00A85974">
      <w:pPr>
        <w:pStyle w:val="Heading2"/>
      </w:pPr>
      <w:r>
        <w:t>K-mer</w:t>
      </w:r>
      <w:r w:rsidRPr="00836372">
        <w:t xml:space="preserve"> analysis</w:t>
      </w:r>
    </w:p>
    <w:p w14:paraId="3AFC1460" w14:textId="77777777" w:rsidR="00106145" w:rsidRDefault="00106145" w:rsidP="00106145">
      <w:pPr>
        <w:jc w:val="both"/>
        <w:rPr>
          <w:i/>
        </w:rPr>
      </w:pPr>
      <w:r>
        <w:rPr>
          <w:i/>
        </w:rPr>
        <w:t>Methods</w:t>
      </w:r>
    </w:p>
    <w:p w14:paraId="73A66AFB" w14:textId="77777777" w:rsidR="00106145" w:rsidRDefault="00106145" w:rsidP="00106145">
      <w:pPr>
        <w:jc w:val="both"/>
      </w:pPr>
      <w:r>
        <w:t xml:space="preserve">In our k-mer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106145">
      <w:pPr>
        <w:jc w:val="both"/>
      </w:pPr>
    </w:p>
    <w:p w14:paraId="405BC344" w14:textId="77777777" w:rsidR="00106145" w:rsidRDefault="00106145" w:rsidP="00106145">
      <w:pPr>
        <w:jc w:val="both"/>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106145">
      <w:pPr>
        <w:jc w:val="both"/>
      </w:pPr>
    </w:p>
    <w:p w14:paraId="21390C18" w14:textId="77777777" w:rsidR="00106145" w:rsidRDefault="00106145" w:rsidP="00106145">
      <w:pPr>
        <w:jc w:val="both"/>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&lt;CITE&gt;. We then pulled RAD alignment depth information from all of the locations where the putative Y sequencing data had also aligned using the software </w:t>
      </w:r>
      <w:proofErr w:type="spellStart"/>
      <w:r>
        <w:t>bedtools</w:t>
      </w:r>
      <w:proofErr w:type="spellEnd"/>
      <w:r>
        <w:t xml:space="preserve">&lt;CITE&gt;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106145">
      <w:pPr>
        <w:jc w:val="both"/>
      </w:pPr>
      <w:r>
        <w:t xml:space="preserve"> </w:t>
      </w:r>
    </w:p>
    <w:p w14:paraId="053B9D54" w14:textId="77777777" w:rsidR="00106145" w:rsidRDefault="00106145" w:rsidP="00106145">
      <w:pPr>
        <w:jc w:val="both"/>
        <w:rPr>
          <w:i/>
        </w:rPr>
      </w:pPr>
      <w:r>
        <w:rPr>
          <w:i/>
        </w:rPr>
        <w:t>Results</w:t>
      </w:r>
    </w:p>
    <w:p w14:paraId="5B0F51B7" w14:textId="77777777" w:rsidR="00106145" w:rsidRDefault="00106145" w:rsidP="00106145">
      <w:pPr>
        <w:jc w:val="both"/>
      </w:pPr>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8). Upon filtering k-mers for those found on long contigs (contigs containing 5 k-mers or </w:t>
      </w:r>
      <w:r>
        <w:lastRenderedPageBreak/>
        <w:t xml:space="preserve">more) there was a clear increase of male-specific k-mers at half the abundance of the female and male peak on the right (Figure 9). </w:t>
      </w:r>
      <w:commentRangeStart w:id="9"/>
      <w:commentRangeStart w:id="10"/>
      <w:r>
        <w:t>This is consistent with the male sequencing data potentially having heterogametic regions in its genome.</w:t>
      </w:r>
      <w:commentRangeEnd w:id="9"/>
      <w:r>
        <w:rPr>
          <w:rStyle w:val="CommentReference"/>
        </w:rPr>
        <w:commentReference w:id="9"/>
      </w:r>
      <w:commentRangeEnd w:id="10"/>
      <w:r>
        <w:rPr>
          <w:rStyle w:val="CommentReference"/>
        </w:rPr>
        <w:commentReference w:id="10"/>
      </w:r>
      <w:r>
        <w:t xml:space="preserve"> We found 44 contigs with k-mer mean abundance in the male sequencing data that had zero abundance in the female sequencing data (Figure 10). </w:t>
      </w:r>
    </w:p>
    <w:p w14:paraId="75BECE24" w14:textId="77777777" w:rsidR="00106145" w:rsidRDefault="00106145" w:rsidP="00106145">
      <w:pPr>
        <w:jc w:val="both"/>
      </w:pPr>
    </w:p>
    <w:p w14:paraId="33F7342A" w14:textId="77777777" w:rsidR="00106145" w:rsidRDefault="00106145" w:rsidP="00106145">
      <w:pPr>
        <w:jc w:val="both"/>
      </w:pPr>
      <w:r>
        <w:t>We mapped the putative Y data back to the male reference genome and found the reads mapped to multiple regions within the genome (Table 6). We did not find a significant difference in male versus female read depth at locations across the putative Y regions.</w:t>
      </w:r>
    </w:p>
    <w:p w14:paraId="2D98F71E" w14:textId="77777777" w:rsidR="00106145" w:rsidRDefault="00106145" w:rsidP="00106145">
      <w:pPr>
        <w:jc w:val="both"/>
      </w:pPr>
    </w:p>
    <w:p w14:paraId="0DBAF849" w14:textId="77777777" w:rsidR="00DE273D" w:rsidRDefault="00DE273D" w:rsidP="00AB4990">
      <w:pPr>
        <w:ind w:right="270"/>
      </w:pPr>
    </w:p>
    <w:p w14:paraId="3F5E4941" w14:textId="0F73AC41" w:rsidR="00B65A33" w:rsidRDefault="00B65A33">
      <w:pPr>
        <w:rPr>
          <w:rFonts w:ascii="Times" w:hAnsi="Times"/>
        </w:rPr>
      </w:pPr>
      <w:r>
        <w:rPr>
          <w:rFonts w:ascii="Times" w:hAnsi="Times"/>
        </w:rPr>
        <w:br w:type="page"/>
      </w:r>
    </w:p>
    <w:p w14:paraId="63A3E3F2" w14:textId="21B598AB" w:rsidR="006F47E9" w:rsidRDefault="00B65A33" w:rsidP="00A85974">
      <w:pPr>
        <w:pStyle w:val="Heading1"/>
      </w:pPr>
      <w:r w:rsidRPr="00B65A33">
        <w:lastRenderedPageBreak/>
        <w:t>Glossary</w:t>
      </w:r>
    </w:p>
    <w:p w14:paraId="533049C1" w14:textId="7E8A4A59" w:rsidR="00A07BB9" w:rsidRDefault="00B65A33" w:rsidP="00A07BB9">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A07BB9">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A07BB9">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A07BB9">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A07BB9">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A07BB9">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A07BB9">
      <w:pPr>
        <w:ind w:left="720" w:hanging="720"/>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A07BB9">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A07BB9">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A07BB9">
      <w:pPr>
        <w:ind w:left="720" w:hanging="720"/>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A07BB9">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A07BB9">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A07BB9">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6F47E9">
      <w:pPr>
        <w:rPr>
          <w:rFonts w:ascii="Times" w:hAnsi="Times"/>
          <w:bCs/>
        </w:rPr>
      </w:pPr>
    </w:p>
    <w:p w14:paraId="1D98B3A1" w14:textId="7347428F" w:rsidR="00B65A33" w:rsidRPr="008413EC" w:rsidRDefault="00B65A33" w:rsidP="00A85974">
      <w:pPr>
        <w:pStyle w:val="Heading1"/>
      </w:pPr>
      <w:r w:rsidRPr="008413EC">
        <w:t>Software Versions</w:t>
      </w:r>
    </w:p>
    <w:p w14:paraId="0FD154E6" w14:textId="13BEE252" w:rsidR="00B65A33" w:rsidRDefault="00B65A33" w:rsidP="006F47E9">
      <w:pPr>
        <w:rPr>
          <w:rFonts w:ascii="Times" w:hAnsi="Times"/>
          <w:bCs/>
        </w:rPr>
      </w:pPr>
      <w:r>
        <w:rPr>
          <w:rFonts w:ascii="Times" w:hAnsi="Times"/>
          <w:bCs/>
        </w:rPr>
        <w:t>BUSCO</w:t>
      </w:r>
    </w:p>
    <w:p w14:paraId="1CFD2B33" w14:textId="0AD92676" w:rsidR="00B65A33" w:rsidRDefault="00B65A33" w:rsidP="006F47E9">
      <w:pPr>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6F47E9">
      <w:pPr>
        <w:rPr>
          <w:rFonts w:ascii="Times" w:hAnsi="Times"/>
          <w:bCs/>
        </w:rPr>
      </w:pPr>
      <w:r>
        <w:rPr>
          <w:rFonts w:ascii="Times" w:hAnsi="Times"/>
          <w:bCs/>
        </w:rPr>
        <w:t>bwa</w:t>
      </w:r>
      <w:r w:rsidR="00626F2D">
        <w:rPr>
          <w:rFonts w:ascii="Times" w:hAnsi="Times"/>
          <w:bCs/>
        </w:rPr>
        <w:t>=0.7.17-r1188</w:t>
      </w:r>
    </w:p>
    <w:p w14:paraId="179A7BE1" w14:textId="6A8DA58F" w:rsidR="00B65A33" w:rsidRDefault="00B65A33" w:rsidP="006F47E9">
      <w:pPr>
        <w:rPr>
          <w:rFonts w:ascii="Times" w:hAnsi="Times"/>
          <w:bCs/>
        </w:rPr>
      </w:pPr>
      <w:proofErr w:type="spellStart"/>
      <w:r>
        <w:rPr>
          <w:rFonts w:ascii="Times" w:hAnsi="Times"/>
          <w:bCs/>
        </w:rPr>
        <w:t>bedtools</w:t>
      </w:r>
      <w:proofErr w:type="spellEnd"/>
    </w:p>
    <w:p w14:paraId="57155436" w14:textId="47A53BF5" w:rsidR="00B65A33" w:rsidRDefault="00B65A33" w:rsidP="006F47E9">
      <w:pPr>
        <w:rPr>
          <w:rFonts w:ascii="Times" w:hAnsi="Times"/>
          <w:bCs/>
        </w:rPr>
      </w:pPr>
      <w:proofErr w:type="spellStart"/>
      <w:r>
        <w:rPr>
          <w:rFonts w:ascii="Times" w:hAnsi="Times"/>
          <w:bCs/>
        </w:rPr>
        <w:t>chromonomer</w:t>
      </w:r>
      <w:proofErr w:type="spellEnd"/>
    </w:p>
    <w:p w14:paraId="28F9FD99" w14:textId="0A877BCA" w:rsidR="00626F2D" w:rsidRDefault="00626F2D" w:rsidP="006F47E9">
      <w:pPr>
        <w:rPr>
          <w:rFonts w:ascii="Times" w:hAnsi="Times"/>
          <w:bCs/>
        </w:rPr>
      </w:pPr>
      <w:proofErr w:type="spellStart"/>
      <w:r>
        <w:rPr>
          <w:rFonts w:ascii="Times" w:hAnsi="Times"/>
          <w:bCs/>
        </w:rPr>
        <w:t>htslib</w:t>
      </w:r>
      <w:proofErr w:type="spellEnd"/>
      <w:r>
        <w:rPr>
          <w:rFonts w:ascii="Times" w:hAnsi="Times"/>
          <w:bCs/>
        </w:rPr>
        <w:t>=1.10.2</w:t>
      </w:r>
    </w:p>
    <w:p w14:paraId="3EF17AD1" w14:textId="50F0D31C" w:rsidR="00B65A33" w:rsidRDefault="00B65A33" w:rsidP="006F47E9">
      <w:pPr>
        <w:rPr>
          <w:rFonts w:ascii="Times" w:hAnsi="Times"/>
          <w:bCs/>
        </w:rPr>
      </w:pPr>
      <w:r>
        <w:rPr>
          <w:rFonts w:ascii="Times" w:hAnsi="Times"/>
          <w:bCs/>
        </w:rPr>
        <w:t>SALSA2</w:t>
      </w:r>
    </w:p>
    <w:p w14:paraId="41DFC67E" w14:textId="28E6DA06" w:rsidR="00B65A33" w:rsidRDefault="00B65A33" w:rsidP="006F47E9">
      <w:pPr>
        <w:rPr>
          <w:rFonts w:ascii="Times" w:hAnsi="Times"/>
          <w:bCs/>
        </w:rPr>
      </w:pPr>
      <w:r>
        <w:rPr>
          <w:rFonts w:ascii="Times" w:hAnsi="Times"/>
          <w:bCs/>
        </w:rPr>
        <w:t>scaff10x</w:t>
      </w:r>
    </w:p>
    <w:p w14:paraId="0DBE5827" w14:textId="6203B2B1" w:rsidR="00B65A33" w:rsidRDefault="00B65A33" w:rsidP="006F47E9">
      <w:pPr>
        <w:rPr>
          <w:rFonts w:ascii="Times" w:hAnsi="Times"/>
          <w:bCs/>
        </w:rPr>
      </w:pPr>
      <w:r>
        <w:rPr>
          <w:rFonts w:ascii="Times" w:hAnsi="Times"/>
          <w:bCs/>
        </w:rPr>
        <w:t>kat</w:t>
      </w:r>
    </w:p>
    <w:p w14:paraId="42EB1767" w14:textId="1F00FA67" w:rsidR="00B65A33" w:rsidRDefault="00B65A33" w:rsidP="006F47E9">
      <w:pPr>
        <w:rPr>
          <w:rFonts w:ascii="Times" w:hAnsi="Times"/>
          <w:bCs/>
        </w:rPr>
      </w:pPr>
      <w:r>
        <w:rPr>
          <w:rFonts w:ascii="Times" w:hAnsi="Times"/>
          <w:bCs/>
        </w:rPr>
        <w:t>ccs</w:t>
      </w:r>
    </w:p>
    <w:p w14:paraId="03930AC7" w14:textId="1F05A9DF" w:rsidR="00B65A33" w:rsidRDefault="00B65A33" w:rsidP="006F47E9">
      <w:pPr>
        <w:rPr>
          <w:rFonts w:ascii="Times" w:hAnsi="Times"/>
          <w:bCs/>
        </w:rPr>
      </w:pPr>
      <w:proofErr w:type="spellStart"/>
      <w:r>
        <w:rPr>
          <w:rFonts w:ascii="Times" w:hAnsi="Times"/>
          <w:bCs/>
        </w:rPr>
        <w:t>picard</w:t>
      </w:r>
      <w:proofErr w:type="spellEnd"/>
    </w:p>
    <w:p w14:paraId="37529300" w14:textId="0007D862" w:rsidR="00B65A33" w:rsidRDefault="00B65A33" w:rsidP="006F47E9">
      <w:pPr>
        <w:rPr>
          <w:rFonts w:ascii="Times" w:hAnsi="Times"/>
          <w:bCs/>
        </w:rPr>
      </w:pPr>
      <w:r>
        <w:rPr>
          <w:rFonts w:ascii="Times" w:hAnsi="Times"/>
          <w:bCs/>
        </w:rPr>
        <w:t>IPA</w:t>
      </w:r>
    </w:p>
    <w:p w14:paraId="4804CC17" w14:textId="6181AC95" w:rsidR="00724753" w:rsidRDefault="00724753" w:rsidP="006F47E9">
      <w:pPr>
        <w:rPr>
          <w:rFonts w:ascii="Times" w:hAnsi="Times"/>
          <w:bCs/>
        </w:rPr>
      </w:pPr>
      <w:proofErr w:type="spellStart"/>
      <w:r>
        <w:rPr>
          <w:rFonts w:ascii="Times" w:hAnsi="Times"/>
          <w:bCs/>
        </w:rPr>
        <w:t>Genomescope</w:t>
      </w:r>
      <w:proofErr w:type="spellEnd"/>
    </w:p>
    <w:p w14:paraId="46C6C8D7" w14:textId="77777777" w:rsidR="00626F2D" w:rsidRDefault="00626F2D" w:rsidP="006F47E9">
      <w:pPr>
        <w:rPr>
          <w:rFonts w:ascii="Times" w:hAnsi="Times"/>
          <w:bCs/>
        </w:rPr>
      </w:pPr>
    </w:p>
    <w:p w14:paraId="28B42637" w14:textId="222AC800" w:rsidR="00055A61" w:rsidRDefault="00055A61" w:rsidP="006F47E9">
      <w:pPr>
        <w:rPr>
          <w:rFonts w:ascii="Times" w:hAnsi="Times"/>
          <w:bCs/>
        </w:rPr>
      </w:pPr>
    </w:p>
    <w:p w14:paraId="5E476E6E" w14:textId="75646845" w:rsidR="00055A61" w:rsidRDefault="00055A61">
      <w:pPr>
        <w:rPr>
          <w:rFonts w:ascii="Times" w:hAnsi="Times"/>
          <w:bCs/>
        </w:rPr>
      </w:pPr>
      <w:r>
        <w:rPr>
          <w:rFonts w:ascii="Times" w:hAnsi="Times"/>
          <w:bCs/>
        </w:rPr>
        <w:br w:type="page"/>
      </w:r>
    </w:p>
    <w:p w14:paraId="28011801" w14:textId="32A99533" w:rsidR="00055A61" w:rsidRPr="00055A61" w:rsidRDefault="00055A61" w:rsidP="006F47E9">
      <w:pPr>
        <w:rPr>
          <w:rFonts w:ascii="Times" w:hAnsi="Times"/>
          <w:b/>
          <w:u w:val="single"/>
        </w:rPr>
      </w:pPr>
      <w:r w:rsidRPr="00055A61">
        <w:rPr>
          <w:rFonts w:ascii="Times" w:hAnsi="Times"/>
          <w:b/>
          <w:u w:val="single"/>
        </w:rPr>
        <w:lastRenderedPageBreak/>
        <w:t>Works Cited</w:t>
      </w:r>
    </w:p>
    <w:p w14:paraId="2ECDA058" w14:textId="218D0924" w:rsidR="00055A61" w:rsidRDefault="00055A61" w:rsidP="006F47E9">
      <w:pPr>
        <w:rPr>
          <w:rFonts w:ascii="Times" w:hAnsi="Times"/>
          <w:bCs/>
        </w:rPr>
      </w:pPr>
    </w:p>
    <w:p w14:paraId="3AA47442" w14:textId="77777777" w:rsidR="00055A61" w:rsidRPr="00B65A33" w:rsidRDefault="00055A61" w:rsidP="006F47E9">
      <w:pPr>
        <w:rPr>
          <w:rFonts w:ascii="Times" w:hAnsi="Times"/>
          <w:bCs/>
        </w:rPr>
      </w:pPr>
    </w:p>
    <w:sectPr w:rsidR="00055A61"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2"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3"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4"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6" w:author="Shannon Erica Kendal Joslin" w:date="2021-04-30T16:09:00Z" w:initials="SEKJ">
    <w:p w14:paraId="5F4797E9" w14:textId="4A0A5730" w:rsidR="00D46F6C" w:rsidRDefault="00D46F6C">
      <w:pPr>
        <w:pStyle w:val="CommentText"/>
      </w:pPr>
      <w:r>
        <w:rPr>
          <w:rStyle w:val="CommentReference"/>
        </w:rPr>
        <w:annotationRef/>
      </w:r>
      <w:r>
        <w:t>Shannon K suggested I put this in a box to introduce QC. Which I thought was a great idea but now that I’m seeing it, it may be a bit awkward? What do you think?</w:t>
      </w:r>
    </w:p>
  </w:comment>
  <w:comment w:id="7" w:author="Shannon Erica Kendal Joslin" w:date="2021-05-10T16:57:00Z" w:initials="SEKJ">
    <w:p w14:paraId="0357E0BF" w14:textId="77777777" w:rsidR="00106145" w:rsidRDefault="00106145" w:rsidP="00106145">
      <w:pPr>
        <w:pStyle w:val="CommentText"/>
      </w:pPr>
      <w:r>
        <w:rPr>
          <w:rStyle w:val="CommentReference"/>
        </w:rPr>
        <w:annotationRef/>
      </w:r>
      <w:r>
        <w:t xml:space="preserve">I recently got a new laptop and still have to install </w:t>
      </w:r>
      <w:proofErr w:type="spellStart"/>
      <w:r>
        <w:t>mendeley</w:t>
      </w:r>
      <w:proofErr w:type="spellEnd"/>
      <w:r>
        <w:t xml:space="preserve"> so the citations will be weird for now… just ignore pls</w:t>
      </w:r>
    </w:p>
  </w:comment>
  <w:comment w:id="8" w:author="Microsoft Office User" w:date="2021-05-20T12:15:00Z" w:initials="MOU">
    <w:p w14:paraId="5D55C06C" w14:textId="77777777" w:rsidR="00106145" w:rsidRDefault="00106145" w:rsidP="00106145">
      <w:pPr>
        <w:pStyle w:val="CommentText"/>
      </w:pPr>
      <w:r>
        <w:rPr>
          <w:rStyle w:val="CommentReference"/>
        </w:rPr>
        <w:annotationRef/>
      </w:r>
      <w:r>
        <w:t>Got it! Congrats on the new computer!</w:t>
      </w:r>
    </w:p>
  </w:comment>
  <w:comment w:id="9" w:author="Shannon Erica Kendal Joslin" w:date="2021-05-10T11:34:00Z" w:initials="SEKJ">
    <w:p w14:paraId="1ED7039B" w14:textId="77777777" w:rsidR="00106145" w:rsidRDefault="00106145" w:rsidP="00106145">
      <w:pPr>
        <w:pStyle w:val="CommentText"/>
      </w:pPr>
      <w:r>
        <w:rPr>
          <w:rStyle w:val="CommentReference"/>
        </w:rPr>
        <w:annotationRef/>
      </w:r>
      <w:r>
        <w:t>may change this to discussion section</w:t>
      </w:r>
    </w:p>
  </w:comment>
  <w:comment w:id="10" w:author="Microsoft Office User" w:date="2021-05-20T12:38:00Z" w:initials="MOU">
    <w:p w14:paraId="39B2169E" w14:textId="77777777" w:rsidR="00106145" w:rsidRDefault="00106145" w:rsidP="00106145">
      <w:pPr>
        <w:pStyle w:val="CommentText"/>
      </w:pPr>
      <w:r>
        <w:rPr>
          <w:rStyle w:val="CommentReference"/>
        </w:rPr>
        <w:annotationRef/>
      </w:r>
      <w:r>
        <w:t>I think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5F4797E9" w15:done="0"/>
  <w15:commentEx w15:paraId="0357E0BF" w15:done="0"/>
  <w15:commentEx w15:paraId="5D55C06C" w15:paraIdParent="0357E0BF" w15:done="0"/>
  <w15:commentEx w15:paraId="1ED7039B" w15:done="0"/>
  <w15:commentEx w15:paraId="39B2169E" w15:paraIdParent="1ED70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36AA3F" w16cex:dateUtc="2021-04-30T23:09:00Z"/>
  <w16cex:commentExtensible w16cex:durableId="2443E484" w16cex:dateUtc="2021-05-10T23:57:00Z"/>
  <w16cex:commentExtensible w16cex:durableId="2450D144" w16cex:dateUtc="2021-05-20T19:15:00Z"/>
  <w16cex:commentExtensible w16cex:durableId="244398D1" w16cex:dateUtc="2021-05-10T18:34:00Z"/>
  <w16cex:commentExtensible w16cex:durableId="2450D6E1" w16cex:dateUtc="2021-05-2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5F4797E9" w16cid:durableId="2436AA3F"/>
  <w16cid:commentId w16cid:paraId="0357E0BF" w16cid:durableId="2443E484"/>
  <w16cid:commentId w16cid:paraId="5D55C06C" w16cid:durableId="2450D144"/>
  <w16cid:commentId w16cid:paraId="1ED7039B" w16cid:durableId="244398D1"/>
  <w16cid:commentId w16cid:paraId="39B2169E" w16cid:durableId="2450D6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BDEC0" w14:textId="77777777" w:rsidR="009C09C2" w:rsidRDefault="009C09C2" w:rsidP="00372DDA">
      <w:r>
        <w:separator/>
      </w:r>
    </w:p>
  </w:endnote>
  <w:endnote w:type="continuationSeparator" w:id="0">
    <w:p w14:paraId="089A4C95" w14:textId="77777777" w:rsidR="009C09C2" w:rsidRDefault="009C09C2"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54970" w14:textId="77777777" w:rsidR="009C09C2" w:rsidRDefault="009C09C2" w:rsidP="00372DDA">
      <w:r>
        <w:separator/>
      </w:r>
    </w:p>
  </w:footnote>
  <w:footnote w:type="continuationSeparator" w:id="0">
    <w:p w14:paraId="10BE2B23" w14:textId="77777777" w:rsidR="009C09C2" w:rsidRDefault="009C09C2"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4F98"/>
    <w:rsid w:val="000176C2"/>
    <w:rsid w:val="000353C3"/>
    <w:rsid w:val="000532D5"/>
    <w:rsid w:val="00055A61"/>
    <w:rsid w:val="00080EDD"/>
    <w:rsid w:val="00081E62"/>
    <w:rsid w:val="000B0F0D"/>
    <w:rsid w:val="000F0F82"/>
    <w:rsid w:val="000F1FC5"/>
    <w:rsid w:val="00106145"/>
    <w:rsid w:val="0014278B"/>
    <w:rsid w:val="0015704C"/>
    <w:rsid w:val="001846C6"/>
    <w:rsid w:val="00186B91"/>
    <w:rsid w:val="001A304A"/>
    <w:rsid w:val="001B4B9F"/>
    <w:rsid w:val="00237860"/>
    <w:rsid w:val="00275051"/>
    <w:rsid w:val="002B44FA"/>
    <w:rsid w:val="002C4E60"/>
    <w:rsid w:val="003273B3"/>
    <w:rsid w:val="00337FAD"/>
    <w:rsid w:val="00372DDA"/>
    <w:rsid w:val="00381212"/>
    <w:rsid w:val="00386E1B"/>
    <w:rsid w:val="003976C8"/>
    <w:rsid w:val="003A7140"/>
    <w:rsid w:val="003C0946"/>
    <w:rsid w:val="003E196B"/>
    <w:rsid w:val="003F70AA"/>
    <w:rsid w:val="00457C75"/>
    <w:rsid w:val="004D5944"/>
    <w:rsid w:val="004E0DAE"/>
    <w:rsid w:val="0053152E"/>
    <w:rsid w:val="005333C0"/>
    <w:rsid w:val="00553E10"/>
    <w:rsid w:val="005738DD"/>
    <w:rsid w:val="00581917"/>
    <w:rsid w:val="0059546B"/>
    <w:rsid w:val="0059667C"/>
    <w:rsid w:val="005A63B7"/>
    <w:rsid w:val="005A6A32"/>
    <w:rsid w:val="005D61BE"/>
    <w:rsid w:val="006202C1"/>
    <w:rsid w:val="006216B1"/>
    <w:rsid w:val="00621B1C"/>
    <w:rsid w:val="00626F2D"/>
    <w:rsid w:val="006A3C5E"/>
    <w:rsid w:val="006A7615"/>
    <w:rsid w:val="006C4E78"/>
    <w:rsid w:val="006C520D"/>
    <w:rsid w:val="006D3EAD"/>
    <w:rsid w:val="006D5D27"/>
    <w:rsid w:val="006F47E9"/>
    <w:rsid w:val="0070701F"/>
    <w:rsid w:val="00716E7C"/>
    <w:rsid w:val="007178A1"/>
    <w:rsid w:val="00724753"/>
    <w:rsid w:val="00737C2F"/>
    <w:rsid w:val="00741136"/>
    <w:rsid w:val="00744B37"/>
    <w:rsid w:val="007521D6"/>
    <w:rsid w:val="007809DC"/>
    <w:rsid w:val="007B22E7"/>
    <w:rsid w:val="007B4DA2"/>
    <w:rsid w:val="007E1B09"/>
    <w:rsid w:val="00827ACB"/>
    <w:rsid w:val="008413EC"/>
    <w:rsid w:val="008673C5"/>
    <w:rsid w:val="00867C19"/>
    <w:rsid w:val="008737E2"/>
    <w:rsid w:val="008D0E60"/>
    <w:rsid w:val="008E544E"/>
    <w:rsid w:val="008F2E25"/>
    <w:rsid w:val="0092079B"/>
    <w:rsid w:val="00927DF1"/>
    <w:rsid w:val="009659A7"/>
    <w:rsid w:val="009809EF"/>
    <w:rsid w:val="00984AE7"/>
    <w:rsid w:val="009916B4"/>
    <w:rsid w:val="009C09C2"/>
    <w:rsid w:val="009D3BBF"/>
    <w:rsid w:val="009D62D5"/>
    <w:rsid w:val="00A001C6"/>
    <w:rsid w:val="00A07BB9"/>
    <w:rsid w:val="00A11F46"/>
    <w:rsid w:val="00A12A7D"/>
    <w:rsid w:val="00A20406"/>
    <w:rsid w:val="00A579CB"/>
    <w:rsid w:val="00A850BB"/>
    <w:rsid w:val="00A85974"/>
    <w:rsid w:val="00A95B39"/>
    <w:rsid w:val="00A97ADC"/>
    <w:rsid w:val="00AB1FB6"/>
    <w:rsid w:val="00AB4990"/>
    <w:rsid w:val="00AB5D48"/>
    <w:rsid w:val="00AC07B7"/>
    <w:rsid w:val="00AD49E9"/>
    <w:rsid w:val="00AE7EDA"/>
    <w:rsid w:val="00AF1705"/>
    <w:rsid w:val="00B17865"/>
    <w:rsid w:val="00B65A33"/>
    <w:rsid w:val="00B96B7C"/>
    <w:rsid w:val="00BA7437"/>
    <w:rsid w:val="00BF7CCD"/>
    <w:rsid w:val="00C23189"/>
    <w:rsid w:val="00C36CA7"/>
    <w:rsid w:val="00C66CDA"/>
    <w:rsid w:val="00C76238"/>
    <w:rsid w:val="00CC0A40"/>
    <w:rsid w:val="00D06CD4"/>
    <w:rsid w:val="00D20B38"/>
    <w:rsid w:val="00D33F00"/>
    <w:rsid w:val="00D4439A"/>
    <w:rsid w:val="00D46F6C"/>
    <w:rsid w:val="00D50E41"/>
    <w:rsid w:val="00D53365"/>
    <w:rsid w:val="00D875FB"/>
    <w:rsid w:val="00DA18B8"/>
    <w:rsid w:val="00DB42D9"/>
    <w:rsid w:val="00DE273D"/>
    <w:rsid w:val="00DE54E4"/>
    <w:rsid w:val="00DE7590"/>
    <w:rsid w:val="00DF4329"/>
    <w:rsid w:val="00E217A2"/>
    <w:rsid w:val="00E37454"/>
    <w:rsid w:val="00E76AA5"/>
    <w:rsid w:val="00E853B9"/>
    <w:rsid w:val="00EC7D9F"/>
    <w:rsid w:val="00ED075F"/>
    <w:rsid w:val="00ED0CBB"/>
    <w:rsid w:val="00ED2C76"/>
    <w:rsid w:val="00EE1601"/>
    <w:rsid w:val="00EE1C5D"/>
    <w:rsid w:val="00EE3EC3"/>
    <w:rsid w:val="00F2470E"/>
    <w:rsid w:val="00F34CF3"/>
    <w:rsid w:val="00F6668B"/>
    <w:rsid w:val="00F750C6"/>
    <w:rsid w:val="00F77965"/>
    <w:rsid w:val="00F948DB"/>
    <w:rsid w:val="00FC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hyperlink" Target="https://github.com/shannonekj/DS_sex-marker/blob/master/analys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20</Pages>
  <Words>24213</Words>
  <Characters>138019</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35</cp:revision>
  <cp:lastPrinted>2021-06-01T13:43:00Z</cp:lastPrinted>
  <dcterms:created xsi:type="dcterms:W3CDTF">2021-04-07T21:21:00Z</dcterms:created>
  <dcterms:modified xsi:type="dcterms:W3CDTF">2021-06-01T23:48:00Z</dcterms:modified>
</cp:coreProperties>
</file>