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6F47E9">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6F47E9">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6F47E9">
      <w:pPr>
        <w:ind w:right="270"/>
        <w:jc w:val="center"/>
      </w:pPr>
      <w:r w:rsidRPr="00D417D1">
        <w:t>University of California, Davis</w:t>
      </w:r>
    </w:p>
    <w:p w14:paraId="37DEEC3B" w14:textId="77777777" w:rsidR="006F47E9" w:rsidRPr="00D417D1" w:rsidRDefault="006F47E9" w:rsidP="006F47E9">
      <w:pPr>
        <w:ind w:right="270"/>
        <w:jc w:val="center"/>
      </w:pPr>
      <w:r w:rsidRPr="00D417D1">
        <w:t xml:space="preserve"> </w:t>
      </w:r>
    </w:p>
    <w:p w14:paraId="7E1977AF" w14:textId="77777777" w:rsidR="006F47E9" w:rsidRPr="00D417D1" w:rsidRDefault="006F47E9" w:rsidP="006F47E9">
      <w:pPr>
        <w:ind w:right="270"/>
        <w:jc w:val="center"/>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b/>
          <w:u w:val="single"/>
        </w:rPr>
      </w:pPr>
      <w:r w:rsidRPr="00D417D1">
        <w:rPr>
          <w:b/>
          <w:u w:val="single"/>
        </w:rPr>
        <w:t>Background</w:t>
      </w:r>
    </w:p>
    <w:p w14:paraId="31690907" w14:textId="77777777" w:rsidR="006F47E9" w:rsidRDefault="006F47E9" w:rsidP="006F47E9">
      <w:pPr>
        <w:ind w:right="270"/>
        <w:rPr>
          <w:u w:val="single"/>
        </w:rPr>
      </w:pPr>
    </w:p>
    <w:p w14:paraId="258C2B02" w14:textId="62A19D85" w:rsidR="006F47E9" w:rsidRDefault="006F47E9" w:rsidP="006F47E9">
      <w:pPr>
        <w:ind w:right="270"/>
        <w:rPr>
          <w:u w:val="single"/>
        </w:rPr>
      </w:pPr>
      <w:r>
        <w:rPr>
          <w:color w:val="00000A"/>
        </w:rPr>
        <w:t xml:space="preserve">For this project we are assembling a reference genome for delta smelt in order to </w:t>
      </w:r>
      <w:r w:rsidRPr="000C7089">
        <w:t xml:space="preserve">1) </w:t>
      </w:r>
      <w:r>
        <w:t xml:space="preserve">calculate a </w:t>
      </w:r>
      <w:r w:rsidRPr="000C7089">
        <w:t>more precise estimat</w:t>
      </w:r>
      <w:ins w:id="0" w:author="Microsoft Office User" w:date="2021-04-07T13:24:00Z">
        <w:r w:rsidR="00A001C6">
          <w:t xml:space="preserve">e </w:t>
        </w:r>
      </w:ins>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1"/>
      <w:commentRangeStart w:id="2"/>
      <w:r w:rsidRPr="000C7089">
        <w:t xml:space="preserve">discrete </w:t>
      </w:r>
      <w:commentRangeEnd w:id="1"/>
      <w:r w:rsidR="00A001C6">
        <w:rPr>
          <w:rStyle w:val="CommentReference"/>
        </w:rPr>
        <w:commentReference w:id="1"/>
      </w:r>
      <w:commentRangeEnd w:id="2"/>
      <w:r w:rsidR="00381212">
        <w:rPr>
          <w:rStyle w:val="CommentReference"/>
        </w:rPr>
        <w:commentReference w:id="2"/>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6F47E9">
      <w:pPr>
        <w:ind w:right="270"/>
        <w:rPr>
          <w:u w:val="single"/>
        </w:rPr>
      </w:pPr>
    </w:p>
    <w:p w14:paraId="6DA7E55D" w14:textId="73E94728" w:rsidR="006F47E9" w:rsidRPr="006E1A97" w:rsidRDefault="006F47E9" w:rsidP="006F47E9">
      <w:pPr>
        <w:ind w:right="270"/>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3"/>
      <w:commentRangeStart w:id="4"/>
      <w:r>
        <w:rPr>
          <w:color w:val="00000A"/>
        </w:rPr>
        <w:t>markers</w:t>
      </w:r>
      <w:commentRangeEnd w:id="3"/>
      <w:r w:rsidR="00A001C6">
        <w:rPr>
          <w:rStyle w:val="CommentReference"/>
        </w:rPr>
        <w:commentReference w:id="3"/>
      </w:r>
      <w:commentRangeEnd w:id="4"/>
      <w:r w:rsidR="00D46F6C">
        <w:rPr>
          <w:rStyle w:val="CommentReference"/>
          <w:rFonts w:asciiTheme="minorHAnsi" w:eastAsiaTheme="minorHAnsi" w:hAnsiTheme="minorHAnsi" w:cstheme="minorBidi"/>
        </w:rPr>
        <w:commentReference w:id="4"/>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pPr>
    </w:p>
    <w:p w14:paraId="7A846497" w14:textId="2E4DB020" w:rsidR="00372DDA" w:rsidRDefault="006F47E9" w:rsidP="006F47E9">
      <w:pPr>
        <w:ind w:right="270"/>
        <w:rPr>
          <w:color w:val="00000A"/>
        </w:rPr>
        <w:sectPr w:rsidR="00372DDA">
          <w:footerReference w:type="default" r:id="rId12"/>
          <w:pgSz w:w="12240" w:h="15840"/>
          <w:pgMar w:top="1440" w:right="1440" w:bottom="1440" w:left="1440" w:header="720" w:footer="720" w:gutter="0"/>
          <w:cols w:space="720"/>
          <w:docGrid w:linePitch="360"/>
        </w:sect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w:t>
      </w:r>
      <w:r>
        <w:rPr>
          <w:color w:val="00000A"/>
        </w:rPr>
        <w:lastRenderedPageBreak/>
        <w:t>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 xml:space="preserve">(Figure 1). </w:t>
      </w:r>
    </w:p>
    <w:p w14:paraId="47FE3B28" w14:textId="7F304E09" w:rsidR="000B0F0D" w:rsidRDefault="000B0F0D" w:rsidP="006F47E9">
      <w:pPr>
        <w:ind w:right="270"/>
        <w:rPr>
          <w:color w:val="00000A"/>
        </w:rPr>
      </w:pPr>
    </w:p>
    <w:p w14:paraId="1F72D21A" w14:textId="7E46C586"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6F47E9">
      <w:pPr>
        <w:ind w:right="270"/>
        <w:rPr>
          <w:color w:val="00000A"/>
        </w:rPr>
      </w:pPr>
    </w:p>
    <w:p w14:paraId="39921F42" w14:textId="1C7C7023"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6F47E9">
      <w:pPr>
        <w:ind w:right="270"/>
        <w:rPr>
          <w:color w:val="00000A"/>
        </w:rPr>
      </w:pPr>
    </w:p>
    <w:p w14:paraId="630CB558" w14:textId="77777777" w:rsidR="00E37454" w:rsidRDefault="00E37454" w:rsidP="006F47E9">
      <w:pPr>
        <w:ind w:right="270"/>
        <w:rPr>
          <w:color w:val="00000A"/>
        </w:rPr>
      </w:pPr>
    </w:p>
    <w:p w14:paraId="28EF7F71" w14:textId="1FC11ECB" w:rsidR="00E37454"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B0F0D">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0D2A8AA3" w14:textId="500DB8B8" w:rsidR="000B0F0D" w:rsidRPr="000B0F0D" w:rsidRDefault="000B0F0D" w:rsidP="000B0F0D"/>
    <w:p w14:paraId="20B7B80A" w14:textId="77777777" w:rsidR="00372DDA" w:rsidRDefault="00372DDA" w:rsidP="00AB5D48">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AB5D48">
      <w:pPr>
        <w:rPr>
          <w:rFonts w:ascii="Times" w:hAnsi="Times"/>
          <w:b/>
          <w:bCs/>
          <w:u w:val="single"/>
        </w:rPr>
      </w:pPr>
      <w:r>
        <w:rPr>
          <w:rFonts w:ascii="Times" w:hAnsi="Times"/>
          <w:b/>
          <w:bCs/>
          <w:u w:val="single"/>
        </w:rPr>
        <w:br w:type="page"/>
      </w:r>
      <w:r w:rsidRPr="00D96AC9">
        <w:rPr>
          <w:b/>
          <w:sz w:val="28"/>
          <w:szCs w:val="28"/>
        </w:rPr>
        <w:lastRenderedPageBreak/>
        <w:t>Task 1: Genome assembly</w:t>
      </w:r>
    </w:p>
    <w:p w14:paraId="2DE16B9D" w14:textId="77777777" w:rsidR="006F47E9" w:rsidRDefault="006F47E9" w:rsidP="006F47E9">
      <w:pPr>
        <w:ind w:right="270"/>
        <w:rPr>
          <w:b/>
          <w:i/>
        </w:rPr>
      </w:pPr>
    </w:p>
    <w:p w14:paraId="3BEA2E0B" w14:textId="77777777" w:rsidR="006F47E9" w:rsidRPr="00D96AC9" w:rsidRDefault="006F47E9" w:rsidP="006F47E9">
      <w:pPr>
        <w:ind w:right="270"/>
        <w:rPr>
          <w:b/>
          <w:i/>
        </w:rPr>
      </w:pPr>
      <w:r w:rsidRPr="00490077">
        <w:rPr>
          <w:b/>
          <w:i/>
        </w:rPr>
        <w:t>Sample collection</w:t>
      </w:r>
      <w:r>
        <w:rPr>
          <w:b/>
          <w:i/>
        </w:rPr>
        <w:t xml:space="preserve"> (Figure 1A)</w:t>
      </w:r>
    </w:p>
    <w:p w14:paraId="21F524D4" w14:textId="77777777" w:rsidR="006F47E9" w:rsidRPr="000D71F5" w:rsidRDefault="006F47E9" w:rsidP="006F47E9">
      <w:pPr>
        <w:ind w:right="270"/>
        <w:rPr>
          <w:i/>
        </w:rPr>
      </w:pPr>
      <w:r w:rsidRPr="000D71F5">
        <w:rPr>
          <w:i/>
        </w:rPr>
        <w:t>Methods</w:t>
      </w:r>
    </w:p>
    <w:p w14:paraId="68F6B5EB" w14:textId="77777777" w:rsidR="007B4DA2" w:rsidRDefault="006F47E9" w:rsidP="006F47E9">
      <w:pPr>
        <w:ind w:right="270"/>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6F47E9">
      <w:pPr>
        <w:ind w:right="270"/>
      </w:pPr>
    </w:p>
    <w:p w14:paraId="5492A1C5" w14:textId="3C173A81" w:rsidR="006F47E9" w:rsidRDefault="006F47E9" w:rsidP="006F47E9">
      <w:pPr>
        <w:ind w:right="270"/>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6F47E9">
      <w:pPr>
        <w:ind w:right="270"/>
        <w:rPr>
          <w:i/>
        </w:rPr>
      </w:pPr>
    </w:p>
    <w:p w14:paraId="0CBD5AC1" w14:textId="310D132D" w:rsidR="006F47E9" w:rsidRDefault="006F47E9" w:rsidP="006F47E9">
      <w:pPr>
        <w:ind w:right="270"/>
        <w:rPr>
          <w:i/>
        </w:rPr>
      </w:pPr>
      <w:r>
        <w:rPr>
          <w:i/>
        </w:rPr>
        <w:t>Results</w:t>
      </w:r>
    </w:p>
    <w:p w14:paraId="574F63A5" w14:textId="7F32EA3E" w:rsidR="006F47E9" w:rsidRPr="00C30DD1" w:rsidRDefault="006F47E9" w:rsidP="006F47E9">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6F47E9">
      <w:pPr>
        <w:ind w:right="270"/>
        <w:rPr>
          <w:ins w:id="5" w:author="Microsoft Office User" w:date="2021-04-07T13:51:00Z"/>
        </w:rPr>
      </w:pPr>
    </w:p>
    <w:p w14:paraId="0822DE22" w14:textId="3CB07BB8" w:rsidR="00AB1FB6" w:rsidRDefault="00AB1FB6" w:rsidP="006F47E9">
      <w:pPr>
        <w:ind w:right="270"/>
        <w:rPr>
          <w:ins w:id="6" w:author="Microsoft Office User" w:date="2021-04-07T13:51:00Z"/>
        </w:rPr>
      </w:pPr>
    </w:p>
    <w:p w14:paraId="5987129D" w14:textId="77777777" w:rsidR="00AB1FB6" w:rsidRPr="00D417D1" w:rsidRDefault="00AB1FB6" w:rsidP="006F47E9">
      <w:pPr>
        <w:ind w:right="270"/>
      </w:pPr>
    </w:p>
    <w:p w14:paraId="70C44C6A" w14:textId="67D13C2C" w:rsidR="006F47E9" w:rsidRDefault="006F47E9" w:rsidP="006F47E9">
      <w:pPr>
        <w:ind w:right="270"/>
        <w:rPr>
          <w:b/>
          <w:i/>
        </w:rPr>
      </w:pPr>
    </w:p>
    <w:p w14:paraId="60FE56FF" w14:textId="185C6DE0" w:rsidR="00AB5D48" w:rsidRDefault="00AB5D48" w:rsidP="006F47E9">
      <w:pPr>
        <w:ind w:right="270"/>
        <w:rPr>
          <w:b/>
          <w:i/>
        </w:rPr>
      </w:pPr>
    </w:p>
    <w:p w14:paraId="2CEFD9CE" w14:textId="77777777" w:rsidR="00AB5D48" w:rsidRDefault="00AB5D48" w:rsidP="006F47E9">
      <w:pPr>
        <w:ind w:right="270"/>
        <w:rPr>
          <w:b/>
          <w:i/>
        </w:rPr>
      </w:pPr>
    </w:p>
    <w:p w14:paraId="35B46BE7" w14:textId="77777777" w:rsidR="006F47E9" w:rsidRDefault="006F47E9" w:rsidP="006F47E9">
      <w:pPr>
        <w:ind w:right="270"/>
        <w:rPr>
          <w:b/>
          <w:i/>
        </w:rPr>
      </w:pPr>
    </w:p>
    <w:p w14:paraId="659C5E3F" w14:textId="77777777" w:rsidR="006F47E9" w:rsidRDefault="006F47E9" w:rsidP="006F47E9">
      <w:pPr>
        <w:ind w:right="270"/>
        <w:rPr>
          <w:b/>
          <w:i/>
        </w:rPr>
      </w:pPr>
      <w:r w:rsidRPr="00490077">
        <w:rPr>
          <w:b/>
          <w:i/>
        </w:rPr>
        <w:t>Isolation of high molecular weight genomic DNA</w:t>
      </w:r>
      <w:r>
        <w:rPr>
          <w:b/>
          <w:i/>
        </w:rPr>
        <w:t xml:space="preserve"> (Figure 1B)</w:t>
      </w:r>
    </w:p>
    <w:p w14:paraId="3AD89537" w14:textId="77777777" w:rsidR="006F47E9" w:rsidRDefault="006F47E9" w:rsidP="006F47E9">
      <w:pPr>
        <w:ind w:right="270"/>
        <w:rPr>
          <w:i/>
        </w:rPr>
      </w:pPr>
      <w:r>
        <w:rPr>
          <w:i/>
        </w:rPr>
        <w:t>Methods</w:t>
      </w:r>
    </w:p>
    <w:p w14:paraId="21E14243" w14:textId="3A74F11C" w:rsidR="006F47E9" w:rsidRPr="00AB5D48" w:rsidRDefault="00081E62" w:rsidP="006F47E9">
      <w:pPr>
        <w:ind w:right="270"/>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6F47E9">
      <w:pPr>
        <w:ind w:right="270"/>
      </w:pPr>
    </w:p>
    <w:p w14:paraId="7BF351FA" w14:textId="2B497178" w:rsidR="006F47E9" w:rsidRDefault="006C520D" w:rsidP="006F47E9">
      <w:pPr>
        <w:ind w:right="270"/>
        <w:rPr>
          <w:i/>
        </w:rPr>
      </w:pPr>
      <w:r>
        <w:rPr>
          <w:i/>
        </w:rPr>
        <w:t>R</w:t>
      </w:r>
      <w:r w:rsidR="006F47E9">
        <w:rPr>
          <w:i/>
        </w:rPr>
        <w:t>esults</w:t>
      </w:r>
    </w:p>
    <w:p w14:paraId="409CE140" w14:textId="3D00382B" w:rsidR="006F47E9" w:rsidRPr="006E1A97" w:rsidRDefault="006F47E9" w:rsidP="006F47E9">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6F47E9">
      <w:pPr>
        <w:ind w:right="270" w:firstLine="720"/>
      </w:pPr>
    </w:p>
    <w:p w14:paraId="33AE755F" w14:textId="25D9891C" w:rsidR="006F47E9" w:rsidRDefault="006F47E9" w:rsidP="006F47E9">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6F47E9">
      <w:pPr>
        <w:ind w:right="270"/>
      </w:pPr>
    </w:p>
    <w:p w14:paraId="44F233EF" w14:textId="52010C59" w:rsidR="006C520D" w:rsidRDefault="006F47E9" w:rsidP="006F47E9">
      <w:pPr>
        <w:ind w:right="270"/>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6F47E9">
      <w:pPr>
        <w:ind w:right="270"/>
      </w:pPr>
    </w:p>
    <w:p w14:paraId="07A0D19B" w14:textId="6E12D7B7" w:rsidR="00621B1C" w:rsidRPr="00C30DD1" w:rsidRDefault="00621B1C" w:rsidP="006F47E9">
      <w:pPr>
        <w:ind w:right="270"/>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6F47E9">
      <w:pPr>
        <w:ind w:right="270" w:firstLine="720"/>
      </w:pPr>
    </w:p>
    <w:p w14:paraId="7C2F39F0" w14:textId="77777777" w:rsidR="006F47E9" w:rsidRPr="00D417D1" w:rsidRDefault="006F47E9" w:rsidP="006F47E9">
      <w:pPr>
        <w:ind w:right="270"/>
        <w:rPr>
          <w:color w:val="FF0000"/>
        </w:rPr>
      </w:pPr>
    </w:p>
    <w:p w14:paraId="3ACEB2C2" w14:textId="77777777" w:rsidR="006F47E9" w:rsidRPr="00E05524" w:rsidRDefault="006F47E9" w:rsidP="006F47E9">
      <w:pPr>
        <w:ind w:right="270"/>
        <w:rPr>
          <w:b/>
          <w:i/>
        </w:rPr>
      </w:pPr>
      <w:r w:rsidRPr="00E05524">
        <w:rPr>
          <w:b/>
          <w:i/>
        </w:rPr>
        <w:t>Long-read library prep &amp; sequencing</w:t>
      </w:r>
      <w:r>
        <w:rPr>
          <w:b/>
          <w:i/>
        </w:rPr>
        <w:t xml:space="preserve"> (Figure 1C)</w:t>
      </w:r>
    </w:p>
    <w:p w14:paraId="26AC9F02" w14:textId="77777777" w:rsidR="006F47E9" w:rsidRDefault="006F47E9" w:rsidP="006F47E9">
      <w:pPr>
        <w:ind w:right="270"/>
        <w:rPr>
          <w:i/>
        </w:rPr>
      </w:pPr>
      <w:r>
        <w:rPr>
          <w:i/>
        </w:rPr>
        <w:t>Methods</w:t>
      </w:r>
    </w:p>
    <w:p w14:paraId="475CE418" w14:textId="08959946" w:rsidR="006F47E9" w:rsidRDefault="006F47E9" w:rsidP="006F47E9">
      <w:pPr>
        <w:ind w:right="270"/>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t>
      </w:r>
      <w:r>
        <w:lastRenderedPageBreak/>
        <w:t xml:space="preserve">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6F47E9">
      <w:pPr>
        <w:ind w:right="270"/>
      </w:pPr>
    </w:p>
    <w:p w14:paraId="4F4FFCF6" w14:textId="0B4829DA" w:rsidR="00F750C6" w:rsidRDefault="006C520D" w:rsidP="006C520D">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6"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pPr>
    </w:p>
    <w:p w14:paraId="54CEE120" w14:textId="77777777" w:rsidR="00553E10" w:rsidRDefault="00553E10" w:rsidP="00553E10">
      <w:pPr>
        <w:ind w:right="270"/>
      </w:pPr>
      <w:r w:rsidRPr="00CA16F0">
        <w:rPr>
          <w:i/>
        </w:rPr>
        <w:t>Results</w:t>
      </w:r>
    </w:p>
    <w:p w14:paraId="1DA818DF" w14:textId="08F572F8" w:rsidR="00553E10" w:rsidRDefault="00F750C6" w:rsidP="006F47E9">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DD1EA84" w:rsidR="00ED075F" w:rsidRDefault="00ED075F" w:rsidP="006F47E9">
      <w:pPr>
        <w:ind w:right="270"/>
      </w:pPr>
    </w:p>
    <w:p w14:paraId="5553AD60" w14:textId="77777777" w:rsidR="00ED075F" w:rsidRDefault="00ED075F" w:rsidP="00ED075F">
      <w:pPr>
        <w:ind w:right="270"/>
        <w:rPr>
          <w:b/>
          <w:i/>
        </w:rPr>
      </w:pPr>
      <w:r>
        <w:rPr>
          <w:b/>
          <w:i/>
        </w:rPr>
        <w:t>Linked-read</w:t>
      </w:r>
      <w:r w:rsidRPr="00490077">
        <w:rPr>
          <w:b/>
          <w:i/>
        </w:rPr>
        <w:t xml:space="preserve"> library prep &amp; sequencing</w:t>
      </w:r>
      <w:r>
        <w:rPr>
          <w:b/>
          <w:i/>
        </w:rPr>
        <w:t xml:space="preserve"> (Figure 1C)</w:t>
      </w:r>
    </w:p>
    <w:p w14:paraId="062F315E" w14:textId="77777777" w:rsidR="00ED075F" w:rsidRDefault="00ED075F" w:rsidP="00ED075F">
      <w:pPr>
        <w:ind w:right="270"/>
        <w:rPr>
          <w:i/>
        </w:rPr>
      </w:pPr>
      <w:r>
        <w:rPr>
          <w:i/>
        </w:rPr>
        <w:t>Methods</w:t>
      </w:r>
    </w:p>
    <w:p w14:paraId="5B858F6E" w14:textId="77777777" w:rsidR="00ED075F" w:rsidRPr="006C520D" w:rsidRDefault="00ED075F" w:rsidP="00ED075F">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7"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ED075F">
      <w:pPr>
        <w:ind w:right="270"/>
      </w:pPr>
    </w:p>
    <w:p w14:paraId="78E43AFE" w14:textId="77777777" w:rsidR="00ED075F" w:rsidRPr="003F70AA" w:rsidRDefault="00ED075F" w:rsidP="00ED075F">
      <w:pPr>
        <w:ind w:right="270"/>
        <w:rPr>
          <w:i/>
        </w:rPr>
      </w:pPr>
      <w:r>
        <w:rPr>
          <w:i/>
        </w:rPr>
        <w:t>R</w:t>
      </w:r>
      <w:r w:rsidRPr="00CB5BF7">
        <w:rPr>
          <w:i/>
        </w:rPr>
        <w:t>esults</w:t>
      </w:r>
    </w:p>
    <w:p w14:paraId="66B81942" w14:textId="77777777" w:rsidR="00ED075F" w:rsidRPr="0092079B" w:rsidRDefault="00ED075F" w:rsidP="00ED075F">
      <w:pPr>
        <w:ind w:right="270"/>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1772DB8A" w:rsidR="00ED075F" w:rsidRDefault="00ED075F" w:rsidP="006F47E9">
      <w:pPr>
        <w:ind w:right="270"/>
      </w:pPr>
    </w:p>
    <w:p w14:paraId="085016C4" w14:textId="4A4EA24B" w:rsidR="00ED075F" w:rsidRDefault="00ED075F" w:rsidP="00ED075F">
      <w:pPr>
        <w:ind w:right="270"/>
        <w:rPr>
          <w:b/>
          <w:i/>
        </w:rPr>
      </w:pPr>
      <w:r w:rsidRPr="00E05524">
        <w:rPr>
          <w:b/>
          <w:i/>
        </w:rPr>
        <w:t xml:space="preserve">Hi-C </w:t>
      </w:r>
      <w:r>
        <w:rPr>
          <w:b/>
          <w:i/>
        </w:rPr>
        <w:t>c</w:t>
      </w:r>
      <w:r w:rsidRPr="00E05524">
        <w:rPr>
          <w:b/>
          <w:i/>
        </w:rPr>
        <w:t xml:space="preserve">hromatin </w:t>
      </w:r>
      <w:r>
        <w:rPr>
          <w:b/>
          <w:i/>
        </w:rPr>
        <w:t>c</w:t>
      </w:r>
      <w:r w:rsidRPr="00E05524">
        <w:rPr>
          <w:b/>
          <w:i/>
        </w:rPr>
        <w:t xml:space="preserve">onformation </w:t>
      </w:r>
      <w:r>
        <w:rPr>
          <w:b/>
          <w:i/>
        </w:rPr>
        <w:t>c</w:t>
      </w:r>
      <w:r w:rsidRPr="00E05524">
        <w:rPr>
          <w:b/>
          <w:i/>
        </w:rPr>
        <w:t>apture</w:t>
      </w:r>
      <w:r w:rsidRPr="00490077">
        <w:rPr>
          <w:b/>
          <w:i/>
        </w:rPr>
        <w:t xml:space="preserve"> prep &amp; sequencing</w:t>
      </w:r>
      <w:r>
        <w:rPr>
          <w:b/>
          <w:i/>
        </w:rPr>
        <w:t xml:space="preserve"> (Figure 1C)</w:t>
      </w:r>
    </w:p>
    <w:p w14:paraId="03860884" w14:textId="77777777" w:rsidR="00ED075F" w:rsidRDefault="00ED075F" w:rsidP="00ED075F">
      <w:pPr>
        <w:ind w:right="270"/>
        <w:rPr>
          <w:i/>
        </w:rPr>
      </w:pPr>
      <w:r>
        <w:rPr>
          <w:i/>
        </w:rPr>
        <w:lastRenderedPageBreak/>
        <w:t>Methods</w:t>
      </w:r>
    </w:p>
    <w:p w14:paraId="32F971F2" w14:textId="3BD3A08D" w:rsidR="00744B37" w:rsidRDefault="003E196B" w:rsidP="00744B37">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ED075F">
      <w:pPr>
        <w:ind w:right="270"/>
      </w:pPr>
    </w:p>
    <w:p w14:paraId="65298862" w14:textId="65AF53B2" w:rsidR="00ED075F" w:rsidRDefault="00ED075F" w:rsidP="00ED075F">
      <w:pPr>
        <w:ind w:right="270"/>
        <w:rPr>
          <w:i/>
        </w:rPr>
      </w:pPr>
      <w:r>
        <w:rPr>
          <w:i/>
        </w:rPr>
        <w:t>Results</w:t>
      </w:r>
    </w:p>
    <w:p w14:paraId="7ECEF8BE" w14:textId="40C3167E" w:rsidR="00ED075F" w:rsidRDefault="00ED075F" w:rsidP="00ED075F">
      <w:pPr>
        <w:ind w:right="270"/>
      </w:pPr>
      <w:r>
        <w:t xml:space="preserve">We received </w:t>
      </w:r>
      <w:r w:rsidR="00744B37">
        <w:t>sequence files of 87,444,477 read pairs</w:t>
      </w:r>
      <w:r w:rsidR="003E196B">
        <w:t xml:space="preserve"> in total.</w:t>
      </w:r>
      <w:r w:rsidR="00744B37">
        <w:t xml:space="preserve"> </w:t>
      </w:r>
    </w:p>
    <w:p w14:paraId="60963EA5" w14:textId="6C76694F" w:rsidR="00ED075F" w:rsidRDefault="00ED075F" w:rsidP="00ED075F">
      <w:pPr>
        <w:ind w:right="270"/>
      </w:pPr>
    </w:p>
    <w:p w14:paraId="6EB95429" w14:textId="710EC926" w:rsidR="002C4E60" w:rsidRDefault="002C4E60" w:rsidP="002C4E60">
      <w:pPr>
        <w:pBdr>
          <w:top w:val="single" w:sz="4" w:space="1" w:color="auto" w:shadow="1"/>
          <w:left w:val="single" w:sz="4" w:space="4" w:color="auto" w:shadow="1"/>
          <w:bottom w:val="single" w:sz="4" w:space="1" w:color="auto" w:shadow="1"/>
          <w:right w:val="single" w:sz="4" w:space="4" w:color="auto" w:shadow="1"/>
        </w:pBdr>
        <w:ind w:right="270"/>
      </w:pPr>
      <w:commentRangeStart w:id="7"/>
      <w:r w:rsidRPr="00741136">
        <w:rPr>
          <w:u w:val="single"/>
        </w:rPr>
        <w:t>Quality Control</w:t>
      </w:r>
      <w:commentRangeEnd w:id="7"/>
      <w:r w:rsidR="00D46F6C">
        <w:rPr>
          <w:rStyle w:val="CommentReference"/>
          <w:rFonts w:asciiTheme="minorHAnsi" w:eastAsiaTheme="minorHAnsi" w:hAnsiTheme="minorHAnsi" w:cstheme="minorBidi"/>
        </w:rPr>
        <w:commentReference w:id="7"/>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77777777" w:rsidR="006F47E9" w:rsidRDefault="006F47E9" w:rsidP="006F47E9">
      <w:pPr>
        <w:ind w:right="270"/>
        <w:rPr>
          <w:b/>
          <w:i/>
        </w:rPr>
      </w:pPr>
    </w:p>
    <w:p w14:paraId="6D15DC34" w14:textId="703D4C70" w:rsidR="006F47E9" w:rsidRDefault="006F47E9" w:rsidP="006F47E9">
      <w:pPr>
        <w:ind w:right="270"/>
        <w:rPr>
          <w:b/>
          <w:i/>
        </w:rPr>
      </w:pPr>
      <w:r w:rsidRPr="00E05524">
        <w:rPr>
          <w:b/>
          <w:i/>
        </w:rPr>
        <w:t>Long-</w:t>
      </w:r>
      <w:r w:rsidR="0092079B">
        <w:rPr>
          <w:b/>
          <w:i/>
        </w:rPr>
        <w:t>r</w:t>
      </w:r>
      <w:r w:rsidRPr="00E05524">
        <w:rPr>
          <w:b/>
          <w:i/>
        </w:rPr>
        <w:t xml:space="preserve">ead </w:t>
      </w:r>
      <w:r w:rsidR="0092079B">
        <w:rPr>
          <w:b/>
          <w:i/>
        </w:rPr>
        <w:t>p</w:t>
      </w:r>
      <w:r w:rsidRPr="00E05524">
        <w:rPr>
          <w:b/>
          <w:i/>
        </w:rPr>
        <w:t>ost-</w:t>
      </w:r>
      <w:r w:rsidR="0092079B">
        <w:rPr>
          <w:b/>
          <w:i/>
        </w:rPr>
        <w:t>s</w:t>
      </w:r>
      <w:r w:rsidRPr="00E05524">
        <w:rPr>
          <w:b/>
          <w:i/>
        </w:rPr>
        <w:t>equencing</w:t>
      </w:r>
      <w:r w:rsidR="0092079B">
        <w:rPr>
          <w:b/>
          <w:i/>
        </w:rPr>
        <w:t xml:space="preserve"> quality</w:t>
      </w:r>
      <w:r w:rsidRPr="00E05524">
        <w:rPr>
          <w:b/>
          <w:i/>
        </w:rPr>
        <w:t xml:space="preserve"> </w:t>
      </w:r>
      <w:r w:rsidR="0092079B">
        <w:rPr>
          <w:b/>
          <w:i/>
        </w:rPr>
        <w:t>control</w:t>
      </w:r>
      <w:r>
        <w:rPr>
          <w:b/>
          <w:i/>
        </w:rPr>
        <w:t xml:space="preserve"> (Figure 1</w:t>
      </w:r>
      <w:r w:rsidR="00D875FB">
        <w:rPr>
          <w:b/>
          <w:i/>
        </w:rPr>
        <w:t>C</w:t>
      </w:r>
      <w:r>
        <w:rPr>
          <w:b/>
          <w:i/>
        </w:rPr>
        <w:t>)</w:t>
      </w:r>
    </w:p>
    <w:p w14:paraId="7AADA5C8" w14:textId="7D884C4E" w:rsidR="006F47E9" w:rsidRPr="00E05524" w:rsidRDefault="006F47E9" w:rsidP="006F47E9">
      <w:pPr>
        <w:ind w:right="270"/>
        <w:rPr>
          <w:i/>
        </w:rPr>
      </w:pPr>
      <w:r w:rsidRPr="00E05524">
        <w:rPr>
          <w:i/>
        </w:rPr>
        <w:t>Methods</w:t>
      </w:r>
    </w:p>
    <w:p w14:paraId="72BDE343" w14:textId="1A8D0411" w:rsidR="006F47E9" w:rsidRDefault="006F47E9" w:rsidP="006F47E9">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8"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 were used for subsequent assembly.</w:t>
      </w:r>
    </w:p>
    <w:p w14:paraId="64A2811C" w14:textId="43287A19" w:rsidR="00EC7D9F" w:rsidRDefault="00EC7D9F" w:rsidP="006F47E9"/>
    <w:p w14:paraId="0B9B1AA6" w14:textId="2EE1CD5A" w:rsidR="00EC7D9F" w:rsidRDefault="00EC7D9F" w:rsidP="00EC7D9F">
      <w:pPr>
        <w:ind w:right="270"/>
        <w:rPr>
          <w:i/>
        </w:rPr>
      </w:pPr>
      <w:r>
        <w:rPr>
          <w:i/>
        </w:rPr>
        <w:t>Results</w:t>
      </w:r>
    </w:p>
    <w:p w14:paraId="33F1E8BA" w14:textId="6AB62537" w:rsidR="00EC7D9F" w:rsidRPr="0092079B" w:rsidRDefault="000176C2" w:rsidP="0092079B">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6F47E9"/>
    <w:p w14:paraId="00100E66" w14:textId="77777777" w:rsidR="00457C75" w:rsidRDefault="00457C75" w:rsidP="00457C75">
      <w:pPr>
        <w:ind w:right="270"/>
      </w:pPr>
    </w:p>
    <w:p w14:paraId="03051395" w14:textId="77777777" w:rsidR="00457C75" w:rsidRPr="00D417D1" w:rsidRDefault="00457C75" w:rsidP="00457C75">
      <w:pPr>
        <w:ind w:right="270"/>
      </w:pPr>
    </w:p>
    <w:p w14:paraId="74CCFB44" w14:textId="3C7D5DC5" w:rsidR="00457C75" w:rsidRPr="00ED5520" w:rsidRDefault="00457C75" w:rsidP="00457C75">
      <w:pPr>
        <w:ind w:right="270"/>
        <w:rPr>
          <w:b/>
          <w:i/>
        </w:rPr>
      </w:pPr>
      <w:r w:rsidRPr="00ED5520">
        <w:rPr>
          <w:b/>
          <w:i/>
        </w:rPr>
        <w:t>Linked-read post-sequencing quality control</w:t>
      </w:r>
      <w:r>
        <w:rPr>
          <w:b/>
          <w:i/>
        </w:rPr>
        <w:t xml:space="preserve"> (Figure 1</w:t>
      </w:r>
      <w:r w:rsidR="00D875FB">
        <w:rPr>
          <w:b/>
          <w:i/>
        </w:rPr>
        <w:t>C</w:t>
      </w:r>
      <w:r>
        <w:rPr>
          <w:b/>
          <w:i/>
        </w:rPr>
        <w:t>)</w:t>
      </w:r>
    </w:p>
    <w:p w14:paraId="76D059C7" w14:textId="77777777" w:rsidR="00457C75" w:rsidRPr="00ED5520" w:rsidRDefault="00457C75" w:rsidP="00457C75">
      <w:pPr>
        <w:ind w:right="270"/>
        <w:rPr>
          <w:i/>
        </w:rPr>
      </w:pPr>
      <w:r>
        <w:rPr>
          <w:i/>
        </w:rPr>
        <w:t>Methods</w:t>
      </w:r>
    </w:p>
    <w:p w14:paraId="32111BA8" w14:textId="72892593" w:rsidR="00457C75" w:rsidRDefault="00457C75" w:rsidP="00457C75">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457C75">
      <w:pPr>
        <w:ind w:right="270" w:firstLine="720"/>
      </w:pPr>
    </w:p>
    <w:p w14:paraId="7E70A220" w14:textId="423DFA18" w:rsidR="00457C75" w:rsidRPr="0014278B" w:rsidRDefault="003F70AA" w:rsidP="00867C19">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w:t>
      </w:r>
      <w:r w:rsidR="005738DD">
        <w:lastRenderedPageBreak/>
        <w:t xml:space="preserve">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k-mers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457C75">
      <w:pPr>
        <w:ind w:right="270"/>
      </w:pPr>
    </w:p>
    <w:p w14:paraId="24B2C36C" w14:textId="648181BE" w:rsidR="005738DD" w:rsidRPr="00D96AC9" w:rsidRDefault="005738DD" w:rsidP="005738DD">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3F70AA">
      <w:pPr>
        <w:ind w:right="270"/>
        <w:rPr>
          <w:i/>
        </w:rPr>
      </w:pPr>
    </w:p>
    <w:p w14:paraId="71EDBEE3" w14:textId="2B23550C" w:rsidR="003F70AA" w:rsidRDefault="003F70AA" w:rsidP="003F70AA">
      <w:pPr>
        <w:ind w:right="270"/>
        <w:rPr>
          <w:i/>
        </w:rPr>
      </w:pPr>
      <w:r>
        <w:rPr>
          <w:i/>
        </w:rPr>
        <w:t>Results</w:t>
      </w:r>
    </w:p>
    <w:p w14:paraId="580FA42B" w14:textId="2ADEBE87" w:rsidR="003F70AA" w:rsidRPr="00D96AC9" w:rsidRDefault="003F70AA" w:rsidP="003F70AA">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0A507BF7" w14:textId="6B19E7ED" w:rsidR="005738DD" w:rsidRDefault="005738DD" w:rsidP="00867C19">
      <w:pPr>
        <w:ind w:right="270"/>
      </w:pPr>
    </w:p>
    <w:p w14:paraId="66309C6C" w14:textId="77777777" w:rsidR="003F70AA" w:rsidRDefault="003F70AA" w:rsidP="00867C19">
      <w:pPr>
        <w:ind w:right="270"/>
      </w:pPr>
    </w:p>
    <w:p w14:paraId="035F8A7D" w14:textId="77777777" w:rsidR="00457C75" w:rsidRDefault="00457C75" w:rsidP="006F47E9"/>
    <w:p w14:paraId="230E25BB" w14:textId="3C0374A8" w:rsidR="00457C75" w:rsidRPr="00E05524" w:rsidRDefault="00457C75" w:rsidP="00457C75">
      <w:pPr>
        <w:ind w:right="270"/>
        <w:rPr>
          <w:b/>
          <w:i/>
        </w:rPr>
      </w:pPr>
      <w:r w:rsidRPr="00E05524">
        <w:rPr>
          <w:b/>
          <w:i/>
        </w:rPr>
        <w:t xml:space="preserve">Hi-C </w:t>
      </w:r>
      <w:r w:rsidR="00EE3EC3">
        <w:rPr>
          <w:b/>
          <w:i/>
        </w:rPr>
        <w:t>c</w:t>
      </w:r>
      <w:r w:rsidRPr="00E05524">
        <w:rPr>
          <w:b/>
          <w:i/>
        </w:rPr>
        <w:t xml:space="preserve">hromatin </w:t>
      </w:r>
      <w:r w:rsidR="00EE3EC3">
        <w:rPr>
          <w:b/>
          <w:i/>
        </w:rPr>
        <w:t>c</w:t>
      </w:r>
      <w:r w:rsidRPr="00E05524">
        <w:rPr>
          <w:b/>
          <w:i/>
        </w:rPr>
        <w:t xml:space="preserve">onformation </w:t>
      </w:r>
      <w:r w:rsidR="00EE3EC3">
        <w:rPr>
          <w:b/>
          <w:i/>
        </w:rPr>
        <w:t>c</w:t>
      </w:r>
      <w:r w:rsidRPr="00E05524">
        <w:rPr>
          <w:b/>
          <w:i/>
        </w:rPr>
        <w:t>apture</w:t>
      </w:r>
      <w:r>
        <w:rPr>
          <w:b/>
          <w:i/>
        </w:rPr>
        <w:t xml:space="preserve"> </w:t>
      </w:r>
      <w:r w:rsidR="00ED075F" w:rsidRPr="00ED5520">
        <w:rPr>
          <w:b/>
          <w:i/>
        </w:rPr>
        <w:t>post-sequencing quality control</w:t>
      </w:r>
      <w:r w:rsidR="00ED075F">
        <w:rPr>
          <w:b/>
          <w:i/>
        </w:rPr>
        <w:t xml:space="preserve"> </w:t>
      </w:r>
      <w:r>
        <w:rPr>
          <w:b/>
          <w:i/>
        </w:rPr>
        <w:t>(Figure 1C)</w:t>
      </w:r>
    </w:p>
    <w:p w14:paraId="70CA34D2" w14:textId="77777777" w:rsidR="00457C75" w:rsidRPr="00E05524" w:rsidRDefault="00457C75" w:rsidP="00457C75">
      <w:pPr>
        <w:ind w:right="270"/>
        <w:rPr>
          <w:i/>
        </w:rPr>
      </w:pPr>
      <w:r w:rsidRPr="00E05524">
        <w:rPr>
          <w:i/>
        </w:rPr>
        <w:t>Methods</w:t>
      </w:r>
    </w:p>
    <w:p w14:paraId="7E57F4FF" w14:textId="33694909" w:rsidR="004E0DAE" w:rsidRDefault="004E0DAE" w:rsidP="00457C75">
      <w:pPr>
        <w:ind w:right="270"/>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4E0DAE">
      <w:pPr>
        <w:ind w:right="270"/>
      </w:pPr>
      <w:r>
        <w:t xml:space="preserve"> </w:t>
      </w:r>
    </w:p>
    <w:p w14:paraId="263F83B5" w14:textId="67A466E0" w:rsidR="00457C75" w:rsidRPr="00E05524" w:rsidRDefault="00867C19" w:rsidP="00457C75">
      <w:pPr>
        <w:ind w:right="270"/>
        <w:rPr>
          <w:i/>
        </w:rPr>
      </w:pPr>
      <w:r>
        <w:rPr>
          <w:i/>
        </w:rPr>
        <w:t>Results</w:t>
      </w:r>
    </w:p>
    <w:p w14:paraId="6DAC8799" w14:textId="3FC71822" w:rsidR="00457C75" w:rsidRDefault="00867C19" w:rsidP="00457C75">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54B82AB3" w14:textId="03A92195" w:rsidR="003E196B" w:rsidRDefault="003E196B" w:rsidP="00457C75">
      <w:pPr>
        <w:ind w:right="270"/>
      </w:pPr>
    </w:p>
    <w:p w14:paraId="0A79F0D4" w14:textId="77777777" w:rsidR="00741136" w:rsidRPr="00D417D1" w:rsidRDefault="00741136" w:rsidP="00457C75">
      <w:pPr>
        <w:ind w:right="270"/>
      </w:pPr>
    </w:p>
    <w:p w14:paraId="23E4FEC2" w14:textId="77777777" w:rsidR="00457C75" w:rsidRDefault="00457C75" w:rsidP="006F47E9"/>
    <w:p w14:paraId="4B7AE63E" w14:textId="77777777" w:rsidR="00457C75" w:rsidRPr="00D417D1" w:rsidRDefault="00457C75" w:rsidP="00457C75">
      <w:pPr>
        <w:ind w:right="270"/>
      </w:pPr>
    </w:p>
    <w:p w14:paraId="018B102E" w14:textId="02C91B92" w:rsidR="006F47E9" w:rsidRPr="00E05524" w:rsidRDefault="00867C19" w:rsidP="006F47E9">
      <w:pPr>
        <w:ind w:right="270"/>
        <w:rPr>
          <w:b/>
          <w:i/>
        </w:rPr>
      </w:pPr>
      <w:r>
        <w:rPr>
          <w:b/>
          <w:i/>
        </w:rPr>
        <w:lastRenderedPageBreak/>
        <w:t>Genome</w:t>
      </w:r>
      <w:r w:rsidR="006F47E9" w:rsidRPr="00E05524">
        <w:rPr>
          <w:b/>
          <w:i/>
        </w:rPr>
        <w:t xml:space="preserve"> </w:t>
      </w:r>
      <w:r w:rsidR="00EE3EC3">
        <w:rPr>
          <w:b/>
          <w:i/>
        </w:rPr>
        <w:t>a</w:t>
      </w:r>
      <w:r w:rsidR="006F47E9" w:rsidRPr="00E05524">
        <w:rPr>
          <w:b/>
          <w:i/>
        </w:rPr>
        <w:t>ssembly</w:t>
      </w:r>
      <w:r w:rsidR="006F47E9">
        <w:rPr>
          <w:b/>
          <w:i/>
        </w:rPr>
        <w:t xml:space="preserve"> (Figure 1D</w:t>
      </w:r>
      <w:r>
        <w:rPr>
          <w:b/>
          <w:i/>
        </w:rPr>
        <w:t>-</w:t>
      </w:r>
      <w:r w:rsidR="00EE3EC3">
        <w:rPr>
          <w:b/>
          <w:i/>
        </w:rPr>
        <w:t>H</w:t>
      </w:r>
      <w:r w:rsidR="006F47E9">
        <w:rPr>
          <w:b/>
          <w:i/>
        </w:rPr>
        <w:t>)</w:t>
      </w:r>
    </w:p>
    <w:p w14:paraId="4EF864E4" w14:textId="10FA6683" w:rsidR="006F47E9" w:rsidRDefault="006F47E9" w:rsidP="006F47E9">
      <w:pPr>
        <w:ind w:right="270"/>
        <w:rPr>
          <w:i/>
        </w:rPr>
      </w:pPr>
      <w:r>
        <w:rPr>
          <w:i/>
        </w:rPr>
        <w:t xml:space="preserve">Methods </w:t>
      </w:r>
    </w:p>
    <w:p w14:paraId="4429CB29" w14:textId="7A74DE0B" w:rsidR="0070701F" w:rsidRDefault="0070701F" w:rsidP="006F47E9">
      <w:pPr>
        <w:ind w:right="270"/>
      </w:pPr>
      <w:r>
        <w:t>Step 1: Use long-read sequencing data to create Draft Assembly A</w:t>
      </w:r>
    </w:p>
    <w:p w14:paraId="7D25CCEB" w14:textId="31DDD751" w:rsidR="0070701F" w:rsidRDefault="00237860" w:rsidP="006F47E9">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6F47E9">
      <w:pPr>
        <w:ind w:right="270"/>
      </w:pPr>
    </w:p>
    <w:p w14:paraId="7F87BDD6" w14:textId="42A0E77F" w:rsidR="0070701F" w:rsidRDefault="0070701F" w:rsidP="006F47E9">
      <w:pPr>
        <w:ind w:right="270"/>
      </w:pPr>
      <w:r>
        <w:t>Step 2: Incorporate linked-reads into Draft Assembly A to produce Draft Assembly B</w:t>
      </w:r>
    </w:p>
    <w:p w14:paraId="08D6C878" w14:textId="0A071F36" w:rsidR="0070701F" w:rsidRDefault="00927DF1" w:rsidP="006F47E9">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6F47E9">
      <w:pPr>
        <w:ind w:right="270"/>
      </w:pPr>
    </w:p>
    <w:p w14:paraId="676EFBB5" w14:textId="0DFEFB8A" w:rsidR="0070701F" w:rsidRDefault="0070701F" w:rsidP="006F47E9">
      <w:pPr>
        <w:ind w:right="270"/>
      </w:pPr>
      <w:r>
        <w:t>Step 3: Incorporate hi-c data into Draft Assembly B to produce Draft Assembly C</w:t>
      </w:r>
    </w:p>
    <w:p w14:paraId="3360C633" w14:textId="6642389F" w:rsidR="001846C6" w:rsidRDefault="00A20406" w:rsidP="006F47E9">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6F47E9">
      <w:pPr>
        <w:ind w:right="270"/>
      </w:pPr>
    </w:p>
    <w:p w14:paraId="0EE4B812" w14:textId="1B5B53F0" w:rsidR="0070701F" w:rsidRDefault="0070701F" w:rsidP="006F47E9">
      <w:pPr>
        <w:ind w:right="270"/>
      </w:pPr>
      <w:r>
        <w:t>Step 4: Use linkage map with Draft Assembly C to produce Final Assembly</w:t>
      </w:r>
    </w:p>
    <w:p w14:paraId="3BE1766A" w14:textId="105DF43C" w:rsidR="008E544E" w:rsidRDefault="00A20406" w:rsidP="006F47E9">
      <w:pPr>
        <w:ind w:right="270"/>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6F47E9">
      <w:pPr>
        <w:ind w:right="270"/>
      </w:pPr>
    </w:p>
    <w:p w14:paraId="154F37AD" w14:textId="7555560E" w:rsidR="009D62D5" w:rsidRDefault="009D62D5" w:rsidP="006F47E9">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6F47E9">
      <w:pPr>
        <w:ind w:right="270"/>
        <w:rPr>
          <w:color w:val="FF0000"/>
        </w:rPr>
      </w:pPr>
    </w:p>
    <w:p w14:paraId="1249177A" w14:textId="53D962F5" w:rsidR="00867C19" w:rsidRDefault="00867C19" w:rsidP="00867C19">
      <w:pPr>
        <w:ind w:right="270"/>
        <w:rPr>
          <w:i/>
        </w:rPr>
      </w:pPr>
      <w:r>
        <w:rPr>
          <w:i/>
        </w:rPr>
        <w:t>Results</w:t>
      </w:r>
    </w:p>
    <w:p w14:paraId="48A46166" w14:textId="65D347C7" w:rsidR="00AB4990" w:rsidRDefault="008673C5" w:rsidP="00AB4990">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w:t>
      </w:r>
      <w:r w:rsidR="00AB4990">
        <w:lastRenderedPageBreak/>
        <w:t xml:space="preserve">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75757E52" w14:textId="377C189C" w:rsidR="00D46F6C" w:rsidRDefault="00D46F6C" w:rsidP="00AB4990">
      <w:pPr>
        <w:ind w:right="270"/>
      </w:pPr>
    </w:p>
    <w:p w14:paraId="5FCB745E" w14:textId="77777777"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BOX 4: Assembly statistics</w:t>
      </w:r>
    </w:p>
    <w:p w14:paraId="1D893BF0" w14:textId="3C36D5C0"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sz w:val="10"/>
          <w:szCs w:val="10"/>
        </w:rPr>
      </w:pPr>
      <w:r w:rsidRPr="00D46F6C">
        <w:rPr>
          <w:sz w:val="10"/>
          <w:szCs w:val="10"/>
        </w:rPr>
        <w:t>Figure taken from: https://www.molecularecologist.com/2017/03/29/whats-n50/</w:t>
      </w:r>
    </w:p>
    <w:p w14:paraId="13476037" w14:textId="3442E936" w:rsidR="003A7140" w:rsidRDefault="003A7140" w:rsidP="00AB4990">
      <w:pPr>
        <w:ind w:right="270"/>
      </w:pPr>
    </w:p>
    <w:p w14:paraId="434450C9" w14:textId="7C947755" w:rsidR="003A7140" w:rsidRPr="003A7140" w:rsidRDefault="00A11F46" w:rsidP="003A7140">
      <w:pPr>
        <w:rPr>
          <w:b/>
          <w:bCs/>
          <w:i/>
          <w:iCs/>
        </w:rPr>
      </w:pPr>
      <w:r w:rsidRPr="003A7140">
        <w:rPr>
          <w:b/>
          <w:bCs/>
          <w:i/>
          <w:iCs/>
        </w:rPr>
        <w:t>Cytogenic</w:t>
      </w:r>
      <w:r w:rsidR="003A7140">
        <w:rPr>
          <w:b/>
          <w:bCs/>
          <w:i/>
          <w:iCs/>
        </w:rPr>
        <w:t xml:space="preserve"> (Karyotype)</w:t>
      </w:r>
      <w:r w:rsidR="003A7140" w:rsidRPr="003A7140">
        <w:rPr>
          <w:b/>
          <w:bCs/>
          <w:i/>
          <w:iCs/>
        </w:rPr>
        <w:t xml:space="preserve"> Chromosome Validation</w:t>
      </w:r>
    </w:p>
    <w:p w14:paraId="2EDC15F9" w14:textId="3A860F4C" w:rsidR="003A7140" w:rsidRDefault="003A7140" w:rsidP="003A7140">
      <w:r>
        <w:rPr>
          <w:i/>
          <w:iCs/>
        </w:rPr>
        <w:t>Methods</w:t>
      </w:r>
    </w:p>
    <w:p w14:paraId="59AF609A" w14:textId="674E660A"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3C8F625F" w:rsidR="003A7140" w:rsidRDefault="003A7140" w:rsidP="003A7140">
      <w:pPr>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pPr>
    </w:p>
    <w:p w14:paraId="3A78772E" w14:textId="77777777" w:rsidR="0015704C" w:rsidRDefault="00A11F46" w:rsidP="0015704C">
      <w:r>
        <w:rPr>
          <w:i/>
          <w:iCs/>
        </w:rPr>
        <w:t>Results</w:t>
      </w:r>
    </w:p>
    <w:p w14:paraId="1BE23904" w14:textId="01E1F5D4" w:rsidR="00A11F46" w:rsidRDefault="00A11F46" w:rsidP="0015704C">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w:t>
      </w:r>
      <w:r w:rsidRPr="00A11F46">
        <w:lastRenderedPageBreak/>
        <w:t xml:space="preserve">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5D4B93AA" w14:textId="376CBF8B" w:rsidR="003A7140" w:rsidRDefault="003A7140" w:rsidP="00AB4990">
      <w:pPr>
        <w:ind w:right="270"/>
      </w:pPr>
    </w:p>
    <w:p w14:paraId="61FD08B7" w14:textId="77777777" w:rsidR="003A7140" w:rsidRDefault="003A7140" w:rsidP="00AB4990">
      <w:pPr>
        <w:ind w:right="270"/>
      </w:pPr>
    </w:p>
    <w:p w14:paraId="278328C0" w14:textId="3C97D572" w:rsidR="001B4B9F" w:rsidRPr="00D96AC9" w:rsidRDefault="00106145" w:rsidP="001B4B9F">
      <w:pPr>
        <w:ind w:right="270"/>
        <w:jc w:val="both"/>
        <w:rPr>
          <w:b/>
          <w:sz w:val="28"/>
          <w:szCs w:val="28"/>
        </w:rPr>
      </w:pPr>
      <w:r>
        <w:br w:type="page"/>
      </w:r>
      <w:r w:rsidR="001B4B9F" w:rsidRPr="00D96AC9">
        <w:rPr>
          <w:b/>
          <w:sz w:val="28"/>
          <w:szCs w:val="28"/>
        </w:rPr>
        <w:lastRenderedPageBreak/>
        <w:t xml:space="preserve">Task </w:t>
      </w:r>
      <w:r w:rsidR="001B4B9F">
        <w:rPr>
          <w:b/>
          <w:sz w:val="28"/>
          <w:szCs w:val="28"/>
        </w:rPr>
        <w:t>2</w:t>
      </w:r>
      <w:r w:rsidR="001B4B9F" w:rsidRPr="00D96AC9">
        <w:rPr>
          <w:b/>
          <w:sz w:val="28"/>
          <w:szCs w:val="28"/>
        </w:rPr>
        <w:t xml:space="preserve">: </w:t>
      </w:r>
      <w:r w:rsidR="001B4B9F">
        <w:rPr>
          <w:b/>
          <w:sz w:val="28"/>
          <w:szCs w:val="28"/>
        </w:rPr>
        <w:t>N</w:t>
      </w:r>
      <w:r w:rsidR="001B4B9F" w:rsidRPr="001B4B9F">
        <w:rPr>
          <w:b/>
          <w:sz w:val="28"/>
          <w:szCs w:val="28"/>
          <w:vertAlign w:val="subscript"/>
        </w:rPr>
        <w:t>E</w:t>
      </w:r>
      <w:r w:rsidR="001B4B9F">
        <w:rPr>
          <w:b/>
          <w:sz w:val="28"/>
          <w:szCs w:val="28"/>
        </w:rPr>
        <w:t xml:space="preserve"> Estimation</w:t>
      </w:r>
    </w:p>
    <w:p w14:paraId="6DBF1FA5" w14:textId="77777777" w:rsidR="001B4B9F" w:rsidRPr="00D417D1" w:rsidRDefault="001B4B9F" w:rsidP="001B4B9F">
      <w:pPr>
        <w:ind w:right="270"/>
        <w:jc w:val="both"/>
        <w:rPr>
          <w:b/>
        </w:rPr>
      </w:pPr>
    </w:p>
    <w:p w14:paraId="582DEB3C" w14:textId="27E44AA3" w:rsidR="001B4B9F" w:rsidRDefault="001B4B9F" w:rsidP="001B4B9F">
      <w:pPr>
        <w:ind w:right="270"/>
        <w:jc w:val="both"/>
        <w:rPr>
          <w:b/>
          <w:i/>
        </w:rPr>
      </w:pPr>
      <w:commentRangeStart w:id="8"/>
      <w:r>
        <w:rPr>
          <w:b/>
          <w:i/>
        </w:rPr>
        <w:t>Background</w:t>
      </w:r>
    </w:p>
    <w:p w14:paraId="7C1008FB" w14:textId="4169B345" w:rsidR="001B4B9F" w:rsidRDefault="001B4B9F" w:rsidP="001B4B9F">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presents more power to make precise estimates by increasing the number of putatively neutral markers.</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1B4B9F">
      <w:pPr>
        <w:ind w:right="270"/>
        <w:jc w:val="both"/>
        <w:rPr>
          <w:bCs/>
          <w:iCs/>
        </w:rPr>
      </w:pPr>
    </w:p>
    <w:p w14:paraId="0FF9D580" w14:textId="3C753B35" w:rsidR="001B4B9F" w:rsidRPr="001B4B9F" w:rsidRDefault="001B4B9F" w:rsidP="001B4B9F">
      <w:pPr>
        <w:ind w:right="270"/>
        <w:jc w:val="both"/>
        <w:rPr>
          <w:bCs/>
          <w:iCs/>
          <w:lang w:val="en"/>
        </w:rPr>
      </w:pP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is a useful tool in monitoring endangered populations as it can inform how likely alleles in the population are to be lost or fixed.</w:t>
      </w:r>
      <w:r w:rsidRPr="001B4B9F">
        <w:rPr>
          <w:bCs/>
          <w:iCs/>
          <w:lang w:val="en"/>
        </w:rPr>
        <w:fldChar w:fldCharType="begin" w:fldLock="1"/>
      </w:r>
      <w:r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30,31</w:t>
      </w:r>
      <w:r w:rsidRPr="001B4B9F">
        <w:rPr>
          <w:bCs/>
          <w:iCs/>
        </w:rPr>
        <w:fldChar w:fldCharType="end"/>
      </w:r>
      <w:r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a given species is defined as the size of a Wright Fisher population that would have the same rate of change of a genetic parameter as the population under study.</w:t>
      </w:r>
      <w:r w:rsidRPr="001B4B9F">
        <w:rPr>
          <w:bCs/>
          <w:iCs/>
          <w:lang w:val="en"/>
        </w:rPr>
        <w:fldChar w:fldCharType="begin" w:fldLock="1"/>
      </w:r>
      <w:r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32</w:t>
      </w:r>
      <w:r w:rsidRPr="001B4B9F">
        <w:rPr>
          <w:bCs/>
          <w:iCs/>
        </w:rPr>
        <w:fldChar w:fldCharType="end"/>
      </w:r>
      <w:r w:rsidRPr="001B4B9F">
        <w:rPr>
          <w:bCs/>
          <w:iCs/>
          <w:lang w:val="en"/>
        </w:rPr>
        <w:t xml:space="preserve"> 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quantify modern day genetic diversity.</w:t>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Contemporary methods use different genetic parameters such as linkage disequilibrium (LD) between two allele frequencies (inbreeding), allele frequency variance between generations (genetic drift), the difference in the number of heterozygotes with respect of Hardy-Weinberg equilibrium (heterozygote excess) and molecular co-ancestry (coalescent).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Today, LD and temporal methods are commonly used in conservation genetic studies and management as they can detect population declines within one generation post-decline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important when protecting endangered species because conservation programs seek to increase or maintain genetic diversity, as it is the raw component for natural selection to act on. </w:t>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1B4B9F">
      <w:pPr>
        <w:ind w:right="270"/>
        <w:jc w:val="both"/>
        <w:rPr>
          <w:bCs/>
          <w:iCs/>
          <w:lang w:val="en"/>
        </w:rPr>
      </w:pPr>
      <w:r w:rsidRPr="001B4B9F">
        <w:rPr>
          <w:bCs/>
          <w:iCs/>
          <w:lang w:val="en"/>
        </w:rPr>
        <w:t xml:space="preserve"> </w:t>
      </w:r>
    </w:p>
    <w:p w14:paraId="1D143A46" w14:textId="21BDB282" w:rsidR="001B4B9F" w:rsidRPr="001B4B9F" w:rsidRDefault="001B4B9F" w:rsidP="001B4B9F">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in the wild population of delta smelt using 12-15</w:t>
      </w:r>
      <m:oMath>
        <m:r>
          <w:rPr>
            <w:rFonts w:ascii="Cambria Math" w:hAnsi="Cambria Math"/>
            <w:lang w:val="en"/>
          </w:rPr>
          <m:t>μsat</m:t>
        </m:r>
      </m:oMath>
      <w:r w:rsidRPr="001B4B9F">
        <w:rPr>
          <w:bCs/>
          <w:iCs/>
          <w:lang w:val="en"/>
        </w:rPr>
        <w:t xml:space="preserve"> markers. Fisch et al. 2011</w:t>
      </w:r>
      <w:r w:rsidRPr="001B4B9F">
        <w:rPr>
          <w:bCs/>
          <w:iCs/>
          <w:lang w:val="en"/>
        </w:rPr>
        <w:fldChar w:fldCharType="begin" w:fldLock="1"/>
      </w:r>
      <w:r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w:t>
      </w:r>
      <w:r w:rsidRPr="001B4B9F">
        <w:rPr>
          <w:bCs/>
          <w:iCs/>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from 2003 to 2009 study period. In contrast, Finger et al. 2017</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w:t>
      </w:r>
      <w:r w:rsidRPr="001B4B9F">
        <w:rPr>
          <w:bCs/>
          <w:iCs/>
        </w:rPr>
        <w:fldChar w:fldCharType="end"/>
      </w:r>
      <w:r w:rsidRPr="001B4B9F">
        <w:rPr>
          <w:bCs/>
          <w:iCs/>
          <w:lang w:val="en"/>
        </w:rPr>
        <w:t xml:space="preserve">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By using more generations and NGS, I will increase the power to estimate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through the use of thousands of potentially informative loci.</w:t>
      </w:r>
    </w:p>
    <w:p w14:paraId="77D8C357" w14:textId="6C429A2F" w:rsidR="001B4B9F" w:rsidRDefault="001B4B9F" w:rsidP="001B4B9F">
      <w:pPr>
        <w:ind w:right="270"/>
        <w:jc w:val="both"/>
        <w:rPr>
          <w:bCs/>
          <w:iCs/>
        </w:rPr>
      </w:pPr>
    </w:p>
    <w:p w14:paraId="07E64571" w14:textId="77777777" w:rsidR="001B4B9F" w:rsidRPr="001B4B9F" w:rsidRDefault="001B4B9F" w:rsidP="001B4B9F">
      <w:pPr>
        <w:ind w:right="270"/>
        <w:jc w:val="both"/>
        <w:rPr>
          <w:b/>
          <w:bCs/>
          <w:i/>
          <w:iCs/>
          <w:lang w:val="en"/>
        </w:rPr>
      </w:pPr>
      <w:r w:rsidRPr="001B4B9F">
        <w:rPr>
          <w:b/>
          <w:bCs/>
          <w:i/>
          <w:iCs/>
          <w:lang w:val="en"/>
        </w:rPr>
        <w:t>Experimental Design</w:t>
      </w:r>
    </w:p>
    <w:p w14:paraId="2802C450" w14:textId="77777777" w:rsidR="001B4B9F" w:rsidRPr="001B4B9F" w:rsidRDefault="001B4B9F" w:rsidP="001B4B9F">
      <w:pPr>
        <w:ind w:right="270"/>
        <w:jc w:val="both"/>
        <w:rPr>
          <w:bCs/>
          <w:iCs/>
          <w:lang w:val="en"/>
        </w:rPr>
      </w:pPr>
      <w:r w:rsidRPr="001B4B9F">
        <w:rPr>
          <w:bCs/>
          <w:iCs/>
          <w:lang w:val="en"/>
        </w:rPr>
        <w:t xml:space="preserve">We sequenced archived samples collected in state and federal trawls from 1993-2014. Contemporary samples were collected as fin clips by Interagency Ecological Program surveys from 2015-2017. Samples from 2018 and 2019 will be collected and transferred into the custody of the Genomic Variation Lab by December 2019. Genomic DNA has been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for a total of 2,605 samples to date. In order to produce a large number of loci in a 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 </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p>
    <w:p w14:paraId="0D31F6C0" w14:textId="77777777" w:rsidR="001B4B9F" w:rsidRPr="001B4B9F" w:rsidRDefault="001B4B9F" w:rsidP="001B4B9F">
      <w:pPr>
        <w:ind w:right="270"/>
        <w:jc w:val="both"/>
        <w:rPr>
          <w:bCs/>
          <w:iCs/>
          <w:lang w:val="en"/>
        </w:rPr>
      </w:pPr>
      <w:r w:rsidRPr="001B4B9F">
        <w:rPr>
          <w:bCs/>
          <w:iCs/>
          <w:lang w:val="en"/>
        </w:rPr>
        <w:t xml:space="preserve"> </w:t>
      </w:r>
    </w:p>
    <w:p w14:paraId="50D3D461" w14:textId="630115B8" w:rsidR="001B4B9F" w:rsidRPr="001B4B9F" w:rsidRDefault="001B4B9F" w:rsidP="001B4B9F">
      <w:pPr>
        <w:ind w:right="270"/>
        <w:jc w:val="both"/>
        <w:rPr>
          <w:bCs/>
          <w:iCs/>
          <w:lang w:val="en"/>
        </w:rPr>
      </w:pPr>
      <w:r w:rsidRPr="001B4B9F">
        <w:rPr>
          <w:bCs/>
          <w:iCs/>
          <w:lang w:val="en"/>
        </w:rPr>
        <w:t xml:space="preserve">In order to estimate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of delta smelt I will need to generate a list of high-quality polymorphic loci to make demographic inferences with. First, I will align all sequences to the </w:t>
      </w:r>
      <w:r w:rsidRPr="001B4B9F">
        <w:rPr>
          <w:bCs/>
          <w:iCs/>
          <w:lang w:val="en"/>
        </w:rPr>
        <w:lastRenderedPageBreak/>
        <w:t>reference genome created in Aim #1 using samtools</w:t>
      </w:r>
      <w:r w:rsidRPr="001B4B9F">
        <w:rPr>
          <w:bCs/>
          <w:iCs/>
          <w:lang w:val="en"/>
        </w:rPr>
        <w:fldChar w:fldCharType="begin" w:fldLock="1"/>
      </w:r>
      <w:r w:rsidRPr="001B4B9F">
        <w:rPr>
          <w:bCs/>
          <w:iCs/>
          <w:lang w:val="en"/>
        </w:rPr>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1b1f977b-4efb-4b0a-a206-11b71edcfd1c"]}],"mendeley":{"formattedCitation":"&lt;sup&gt;45&lt;/sup&gt;","plainTextFormattedCitation":"45","previouslyFormattedCitation":"&lt;sup&gt;45&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45</w:t>
      </w:r>
      <w:r w:rsidRPr="001B4B9F">
        <w:rPr>
          <w:bCs/>
          <w:iCs/>
        </w:rPr>
        <w:fldChar w:fldCharType="end"/>
      </w:r>
      <w:r w:rsidRPr="001B4B9F">
        <w:rPr>
          <w:bCs/>
          <w:iCs/>
          <w:lang w:val="en"/>
        </w:rPr>
        <w:t xml:space="preserve"> or, if I do not complete Aim #1 I will align to a RAD-seq derived contig assembly I created using PRICE, BWA and samtools.</w:t>
      </w:r>
      <w:r w:rsidRPr="001B4B9F">
        <w:rPr>
          <w:bCs/>
          <w:iCs/>
          <w:lang w:val="en"/>
        </w:rPr>
        <w:fldChar w:fldCharType="begin" w:fldLock="1"/>
      </w:r>
      <w:r w:rsidRPr="001B4B9F">
        <w:rPr>
          <w:bCs/>
          <w:iCs/>
          <w:lang w:val="en"/>
        </w:rPr>
        <w:instrText>ADDIN CSL_CITATION {"citationItems":[{"id":"ITEM-1","itemData":{"DOI":"10.1534/g3.113.005967","ISBN":"2160-1836","ISSN":"2160-1836","PMID":"23550143","abstract":"Low-cost DNA sequencing technologies have expanded the role for direct nucleic acid sequencing in the analysis of genomes, transcriptomes, and the metagenomes of whole ecosystems. Human and machine comprehension of such large datasets can be simplified via synthesis of sequence fragments into long, contiguous blocks of sequence (contigs), but most of the progress in the field of assembly has focused on genomes in isolation rather than metagenomes. Here, we present software for paired-read iterative contig extension (PRICE), a strategy for focused assembly of particular nucleic acid species using complex metagenomic data as input. We describe the assembly strategy implemented by PRICE and provide examples of its application to the sequence of particular genes, transcripts, and virus genomes from complex multicomponent datasets, including an assembly of the BCBL-1 strain of Kaposi's sarcoma-associated herpesvirus. PRICE is open-source and available for free download (derisilab.ucsf.edu/software/price/ or sourceforge.net/projects/pricedenovo/).","author":[{"dropping-particle":"","family":"Ruby","given":"J. Graham","non-dropping-particle":"","parse-names":false,"suffix":""},{"dropping-particle":"","family":"Bellare","given":"Priya","non-dropping-particle":"","parse-names":false,"suffix":""},{"dropping-particle":"","family":"DeRisi","given":"Joseph L.","non-dropping-particle":"","parse-names":false,"suffix":""}],"container-title":"G3&amp;amp;#58; Genes|Genomes|Genetics","id":"ITEM-1","issue":"5","issued":{"date-parts":[["2013"]]},"page":"865-880","title":"PRICE: Software for the Targeted Assembly of Components of (Meta) Genomic Sequence Data","type":"article-journal","volume":"3"},"uris":["http://www.mendeley.com/documents/?uuid=9ded2439-30ac-4146-97f1-14f70b1d44f0"]},{"id":"ITEM-2","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-2","issue":"16","issued":{"date-parts":[["2009"]]},"page":"2078-2079","title":"The Sequence Alignment/Map format and SAMtools","type":"article-journal","volume":"25"},"uris":["http://www.mendeley.com/documents/?uuid=1b1f977b-4efb-4b0a-a206-11b71edcfd1c"]},{"id":"ITEM-3","itemData":{"DOI":"10.1093/bioinformatics/btp324","ISBN":"1367-4811 (Electronic)\\r1367-4803 (Linking)","ISSN":"13674803","PMID":"19451168","abstract":"MOTIVATION: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id":"ITEM-3","issue":"14","issued":{"date-parts":[["2009"]]},"page":"1754-1760","title":"Fast and accurate short read alignment with Burrows-Wheeler transform","type":"article-journal","volume":"25"},"uris":["http://www.mendeley.com/documents/?uuid=0d899928-aa34-46c4-813c-ba0a238ff66f"]}],"mendeley":{"formattedCitation":"&lt;sup&gt;45–47&lt;/sup&gt;","plainTextFormattedCitation":"45–47","previouslyFormattedCitation":"&lt;sup&gt;45–47&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45–47</w:t>
      </w:r>
      <w:r w:rsidRPr="001B4B9F">
        <w:rPr>
          <w:bCs/>
          <w:iCs/>
        </w:rPr>
        <w:fldChar w:fldCharType="end"/>
      </w:r>
      <w:r w:rsidRPr="001B4B9F">
        <w:rPr>
          <w:bCs/>
          <w:iCs/>
          <w:lang w:val="en"/>
        </w:rPr>
        <w:t xml:space="preserve"> Second, I will recalibrate base quality calls using GATK to eliminate sequencer biases in base quality scores and improve downstream SNP discovery.</w:t>
      </w:r>
      <w:r w:rsidRPr="001B4B9F">
        <w:rPr>
          <w:bCs/>
          <w:iCs/>
          <w:lang w:val="en"/>
        </w:rPr>
        <w:fldChar w:fldCharType="begin" w:fldLock="1"/>
      </w:r>
      <w:r w:rsidRPr="001B4B9F">
        <w:rPr>
          <w:bCs/>
          <w:iCs/>
          <w:lang w:val="en"/>
        </w:rPr>
        <w:instrText>ADDIN CSL_CITATION {"citationItems":[{"id":"ITEM-1","itemData":{"DOI":"10.1038/ng.806","ISSN":"10614036","abstract":"Recent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(~4×) 1000 Genomes Project datasets.","author":[{"dropping-particle":"","family":"Depristo","given":"Mark A.","non-dropping-particle":"","parse-names":false,"suffix":""},{"dropping-particle":"","family":"Banks","given":"Eric","non-dropping-particle":"","parse-names":false,"suffix":""},{"dropping-particle":"","family":"Poplin","given":"Ryan","non-dropping-particle":"","parse-names":false,"suffix":""},{"dropping-particle":"V.","family":"Garimella","given":"Kiran","non-dropping-particle":"","parse-names":false,"suffix":""},{"dropping-particle":"","family":"Maguire","given":"Jared R.","non-dropping-particle":"","parse-names":false,"suffix":""},{"dropping-particle":"","family":"Hartl","given":"Christopher","non-dropping-particle":"","parse-names":false,"suffix":""},{"dropping-particle":"","family":"Philippakis","given":"Anthony A.","non-dropping-particle":"","parse-names":false,"suffix":""},{"dropping-particle":"","family":"Angel","given":"Guillermo","non-dropping-particle":"Del","parse-names":false,"suffix":""},{"dropping-particle":"","family":"Rivas","given":"Manuel A.","non-dropping-particle":"","parse-names":false,"suffix":""},{"dropping-particle":"","family":"Hanna","given":"Matt","non-dropping-particle":"","parse-names":false,"suffix":""},{"dropping-particle":"","family":"McKenna","given":"Aaron","non-dropping-particle":"","parse-names":false,"suffix":""},{"dropping-particle":"","family":"Fennell","given":"Tim J.","non-dropping-particle":"","parse-names":false,"suffix":""},{"dropping-particle":"","family":"Kernytsky","given":"Andrew M.","non-dropping-particle":"","parse-names":false,"suffix":""},{"dropping-particle":"","family":"Sivachenko","given":"Andrey Y.","non-dropping-particle":"","parse-names":false,"suffix":""},{"dropping-particle":"","family":"Cibulskis","given":"Kristian","non-dropping-particle":"","parse-names":false,"suffix":""},{"dropping-particle":"","family":"Gabriel","given":"Stacey B.","non-dropping-particle":"","parse-names":false,"suffix":""},{"dropping-particle":"","family":"Altshuler","given":"David","non-dropping-particle":"","parse-names":false,"suffix":""},{"dropping-particle":"","family":"Daly","given":"Mark J.","non-dropping-particle":"","parse-names":false,"suffix":""}],"container-title":"Nature Genetics","id":"ITEM-1","issue":"5","issued":{"date-parts":[["2011"]]},"page":"491-501","title":"A framework for variation discovery and genotyping using next-generation DNA sequencing data","type":"article-journal","volume":"43"},"uris":["http://www.mendeley.com/documents/?uuid=86682215-865f-4ce1-b1f6-5669a37c5219"]},{"id":"ITEM-2","itemData":{"DOI":"10.1101/gr.107524.110.20","ISSN":"1088-9051","PMID":"20644199","abstract":"Next-generation DNA sequencing (NGS) projects, such as the 1000 Genomes Project, are already revolutionizing our understanding of genetic variation among individuals. However,histicated individuals. Indeed, many professionals are limited in the scope and the ease with which they can answer scientific questions by the complexity of accessing and manipulating the data produced by these machines. Here, we discuss the massive data sets generated by NGS—the 1000 Genome pilot alone includes nearly five terabases—make writing feature-rich, efficient, and robust analysis tools difficult for even computationally sop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 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 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Research","id":"ITEM-2","issue":"9","issued":{"date-parts":[["2010"]]},"page":"254-260","title":"The Genome Analysis Toolkit: A MapReduce framework for analyzing next-generation DNA sequencing data","type":"article-journal","volume":"20"},"uris":["http://www.mendeley.com/documents/?uuid=f889a45b-16dc-4e6d-bbd9-9c5642dcf0ea"]},{"id":"ITEM-3","itemData":{"DOI":"10.1186/s12864-016-2463-2","ISSN":"14712164","abstract":"BACKGROUND:Minor allele detection in very high coverage sequence data (&gt;1000X) has many applications such as detecting mtDNA heteroplasmy, somatic mutations in cancer or tumors, SNP calling in pool sequencing, etc., where reads with low frequency are not necessarily sequence error but may instead convey biological information. However, the suitability of common base quality recalibration tools for such applications has not been investigated in detail.RESULTS:We show that the widely used tool GATK BaseRecalibration has several limitations in minor allele detection. First, GATK IndelRealignment fails to work if the sequence coverage is above a certain level since it then becomes computationally infeasible. Second, the accuracy of the base quality largely depends on the database of known SNPs as the control, which limits the ability of de novo minor allele detection. Third, GATK reduces the base quality of sequence errors at the cost of reducing scores for true minor alleles. To overcome these limitations, we present a novel approach called SEGREG, which applies segmented regression to control sequences (e.g. phiX174 DNA) spiked into a sequencing run. Based on simulations SEGREG improves both the accuracy of base quality scores and the detection of minor alleles. We further investigate sequence error and recalibration parameters by applying a Logarithm Likelihood Ratio (LLR) approach to SEGREG recalibrated base quality scores for phiX174 DNA sequenced to very high coverage, and for mtDNA genome sequences previously analyzed for heteroplasmic variants.CONCLUSIONS:Our results suggest that SEGREG improves base recalibration without suffering the limitations discussed above, and the LLR approach benefits from SEGREG in identifying more true minor alleles, while avoiding false positives from sequencing error.","author":[{"dropping-particle":"","family":"Ni","given":"Shengyu","non-dropping-particle":"","parse-names":false,"suffix":""},{"dropping-particle":"","family":"Stoneking","given":"Mark","non-dropping-particle":"","parse-names":false,"suffix":""}],"container-title":"BMC Genomics","id":"ITEM-3","issue":"1","issued":{"date-parts":[["2016"]]},"page":"1-12","publisher":"BMC Genomics","title":"Improvement in detection of minor alleles in next generation sequencing by base quality recalibration","type":"article-journal","volume":"17"},"uris":["http://www.mendeley.com/documents/?uuid=834f9f3c-475d-469a-a98a-eeb9549e2276"]}],"mendeley":{"formattedCitation":"&lt;sup&gt;48–50&lt;/sup&gt;","plainTextFormattedCitation":"48–50","previouslyFormattedCitation":"&lt;sup&gt;48–50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48–50</w:t>
      </w:r>
      <w:r w:rsidRPr="001B4B9F">
        <w:rPr>
          <w:bCs/>
          <w:iCs/>
        </w:rPr>
        <w:fldChar w:fldCharType="end"/>
      </w:r>
      <w:r w:rsidRPr="001B4B9F">
        <w:rPr>
          <w:bCs/>
          <w:iCs/>
          <w:lang w:val="en"/>
        </w:rPr>
        <w:t xml:space="preserve"> Finally, I will call genotypes using site allele frequencies as priors in ANGSD</w:t>
      </w:r>
      <w:r w:rsidRPr="001B4B9F">
        <w:rPr>
          <w:bCs/>
          <w:iCs/>
          <w:lang w:val="en"/>
        </w:rPr>
        <w:fldChar w:fldCharType="begin" w:fldLock="1"/>
      </w:r>
      <w:r w:rsidRPr="001B4B9F">
        <w:rPr>
          <w:bCs/>
          <w:iCs/>
          <w:lang w:val="en"/>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51&lt;/sup&gt;","plainTextFormattedCitation":"51","previouslyFormattedCitation":"&lt;sup&gt;51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51</w:t>
      </w:r>
      <w:r w:rsidRPr="001B4B9F">
        <w:rPr>
          <w:bCs/>
          <w:iCs/>
        </w:rPr>
        <w:fldChar w:fldCharType="end"/>
      </w:r>
      <w:r w:rsidRPr="001B4B9F">
        <w:rPr>
          <w:bCs/>
          <w:iCs/>
          <w:lang w:val="en"/>
        </w:rPr>
        <w:t xml:space="preserve"> and filter sequencing data in the following ways: remove individuals with insufficient read coverage and depth, remove paralogous loci using the site frequency spectrum as a prior, remove reads that do not meet mapping and base call qualities, remove low frequency SNPs, SNPs not in Hardy-Weinberg equilibrium and hybridized individuals. I will then test for population structure in my dataset by carrying out a principal component analysis in ANGSD</w:t>
      </w:r>
      <w:r w:rsidRPr="001B4B9F">
        <w:rPr>
          <w:bCs/>
          <w:iCs/>
          <w:lang w:val="en"/>
        </w:rPr>
        <w:fldChar w:fldCharType="begin" w:fldLock="1"/>
      </w:r>
      <w:r w:rsidRPr="001B4B9F">
        <w:rPr>
          <w:bCs/>
          <w:iCs/>
          <w:lang w:val="en"/>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51&lt;/sup&gt;","plainTextFormattedCitation":"51","previouslyFormattedCitation":"&lt;sup&gt;51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51</w:t>
      </w:r>
      <w:r w:rsidRPr="001B4B9F">
        <w:rPr>
          <w:bCs/>
          <w:iCs/>
        </w:rPr>
        <w:fldChar w:fldCharType="end"/>
      </w:r>
      <w:r w:rsidRPr="001B4B9F">
        <w:rPr>
          <w:bCs/>
          <w:iCs/>
          <w:lang w:val="en"/>
        </w:rPr>
        <w:t xml:space="preserve"> and running STRUCTURE</w:t>
      </w:r>
      <w:r w:rsidRPr="001B4B9F">
        <w:rPr>
          <w:bCs/>
          <w:iCs/>
          <w:lang w:val="en"/>
        </w:rPr>
        <w:fldChar w:fldCharType="begin" w:fldLock="1"/>
      </w:r>
      <w:r w:rsidRPr="001B4B9F">
        <w:rPr>
          <w:bCs/>
          <w:iCs/>
          <w:lang w:val="en"/>
        </w:rPr>
        <w:instrText>ADDIN CSL_CITATION {"citationItems":[{"id":"ITEM-1","itemData":{"DOI":"10.1111/j.1471-8286.2007.01758.x","ISBN":"0016-6731","ISSN":"00166731","PMID":"10835412","abstract":"We describe a model-based clustering method for using multilocus genotype data to infer population structure and assign individuals to populations. We assume a model in which there are K populations (where K may be unknown), each of which is characterized by a set of allele frequencies at each locus. Individuals in the sample are assigned (probabilistically) to populations, or jointly to two or more populations if their genotypes indicate that they are admixed. Our model does not assume a particular mutation process, and it can be applied to most of the commonly used genetic markers, provided that they are not closely linked. Applications of our method include demonstrating the presence of population structure, assigning individuals to populations, studying hybrid zones, and identifying migrants and admixed individuals. We show that the method can produce highly accurate assignments using modest numbers of loci-e.g. , seven microsatellite loci in an example using genotype data from an endangered bird species. The software used for this article is available from http://www.stats.ox.ac.uk/ approximately pritch/home. html.","author":[{"dropping-particle":"","family":"Pritchard","given":"Jonathan K.","non-dropping-particle":"","parse-names":false,"suffix":""},{"dropping-particle":"","family":"Stephens","given":"Matthew","non-dropping-particle":"","parse-names":false,"suffix":""},{"dropping-particle":"","family":"Donnelly","given":"Peter","non-dropping-particle":"","parse-names":false,"suffix":""}],"container-title":"Genetics","id":"ITEM-1","issue":"2","issued":{"date-parts":[["2000"]]},"page":"945-959","title":"Inference of population structure using multilocus genotype data","type":"article-journal","volume":"155"},"uris":["http://www.mendeley.com/documents/?uuid=e072dfbe-67b8-4090-a4be-5451ef26482e"]}],"mendeley":{"formattedCitation":"&lt;sup&gt;52&lt;/sup&gt;","plainTextFormattedCitation":"52","previouslyFormattedCitation":"&lt;sup&gt;52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52</w:t>
      </w:r>
      <w:r w:rsidRPr="001B4B9F">
        <w:rPr>
          <w:bCs/>
          <w:iCs/>
        </w:rPr>
        <w:fldChar w:fldCharType="end"/>
      </w:r>
      <w:r w:rsidRPr="001B4B9F">
        <w:rPr>
          <w:bCs/>
          <w:iCs/>
          <w:lang w:val="en"/>
        </w:rPr>
        <w:t xml:space="preserve"> for each year.</w:t>
      </w:r>
    </w:p>
    <w:p w14:paraId="698762A8" w14:textId="77777777" w:rsidR="001B4B9F" w:rsidRPr="001B4B9F" w:rsidRDefault="001B4B9F" w:rsidP="001B4B9F">
      <w:pPr>
        <w:ind w:right="270"/>
        <w:jc w:val="both"/>
        <w:rPr>
          <w:bCs/>
          <w:iCs/>
          <w:lang w:val="en"/>
        </w:rPr>
      </w:pPr>
      <w:r w:rsidRPr="001B4B9F">
        <w:rPr>
          <w:bCs/>
          <w:iCs/>
          <w:lang w:val="en"/>
        </w:rPr>
        <w:t xml:space="preserve"> </w:t>
      </w:r>
    </w:p>
    <w:p w14:paraId="09E0A392" w14:textId="70CA5851" w:rsidR="001B4B9F" w:rsidRPr="001B4B9F" w:rsidRDefault="001B4B9F" w:rsidP="001B4B9F">
      <w:pPr>
        <w:ind w:right="270"/>
        <w:jc w:val="both"/>
        <w:rPr>
          <w:bCs/>
          <w:iCs/>
          <w:lang w:val="en"/>
        </w:rPr>
      </w:pPr>
      <w:r w:rsidRPr="001B4B9F">
        <w:rPr>
          <w:bCs/>
          <w:iCs/>
          <w:lang w:val="en"/>
        </w:rPr>
        <w:t>Based on results from comparative analysis by Gilbert and Whitlock (2015)</w:t>
      </w:r>
      <w:r w:rsidRPr="001B4B9F">
        <w:rPr>
          <w:bCs/>
          <w:iCs/>
          <w:lang w:val="en"/>
        </w:rPr>
        <w:fldChar w:fldCharType="begin" w:fldLock="1"/>
      </w:r>
      <w:r w:rsidRPr="001B4B9F">
        <w:rPr>
          <w:bCs/>
          <w:iCs/>
          <w:lang w:val="en"/>
        </w:rPr>
        <w:instrText>ADDIN CSL_CITATION {"citationItems":[{"id":"ITEM-1","itemData":{"DOI":"10.1111/evo.12713","ISSN":"15585646","PMID":"26118738","abstract":"Effective population size is a fundamental parameter in population genetics, evolutionary biology and conservation biology, yet its estimation can be fraught with difficulties. Several methods to estimate Ne from genetic data have been developed which take advantage of various approaches for inferring Ne . The ability of these methods to accurately estimate Ne , however, has not been comprehensively examined. In this study, we employ seven of the most cited methods for estimating Ne from genetic data (Colony2, CoNe, Estim, MLNe, ONeSAMP, TMVP, and NeEstimator including LDNe) across simulated datasets with populations experiencing migration or no migration. The simulated population demographies are an isolated population with no immigration, an island model metapopulation with a sink population receiving immigrants, and an isolation by distance stepping stone model of populations. We find considerable variance in performance of these methods, both within and across demographic scenarios, with some methods performing very poorly. The most accurate estimates of Ne can be obtained by using LDNe, MLNe, or TMVP; however each of these approaches is outperformed by another in a differing demographic scenario. Knowledge of the approximate demography of population as well as the availability of temporal data largely improves Ne estimates. This article is protected by copyright. All rights reserved.","author":[{"dropping-particle":"","family":"Gilbert","given":"Kimberly J.","non-dropping-particle":"","parse-names":false,"suffix":""},{"dropping-particle":"","family":"Whitlock","given":"Michael C.","non-dropping-particle":"","parse-names":false,"suffix":""}],"container-title":"Evolution","id":"ITEM-1","issue":"8","issued":{"date-parts":[["2015"]]},"page":"2154-2166","title":"Evaluating methods for estimating local effective population size with and without migration","type":"article-journal","volume":"69"},"uris":["http://www.mendeley.com/documents/?uuid=8a922d91-49b5-4424-91a2-f41bef3ddf3b"]}],"mendeley":{"formattedCitation":"&lt;sup&gt;53&lt;/sup&gt;","plainTextFormattedCitation":"53","previouslyFormattedCitation":"&lt;sup&gt;53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53</w:t>
      </w:r>
      <w:r w:rsidRPr="001B4B9F">
        <w:rPr>
          <w:bCs/>
          <w:iCs/>
        </w:rPr>
        <w:fldChar w:fldCharType="end"/>
      </w:r>
      <w:r w:rsidRPr="001B4B9F">
        <w:rPr>
          <w:bCs/>
          <w:iCs/>
          <w:lang w:val="en"/>
        </w:rPr>
        <w:t xml:space="preserve"> and Wang (2016),</w:t>
      </w:r>
      <w:r w:rsidRPr="001B4B9F">
        <w:rPr>
          <w:bCs/>
          <w:iCs/>
          <w:lang w:val="en"/>
        </w:rPr>
        <w:fldChar w:fldCharType="begin" w:fldLock="1"/>
      </w:r>
      <w:r w:rsidRPr="001B4B9F">
        <w:rPr>
          <w:bCs/>
          <w:iCs/>
          <w:lang w:val="en"/>
        </w:rPr>
        <w:instrText>ADDIN CSL_CITATION {"citationItems":[{"id":"ITEM-1","itemData":{"DOI":"10.1111/mec.13725","ISBN":"0962-8436","ISSN":"1365294X","PMID":"16048783","abstract":"The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needed.","author":[{"dropping-particle":"","family":"Wang","given":"Jinliang","non-dropping-particle":"","parse-names":false,"suffix":""}],"container-title":"Molecular ecology","id":"ITEM-1","issue":"19","issued":{"date-parts":[["2016"]]},"page":"4692-4711","title":"A comparison of single-sample estimators of effective population sizes from genetic marker data","type":"article-journal","volume":"25"},"uris":["http://www.mendeley.com/documents/?uuid=90f12439-ad7a-3451-b510-00410c759f42"]}],"mendeley":{"formattedCitation":"&lt;sup&gt;54&lt;/sup&gt;","plainTextFormattedCitation":"54","previouslyFormattedCitation":"&lt;sup&gt;54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54</w:t>
      </w:r>
      <w:r w:rsidRPr="001B4B9F">
        <w:rPr>
          <w:bCs/>
          <w:iCs/>
        </w:rPr>
        <w:fldChar w:fldCharType="end"/>
      </w:r>
      <w:r w:rsidRPr="001B4B9F">
        <w:rPr>
          <w:bCs/>
          <w:iCs/>
          <w:lang w:val="en"/>
        </w:rPr>
        <w:t xml:space="preserve"> I will use both temporal and LD methods to estimate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in delta smelt through the programs </w:t>
      </w:r>
      <w:proofErr w:type="spellStart"/>
      <w:r w:rsidRPr="001B4B9F">
        <w:rPr>
          <w:bCs/>
          <w:iCs/>
          <w:lang w:val="en"/>
        </w:rPr>
        <w:t>MLNe</w:t>
      </w:r>
      <w:proofErr w:type="spellEnd"/>
      <w:r w:rsidRPr="001B4B9F">
        <w:rPr>
          <w:bCs/>
          <w:iCs/>
          <w:lang w:val="en"/>
        </w:rPr>
        <w:t xml:space="preserve"> and </w:t>
      </w:r>
      <w:proofErr w:type="spellStart"/>
      <w:r w:rsidRPr="001B4B9F">
        <w:rPr>
          <w:bCs/>
          <w:iCs/>
          <w:lang w:val="en"/>
        </w:rPr>
        <w:t>NeEstimator</w:t>
      </w:r>
      <w:proofErr w:type="spellEnd"/>
      <w:r w:rsidRPr="001B4B9F">
        <w:rPr>
          <w:bCs/>
          <w:iCs/>
          <w:lang w:val="en"/>
        </w:rPr>
        <w:t xml:space="preserve"> v2.01.</w:t>
      </w:r>
      <w:r w:rsidRPr="001B4B9F">
        <w:rPr>
          <w:bCs/>
          <w:iCs/>
          <w:lang w:val="en"/>
        </w:rPr>
        <w:fldChar w:fldCharType="begin" w:fldLock="1"/>
      </w:r>
      <w:r w:rsidRPr="001B4B9F">
        <w:rPr>
          <w:bCs/>
          <w:iCs/>
          <w:lang w:val="en"/>
        </w:rPr>
        <w:instrText>ADDIN CSL_CITATION {"citationItems":[{"id":"ITEM-1","itemData":{"DOI":"10.1017/S0016672301005286","ISBN":"0016-6723","ISSN":"0016-6723","PMID":"11865714","abstract":"Genet. Res., Camb. (2001), 78, pp. 243–257. With 3 figures. # 2001 Cambridge University Press DOI: 10.1017\\S0016672301005286 Printed in the United Kingdom ... A pseudo - likelihood method for estimating effective ... JINLIANG WANG* Institute of Zoology, Zoological Society of ...","author":[{"dropping-particle":"","family":"Wang","given":"Jinliang","non-dropping-particle":"","parse-names":false,"suffix":""}],"container-title":"Genetics Research","id":"ITEM-1","issued":{"date-parts":[["2001"]]},"page":"243-257","publisher":"California Digital LibraryUniversity of California","title":"A pseudo-likelihood method for estimating effective population size from temporally spaced samples","type":"article-journal","volume":"78"},"uris":["http://www.mendeley.com/documents/?uuid=449f9573-601e-4ff7-a2b1-db6a6669b69c"]},{"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43,55&lt;/sup&gt;","plainTextFormattedCitation":"43,55","previouslyFormattedCitation":"&lt;sup&gt;43,55&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43,55</w:t>
      </w:r>
      <w:r w:rsidRPr="001B4B9F">
        <w:rPr>
          <w:bCs/>
          <w:iCs/>
        </w:rPr>
        <w:fldChar w:fldCharType="end"/>
      </w:r>
      <w:r w:rsidRPr="001B4B9F">
        <w:rPr>
          <w:bCs/>
          <w:iCs/>
          <w:lang w:val="en"/>
        </w:rPr>
        <w:t xml:space="preserve"> </w:t>
      </w:r>
      <w:proofErr w:type="spellStart"/>
      <w:r w:rsidRPr="001B4B9F">
        <w:rPr>
          <w:bCs/>
          <w:iCs/>
          <w:lang w:val="en"/>
        </w:rPr>
        <w:t>MLNe</w:t>
      </w:r>
      <w:proofErr w:type="spellEnd"/>
      <w:r w:rsidRPr="001B4B9F">
        <w:rPr>
          <w:bCs/>
          <w:iCs/>
          <w:lang w:val="en"/>
        </w:rPr>
        <w:t xml:space="preserve"> is a pseudo-likelihood method for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from temporally-spaced samples. </w:t>
      </w:r>
      <w:proofErr w:type="spellStart"/>
      <w:r w:rsidRPr="001B4B9F">
        <w:rPr>
          <w:bCs/>
          <w:iCs/>
          <w:lang w:val="en"/>
        </w:rPr>
        <w:t>NeEstimator</w:t>
      </w:r>
      <w:proofErr w:type="spellEnd"/>
      <w:r w:rsidRPr="001B4B9F">
        <w:rPr>
          <w:bCs/>
          <w:iCs/>
          <w:lang w:val="en"/>
        </w:rPr>
        <w:t xml:space="preserve"> v2.01 is a software that implements various updates to the original </w:t>
      </w:r>
      <w:proofErr w:type="spellStart"/>
      <w:r w:rsidRPr="001B4B9F">
        <w:rPr>
          <w:bCs/>
          <w:iCs/>
          <w:lang w:val="en"/>
        </w:rPr>
        <w:t>LDNe</w:t>
      </w:r>
      <w:proofErr w:type="spellEnd"/>
      <w:r w:rsidRPr="001B4B9F">
        <w:rPr>
          <w:bCs/>
          <w:iCs/>
          <w:lang w:val="en"/>
        </w:rPr>
        <w:t xml:space="preserve"> method for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from single-sample data.</w:t>
      </w:r>
      <w:r w:rsidRPr="001B4B9F">
        <w:rPr>
          <w:bCs/>
          <w:iCs/>
          <w:lang w:val="en"/>
        </w:rPr>
        <w:fldChar w:fldCharType="begin" w:fldLock="1"/>
      </w:r>
      <w:r w:rsidRPr="001B4B9F">
        <w:rPr>
          <w:bCs/>
          <w:iCs/>
          <w:lang w:val="en"/>
        </w:rPr>
        <w:instrText>ADDIN CSL_CITATION {"citationItems":[{"id":"ITEM-1","itemData":{"ISBN":"0016-6731","ISSN":"0016-6731","PMID":"2731727","abstract":"The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size.","author":[{"dropping-particle":"","family":"Waples","given":"R.S.","non-dropping-particle":"","parse-names":false,"suffix":""}],"container-title":"Genetics","id":"ITEM-1","issue":"2","issued":{"date-parts":[["1989"]]},"page":"379-391","title":"A generalized approach for estimating effective population size from temporal changes in allele frequency.","type":"article-journal","volume":"121"},"uris":["http://www.mendeley.com/documents/?uuid=e8c20b24-a197-4a39-9292-d45d79c39995"]},{"id":"ITEM-2","itemData":{"DOI":"10.1007/s10592-005-9100-y","ISBN":"10.1101/001081","ISSN":"15660621","PMID":"24603985","abstract":"Analysis of linkage disequilibrium (^ r2=mean squared correlation of allele frequencies at different gene loci) provides a means of estimating effective population size (Ne) from a single sample, but this method has seen much less use than the temporal method (which requires at least two samples). It is shown that for realistic numbers of loci and alleles, the linkage disequilibrium method can provide precision comparable to that of the temporal method. However, computer simulations show that estimates of Ne based on ^ r2 for unlinked, diallelic gene loci are sharply biased downwards ( ^ Ne=N&lt;0:1 in some cases) if sample size (S) is less than true Ne. The bias is shown to arise from inaccuracies in published formula for Eð^ r2Þ when S and/or Ne are small. Empirically derived modifications to Eð^ r2Þ for two mating systems (random mating and lifetime monogamy) effectively eliminate the bias (residual bias in ^ Ne&lt;5% in most cases). The modified method also performs well in estimating Ne in non-ideal populations with skewed sex ratio or non-random variance in reproductive success. Recent population declines are not likely to seriously affect ^ Ne, but if N has recently increased from a bottleneck ^ Ne can be biased downwards for a few generations. These results should facilitate application of the disequilibrium method for estimating contemporary Ne in natural populations. However, a comprehensive assessment of performance of ^ r2 with highly polymorphic markers such as microsatellites is needed. Introduction","author":[{"dropping-particle":"","family":"Waples","given":"Robin S.","non-dropping-particle":"","parse-names":false,"suffix":""}],"container-title":"Conservation Genetics","id":"ITEM-2","issue":"2","issued":{"date-parts":[["2006"]]},"page":"167-184","title":"A bias correction for estimates of effective population size based on linkage disequilibrium at unlinked gene loci","type":"article-journal","volume":"7"},"uris":["http://www.mendeley.com/documents/?uuid=7071af0d-7070-4f5b-8208-ef2be5f94bde"]},{"id":"ITEM-3","itemData":{"DOI":"10.1017/S0016672301005286","ISBN":"0016-6723","ISSN":"0016-6723","PMID":"11865714","abstract":"Genet. Res., Camb. (2001), 78, pp. 243–257. With 3 figures. # 2001 Cambridge University Press DOI: 10.1017\\S0016672301005286 Printed in the United Kingdom ... A pseudo - likelihood method for estimating effective ... JINLIANG WANG* Institute of Zoology, Zoological Society of ...","author":[{"dropping-particle":"","family":"Wang","given":"Jinliang","non-dropping-particle":"","parse-names":false,"suffix":""}],"container-title":"Genetics Research","id":"ITEM-3","issued":{"date-parts":[["2001"]]},"page":"243-257","publisher":"California Digital LibraryUniversity of California","title":"A pseudo-likelihood method for estimating effective population size from temporally spaced samples","type":"article-journal","volume":"78"},"uris":["http://www.mendeley.com/documents/?uuid=449f9573-601e-4ff7-a2b1-db6a6669b69c"]},{"id":"ITEM-4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Resources","id":"ITEM-4","issued":{"date-parts":[["2014"]]},"page":"209-214","title":"Ne ESTIMATOR v2 : re - implementation of software for the estimation of contemporary effective population size ( N e ) from genetic data","type":"article-journal","volume":"14"},"uris":["http://www.mendeley.com/documents/?uuid=8dc3e6a5-7528-4e13-ad54-3450be07e314"]},{"id":"ITEM-5","itemData":{"DOI":"10.1038/hdy.2016.19","ISSN":"0018-067X","author":[{"dropping-particle":"","family":"Jones","given":"A T","non-dropping-particle":"","parse-names":false,"suffix":""},{"dropping-particle":"","family":"Ovenden","given":"J R","non-dropping-particle":"","parse-names":false,"suffix":""},{"dropping-particle":"","family":"Wang","given":"Y-g","non-dropping-particle":"","parse-names":false,"suffix":""}],"container-title":"Nature Publishing Group","id":"ITEM-5","issue":"4","issued":{"date-parts":[["2016"]]},"page":"217-223","publisher":"Nature Publishing Group","title":"Improved conf dence intervals for the linkage disequilibrium method for estimating effective population size","type":"article-journal","volume":"117"},"uris":["http://www.mendeley.com/documents/?uuid=39d1cd2f-28fc-444d-8a62-1e76cd84b8e3"]}],"mendeley":{"formattedCitation":"&lt;sup&gt;13,43,55,57,58&lt;/sup&gt;","plainTextFormattedCitation":"13,43,55,57,58","previouslyFormattedCitation":"&lt;sup&gt;13,43,55,57,58&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13,43,55,57,58</w:t>
      </w:r>
      <w:r w:rsidRPr="001B4B9F">
        <w:rPr>
          <w:bCs/>
          <w:iCs/>
        </w:rPr>
        <w:fldChar w:fldCharType="end"/>
      </w:r>
      <w:r w:rsidRPr="001B4B9F">
        <w:rPr>
          <w:bCs/>
          <w:iCs/>
          <w:lang w:val="en"/>
        </w:rPr>
        <w:t xml:space="preserve"> Temporal methods use allele frequency change between generations at individual loci to quantify the level of genetic drift in a population and estimate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w:t>
      </w:r>
      <w:r w:rsidRPr="001B4B9F">
        <w:rPr>
          <w:bCs/>
          <w:iCs/>
          <w:lang w:val="en"/>
        </w:rPr>
        <w:fldChar w:fldCharType="begin" w:fldLock="1"/>
      </w:r>
      <w:r w:rsidRPr="001B4B9F">
        <w:rPr>
          <w:bCs/>
          <w:iCs/>
          <w:lang w:val="en"/>
        </w:rPr>
        <w:instrText>ADDIN CSL_CITATION {"citationItems":[{"id":"ITEM-1","itemData":{"author":[{"dropping-particle":"","family":"Krimbas","given":"C. B.","non-dropping-particle":"","parse-names":false,"suffix":""},{"dropping-particle":"","family":"Tsakas","given":"S.","non-dropping-particle":"","parse-names":false,"suffix":""}],"container-title":"Evolution","id":"ITEM-1","issue":"25","issued":{"date-parts":[["1971"]]},"page":"454-460","title":"THE GENETICS OF DACUS OLEAE. V. CHANGES OF ESTERASE POLYMORPHISM IN A NATURAL POPULA- TION FOLLOWING INSECTICIDE CONTROL-SELECTION OR DRIFT?","type":"article-journal"},"uris":["http://www.mendeley.com/documents/?uuid=a02123bf-3e2b-4d59-a3ed-315192e422ca"]},{"id":"ITEM-2","itemData":{"DOI":"10.1111/j.1365-294X.2005.02673.x","ISBN":"0962-1083","ISSN":"09621083","PMID":"16156807","abstract":"Although most genetic estimates of contemporary effective population size (Ne) are based on models that assume Ne is constant, in real populations Ne changes (often dramatically) over time, and estimates (Ne) will be influenced by Ne in specific generations. In such cases, it is important to properly match Ne to the appropriate time periods (for example, in computing Ne/N ratios). Here I consider this problem for semelparous species with two life histories (discrete generations and variable age at maturity--the 'salmon' model), for two different sampling plans, and for estimators based on single samples (linkage disequilibrium, heterozygote excess) and two samples (temporal method). Results include the following. Discrete generations: (i) Temporal samples from generations 0 and t estimate the harmonic mean Ne in generations 0 through t - 1 but do not provide information about Ne in generation t; (ii) Single samples provide an estimate of Ne in the parental generation, not the generation sampled; (iii) single-sample and temporal estimates never provide information about Ne in exactly the same generations; (iv) Recent bottlenecks can downwardly bias estimates based on linkage disequilibrium for several generations. Salmon model: (i) A pair of single-cohort (typically juvenile) samples from years 0 and t provide a temporal estimate of the harmonic mean of the effective numbers of breeders in the two parental years (N b(0) and N b(t)), but adult samples are more difficult to interpret because they are influenced by Nb in a number of previous years; (ii) For single-cohort samples, both one-sample and temporal methods provide estimates of Nb in the same years (contrast with results for discrete generation model); (iii) Residual linkage disequilibrium associated with past population size will not affect single-sample estimates of Nb as much as in the discrete generation model because the disequilibrium diffuses among different years of breeders. These results lead to some general conclusions about genetic estimates of Ne in iteroparous species with overlapping generations and identify areas in need of further research.","author":[{"dropping-particle":"","family":"Waples","given":"Robin S.","non-dropping-particle":"","parse-names":false,"suffix":""}],"container-title":"Molecular Ecology","id":"ITEM-2","issue":"11","issued":{"date-parts":[["2005"]]},"page":"3335-3352","title":"Genetic estimates of contemporary effective population size: To what time periods do the estimates apply?","type":"article-journal","volume":"14"},"uris":["http://www.mendeley.com/documents/?uuid=a9e7c357-33fd-4a88-8c80-269dfbf93a2a"]}],"mendeley":{"formattedCitation":"&lt;sup&gt;35,56&lt;/sup&gt;","plainTextFormattedCitation":"35,56","previouslyFormattedCitation":"&lt;sup&gt;35,56&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35,56</w:t>
      </w:r>
      <w:r w:rsidRPr="001B4B9F">
        <w:rPr>
          <w:bCs/>
          <w:iCs/>
        </w:rPr>
        <w:fldChar w:fldCharType="end"/>
      </w:r>
      <w:r w:rsidRPr="001B4B9F">
        <w:rPr>
          <w:bCs/>
          <w:iCs/>
          <w:lang w:val="en"/>
        </w:rPr>
        <w:t xml:space="preserve"> LD methods use the non-random association of allele frequencies at different loci to quantify the level of inbreeding within the population of the parental generation.</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DOI":"10.1111/j.1365-294X.2005.02673.x","ISBN":"0962-1083","ISSN":"09621083","PMID":"16156807","abstract":"Although most genetic estimates of contemporary effective population size (Ne) are based on models that assume Ne is constant, in real populations Ne changes (often dramatically) over time, and estimates (Ne) will be influenced by Ne in specific generations. In such cases, it is important to properly match Ne to the appropriate time periods (for example, in computing Ne/N ratios). Here I consider this problem for semelparous species with two life histories (discrete generations and variable age at maturity--the 'salmon' model), for two different sampling plans, and for estimators based on single samples (linkage disequilibrium, heterozygote excess) and two samples (temporal method). Results include the following. Discrete generations: (i) Temporal samples from generations 0 and t estimate the harmonic mean Ne in generations 0 through t - 1 but do not provide information about Ne in generation t; (ii) Single samples provide an estimate of Ne in the parental generation, not the generation sampled; (iii) single-sample and temporal estimates never provide information about Ne in exactly the same generations; (iv) Recent bottlenecks can downwardly bias estimates based on linkage disequilibrium for several generations. Salmon model: (i) A pair of single-cohort (typically juvenile) samples from years 0 and t provide a temporal estimate of the harmonic mean of the effective numbers of breeders in the two parental years (N b(0) and N b(t)), but adult samples are more difficult to interpret because they are influenced by Nb in a number of previous years; (ii) For single-cohort samples, both one-sample and temporal methods provide estimates of Nb in the same years (contrast with results for discrete generation model); (iii) Residual linkage disequilibrium associated with past population size will not affect single-sample estimates of Nb as much as in the discrete generation model because the disequilibrium diffuses among different years of breeders. These results lead to some general conclusions about genetic estimates of Ne in iteroparous species with overlapping generations and identify areas in need of further research.","author":[{"dropping-particle":"","family":"Waples","given":"Robin S.","non-dropping-particle":"","parse-names":false,"suffix":""}],"container-title":"Molecular Ecology","id":"ITEM-2","issue":"11","issued":{"date-parts":[["2005"]]},"page":"3335-3352","title":"Genetic estimates of contemporary effective population size: To what time periods do the estimates apply?","type":"article-journal","volume":"14"},"uris":["http://www.mendeley.com/documents/?uuid=a9e7c357-33fd-4a88-8c80-269dfbf93a2a"]}],"mendeley":{"formattedCitation":"&lt;sup&gt;34,56&lt;/sup&gt;","plainTextFormattedCitation":"34,56","previouslyFormattedCitation":"&lt;sup&gt;34,56&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34,56</w:t>
      </w:r>
      <w:r w:rsidRPr="001B4B9F">
        <w:rPr>
          <w:bCs/>
          <w:iCs/>
        </w:rPr>
        <w:fldChar w:fldCharType="end"/>
      </w:r>
      <w:r w:rsidRPr="001B4B9F">
        <w:rPr>
          <w:bCs/>
          <w:iCs/>
          <w:lang w:val="en"/>
        </w:rPr>
        <w:t xml:space="preserve"> Thus, the two methods give estimations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at different timepoints. In order to reduce bias and increase precision I will incorporate a linkage map into my LD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use more precise confidence intervals and estimate bias according to </w:t>
      </w:r>
      <w:proofErr w:type="spellStart"/>
      <w:r w:rsidRPr="001B4B9F">
        <w:rPr>
          <w:bCs/>
          <w:iCs/>
          <w:lang w:val="en"/>
        </w:rPr>
        <w:t>Waples</w:t>
      </w:r>
      <w:proofErr w:type="spellEnd"/>
      <w:r w:rsidRPr="001B4B9F">
        <w:rPr>
          <w:bCs/>
          <w:iCs/>
          <w:lang w:val="en"/>
        </w:rPr>
        <w:t xml:space="preserve"> et al (2016).</w:t>
      </w:r>
      <w:r w:rsidRPr="001B4B9F">
        <w:rPr>
          <w:bCs/>
          <w:iCs/>
          <w:lang w:val="en"/>
        </w:rPr>
        <w:fldChar w:fldCharType="begin" w:fldLock="1"/>
      </w:r>
      <w:r w:rsidRPr="001B4B9F">
        <w:rPr>
          <w:bCs/>
          <w:iCs/>
          <w:lang w:val="en"/>
        </w:rPr>
        <w:instrText>ADDIN CSL_CITATION {"citationItems":[{"id":"ITEM-1","itemData":{"DOI":"10.1080/00028487.2015.1037016","ISBN":"0002-8487","ISSN":"15488659","abstract":"AbstractThe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grea...","author":[{"dropping-particle":"","family":"Lew","given":"Ryan M.","non-dropping-particle":"","parse-names":false,"suffix":""},{"dropping-particle":"","family":"Finger","given":"Amanda J.","non-dropping-particle":"","parse-names":false,"suffix":""},{"dropping-particle":"","family":"Baerwald","given":"Melinda R.","non-dropping-particle":"","parse-names":false,"suffix":""},{"dropping-particle":"","family":"Goodbla","given":"Alisha","non-dropping-particle":"","parse-names":false,"suffix":""},{"dropping-particle":"","family":"May","given":"Bernie","non-dropping-particle":"","parse-names":false,"suffix":""},{"dropping-particle":"","family":"Meek","given":"Mariah H.","non-dropping-particle":"","parse-names":false,"suffix":""}],"container-title":"Transactions of the American Fisheries Society","id":"ITEM-1","issue":"4","issued":{"date-parts":[["2015"]]},"page":"767-779","title":"Using Next-Generation Sequencing to Assist a Conservation Hatchery: a Single-Nucleotide Polymorphism Panel for the Genetic Management of Endangered Delta Smelt","type":"article-journal","volume":"144"},"uris":["http://www.mendeley.com/documents/?uuid=bf1b6c5e-bf1e-475d-b48b-a723c3fdcc4f"]},{"id":"ITEM-2","itemData":{"DOI":"10.1038/hdy.2016.60","ISSN":"13652540","abstract":"Heredity 117, 233 (2016). doi:10.1038/hdy.2016.60","author":[{"dropping-particle":"","family":"Waples","given":"R. K.","non-dropping-particle":"","parse-names":false,"suffix":""},{"dropping-particle":"","family":"Larson","given":"W. A.","non-dropping-particle":"","parse-names":false,"suffix":""},{"dropping-particle":"","family":"Waples","given":"R. S.","non-dropping-particle":"","parse-names":false,"suffix":""}],"container-title":"Heredity","id":"ITEM-2","issue":"4","issued":{"date-parts":[["2016"]]},"page":"233-240","publisher":"Nature Publishing Group","title":"Estimating contemporary effective population size in non-model species using linkage disequilibrium across thousands of loci","type":"article-journal","volume":"117"},"uris":["http://www.mendeley.com/documents/?uuid=cde7447e-73c7-4843-9d47-e0032d06fe56"]}],"mendeley":{"formattedCitation":"&lt;sup&gt;59,60&lt;/sup&gt;","plainTextFormattedCitation":"59,60","previouslyFormattedCitation":"&lt;sup&gt;59,60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59,60</w:t>
      </w:r>
      <w:r w:rsidRPr="001B4B9F">
        <w:rPr>
          <w:bCs/>
          <w:iCs/>
        </w:rPr>
        <w:fldChar w:fldCharType="end"/>
      </w:r>
    </w:p>
    <w:p w14:paraId="5221FABA" w14:textId="22F563E0" w:rsidR="001B4B9F" w:rsidRDefault="001B4B9F" w:rsidP="001B4B9F">
      <w:pPr>
        <w:ind w:right="270"/>
        <w:jc w:val="both"/>
        <w:rPr>
          <w:bCs/>
          <w:iCs/>
        </w:rPr>
      </w:pPr>
    </w:p>
    <w:p w14:paraId="75162C93" w14:textId="77777777" w:rsidR="001B4B9F" w:rsidRPr="001B4B9F" w:rsidRDefault="001B4B9F" w:rsidP="001B4B9F">
      <w:pPr>
        <w:ind w:right="270"/>
        <w:jc w:val="both"/>
        <w:rPr>
          <w:bCs/>
          <w:iCs/>
          <w:lang w:val="en"/>
        </w:rPr>
      </w:pPr>
      <w:r w:rsidRPr="001B4B9F">
        <w:rPr>
          <w:b/>
          <w:bCs/>
          <w:i/>
          <w:iCs/>
          <w:lang w:val="en"/>
        </w:rPr>
        <w:t>Potential Problems</w:t>
      </w:r>
    </w:p>
    <w:p w14:paraId="6EB9064D" w14:textId="017ED714" w:rsidR="001B4B9F" w:rsidRPr="001B4B9F" w:rsidRDefault="001B4B9F" w:rsidP="001B4B9F">
      <w:pPr>
        <w:ind w:right="270"/>
        <w:jc w:val="both"/>
        <w:rPr>
          <w:bCs/>
          <w:iCs/>
          <w:lang w:val="en"/>
        </w:rPr>
      </w:pPr>
      <w:r w:rsidRPr="001B4B9F">
        <w:rPr>
          <w:bCs/>
          <w:iCs/>
          <w:lang w:val="en"/>
        </w:rPr>
        <w:t xml:space="preserve">Both temporal and LD methods of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account for the expected contribution from random sampling error (</w:t>
      </w:r>
      <m:oMath>
        <m:f>
          <m:fPr>
            <m:type m:val="lin"/>
            <m:ctrlPr>
              <w:rPr>
                <w:rFonts w:ascii="Cambria Math" w:hAnsi="Cambria Math"/>
                <w:bCs/>
                <w:i/>
                <w:iCs/>
                <w:lang w:val="en"/>
              </w:rPr>
            </m:ctrlPr>
          </m:fPr>
          <m:num>
            <m:r>
              <w:rPr>
                <w:rFonts w:ascii="Cambria Math" w:hAnsi="Cambria Math"/>
                <w:lang w:val="en"/>
              </w:rPr>
              <m:t>1</m:t>
            </m:r>
          </m:num>
          <m:den>
            <m:r>
              <w:rPr>
                <w:rFonts w:ascii="Cambria Math" w:hAnsi="Cambria Math"/>
                <w:lang w:val="en"/>
              </w:rPr>
              <m:t>S</m:t>
            </m:r>
          </m:den>
        </m:f>
      </m:oMath>
      <w:r w:rsidRPr="001B4B9F">
        <w:rPr>
          <w:bCs/>
          <w:iCs/>
          <w:lang w:val="en"/>
        </w:rPr>
        <w:t xml:space="preserve">) to the observed genetic characteristic of </w:t>
      </w:r>
      <m:oMath>
        <m:acc>
          <m:accPr>
            <m:ctrlPr>
              <w:rPr>
                <w:rFonts w:ascii="Cambria Math" w:hAnsi="Cambria Math"/>
                <w:bCs/>
                <w:iCs/>
                <w:lang w:val="en"/>
              </w:rPr>
            </m:ctrlPr>
          </m:accPr>
          <m:e>
            <m:r>
              <m:rPr>
                <m:sty m:val="p"/>
              </m:rPr>
              <w:rPr>
                <w:rFonts w:ascii="Cambria Math" w:hAnsi="Cambria Math"/>
                <w:lang w:val="en"/>
              </w:rPr>
              <m:t>F</m:t>
            </m:r>
          </m:e>
        </m:acc>
      </m:oMath>
      <w:r w:rsidRPr="001B4B9F">
        <w:rPr>
          <w:bCs/>
          <w:iCs/>
          <w:lang w:val="en"/>
        </w:rPr>
        <w:t xml:space="preserve"> or </w:t>
      </w:r>
      <m:oMath>
        <m:sSup>
          <m:sSupPr>
            <m:ctrlPr>
              <w:rPr>
                <w:rFonts w:ascii="Cambria Math" w:hAnsi="Cambria Math"/>
                <w:bCs/>
                <w:iCs/>
                <w:lang w:val="en"/>
              </w:rPr>
            </m:ctrlPr>
          </m:sSupPr>
          <m:e>
            <m:r>
              <m:rPr>
                <m:sty m:val="p"/>
              </m:rPr>
              <w:rPr>
                <w:rFonts w:ascii="Cambria Math" w:hAnsi="Cambria Math"/>
                <w:lang w:val="en"/>
              </w:rPr>
              <m:t>r</m:t>
            </m:r>
          </m:e>
          <m:sup>
            <m:r>
              <m:rPr>
                <m:sty m:val="p"/>
              </m:rPr>
              <w:rPr>
                <w:rFonts w:ascii="Cambria Math" w:hAnsi="Cambria Math"/>
                <w:lang w:val="en"/>
              </w:rPr>
              <m:t>2</m:t>
            </m:r>
          </m:sup>
        </m:sSup>
      </m:oMath>
      <w:r w:rsidRPr="001B4B9F">
        <w:rPr>
          <w:bCs/>
          <w:iCs/>
          <w:lang w:val="en"/>
        </w:rPr>
        <w:t xml:space="preserve">, respectively. As such,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can be negative with infinite confidence intervals due to the expected contribution of random sampling being larger than the actual contribution </w:t>
      </w:r>
      <w:r w:rsidRPr="001B4B9F">
        <w:rPr>
          <w:bCs/>
          <w:iCs/>
          <w:lang w:val="en"/>
        </w:rPr>
        <w:fldChar w:fldCharType="begin" w:fldLock="1"/>
      </w:r>
      <w:r w:rsidRPr="001B4B9F">
        <w:rPr>
          <w:bCs/>
          <w:iCs/>
          <w:lang w:val="en"/>
        </w:rPr>
        <w:instrText>ADDIN CSL_CITATION {"citationItems":[{"id":"ITEM-1","itemData":{"DOI":"10.1007/s10592-005-9100-y","ISBN":"10.1101/001081","ISSN":"15660621","PMID":"24603985","abstract":"Analysis of linkage disequilibrium (^ r2=mean squared correlation of allele frequencies at different gene loci) provides a means of estimating effective population size (Ne) from a single sample, but this method has seen much less use than the temporal method (which requires at least two samples). It is shown that for realistic numbers of loci and alleles, the linkage disequilibrium method can provide precision comparable to that of the temporal method. However, computer simulations show that estimates of Ne based on ^ r2 for unlinked, diallelic gene loci are sharply biased downwards ( ^ Ne=N&lt;0:1 in some cases) if sample size (S) is less than true Ne. The bias is shown to arise from inaccuracies in published formula for Eð^ r2Þ when S and/or Ne are small. Empirically derived modifications to Eð^ r2Þ for two mating systems (random mating and lifetime monogamy) effectively eliminate the bias (residual bias in ^ Ne&lt;5% in most cases). The modified method also performs well in estimating Ne in non-ideal populations with skewed sex ratio or non-random variance in reproductive success. Recent population declines are not likely to seriously affect ^ Ne, but if N has recently increased from a bottleneck ^ Ne can be biased downwards for a few generations. These results should facilitate application of the disequilibrium method for estimating contemporary Ne in natural populations. However, a comprehensive assessment of performance of ^ r2 with highly polymorphic markers such as microsatellites is needed. Introduction","author":[{"dropping-particle":"","family":"Waples","given":"Robin S.","non-dropping-particle":"","parse-names":false,"suffix":""}],"container-title":"Conservation Genetics","id":"ITEM-1","issue":"2","issued":{"date-parts":[["2006"]]},"page":"167-184","title":"A bias correction for estimates of effective population size based on linkage disequilibrium at unlinked gene loci","type":"article-journal","volume":"7"},"uris":["http://www.mendeley.com/documents/?uuid=7071af0d-7070-4f5b-8208-ef2be5f94bde"]}],"mendeley":{"formattedCitation":"&lt;sup&gt;57&lt;/sup&gt;","plainTextFormattedCitation":"57","previouslyFormattedCitation":"&lt;sup&gt;57&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57</w:t>
      </w:r>
      <w:r w:rsidRPr="001B4B9F">
        <w:rPr>
          <w:bCs/>
          <w:iCs/>
        </w:rPr>
        <w:fldChar w:fldCharType="end"/>
      </w:r>
      <w:r w:rsidRPr="001B4B9F">
        <w:rPr>
          <w:bCs/>
          <w:iCs/>
          <w:lang w:val="en"/>
        </w:rPr>
        <w:t xml:space="preserve">. If I observe negative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I will run replicate subsets of samples from each year to estimate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obtain an overall estimate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by taking the harmonic mean of all the estimates as prescribed in </w:t>
      </w:r>
      <w:proofErr w:type="spellStart"/>
      <w:r w:rsidRPr="001B4B9F">
        <w:rPr>
          <w:bCs/>
          <w:iCs/>
          <w:lang w:val="en"/>
        </w:rPr>
        <w:t>Waples</w:t>
      </w:r>
      <w:proofErr w:type="spellEnd"/>
      <w:r w:rsidRPr="001B4B9F">
        <w:rPr>
          <w:bCs/>
          <w:iCs/>
          <w:lang w:val="en"/>
        </w:rPr>
        <w:t xml:space="preserve"> and Do (2010).</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mendeley":{"formattedCitation":"&lt;sup&gt;12&lt;/sup&gt;","plainTextFormattedCitation":"12","previouslyFormattedCitation":"&lt;sup&gt;12&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w:t>
      </w:r>
      <w:r w:rsidRPr="001B4B9F">
        <w:rPr>
          <w:bCs/>
          <w:iCs/>
        </w:rPr>
        <w:fldChar w:fldCharType="end"/>
      </w:r>
      <w:r w:rsidRPr="001B4B9F">
        <w:rPr>
          <w:bCs/>
          <w:iCs/>
          <w:lang w:val="en"/>
        </w:rPr>
        <w:t xml:space="preserve"> Additionally, a new method of jointly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and pedigrees as a single-sample method shows promise to give accurate estimates of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w:t>
      </w:r>
      <w:r w:rsidRPr="001B4B9F">
        <w:rPr>
          <w:bCs/>
          <w:iCs/>
          <w:lang w:val="en"/>
        </w:rPr>
        <w:fldChar w:fldCharType="begin" w:fldLock="1"/>
      </w:r>
      <w:r w:rsidRPr="001B4B9F">
        <w:rPr>
          <w:bCs/>
          <w:iCs/>
          <w:lang w:val="en"/>
        </w:rPr>
        <w:instrText>ADDIN CSL_CITATION {"citationItems":[{"id":"ITEM-1","itemData":{"DOI":"10.1534/genetics.XXX.XXXXXX","abstract":"Pedigrees provide the genealogical relationships among individuals at a fine resolution and serve an important function in many areas of genetic studies. One such use of pedigree information is in the estimation of the short-term effective population size (Ne), which is of great relevance in fields such as conservation genetics. Despite the usefulness of pedigrees, however, they are often an unknown parameter and must be inferred from genetic data. In this study, we present a Bayesian method to jointly estimate pedigrees and Ne from genetic markers using Markov Chain Monte Carlo. Our method supports analysis of a large number of markers and individuals with the use of a composite likelihood, which significantly increases computational efficiency. We show on simulated data that our method is able to jointly estimate relationships up to first cousins and Ne with high accuracy. We also apply the method on a real dataset of house sparrows to reconstruct their previously unreported pedigree.","author":[{"dropping-particle":"","family":"Ko","given":"Amy","non-dropping-particle":"","parse-names":false,"suffix":""},{"dropping-particle":"","family":"Nielsen","given":"Rasmus","non-dropping-particle":"","parse-names":false,"suffix":""}],"container-title":"bioRxiv","id":"ITEM-1","issued":{"date-parts":[["2018"]]},"page":"1-6","title":"Joint Estimation of Pedigrees and Effective Population Size Using Markov Chain Monte Carlo","type":"article-journal"},"uris":["http://www.mendeley.com/documents/?uuid=4f60c4c6-c0f2-440d-86ff-d5c554a29e6c"]}],"mendeley":{"formattedCitation":"&lt;sup&gt;61&lt;/sup&gt;","plainTextFormattedCitation":"61","previouslyFormattedCitation":"&lt;sup&gt;61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61</w:t>
      </w:r>
      <w:r w:rsidRPr="001B4B9F">
        <w:rPr>
          <w:bCs/>
          <w:iCs/>
        </w:rPr>
        <w:fldChar w:fldCharType="end"/>
      </w:r>
      <w:r w:rsidRPr="001B4B9F">
        <w:rPr>
          <w:bCs/>
          <w:iCs/>
          <w:lang w:val="en"/>
        </w:rPr>
        <w:t xml:space="preserve"> However, this method is under review.</w:t>
      </w:r>
      <w:commentRangeEnd w:id="8"/>
      <w:r>
        <w:rPr>
          <w:rStyle w:val="CommentReference"/>
        </w:rPr>
        <w:commentReference w:id="8"/>
      </w:r>
    </w:p>
    <w:p w14:paraId="3B055DB8" w14:textId="157344F0" w:rsidR="001B4B9F" w:rsidRDefault="001B4B9F" w:rsidP="001B4B9F">
      <w:pPr>
        <w:ind w:right="270"/>
        <w:jc w:val="both"/>
        <w:rPr>
          <w:bCs/>
          <w:iCs/>
        </w:rPr>
      </w:pPr>
    </w:p>
    <w:p w14:paraId="0EF2C830" w14:textId="77777777" w:rsidR="00D53365" w:rsidRPr="00CF225A" w:rsidRDefault="00D53365" w:rsidP="00D53365">
      <w:pPr>
        <w:ind w:right="270" w:firstLine="720"/>
        <w:rPr>
          <w:color w:val="000000" w:themeColor="text1"/>
        </w:rPr>
      </w:pPr>
      <w:commentRangeStart w:id="9"/>
      <w:r w:rsidRPr="00CF225A">
        <w:rPr>
          <w:color w:val="000000" w:themeColor="text1"/>
        </w:rPr>
        <w:t>Delta Smelt have been cultivated at the FCCL, a conservation hatchery since 2008. The pedigree-based management applied at the FCCL aims to both minimize average co-ancestry in the refuge population and maintain the genetic diversity of the captive population similar to the wild population. Despite this intense management, Finger et al. (2018)</w:t>
      </w:r>
      <w:r w:rsidRPr="00CF225A">
        <w:rPr>
          <w:color w:val="000000" w:themeColor="text1"/>
        </w:rPr>
        <w:fldChar w:fldCharType="begin" w:fldLock="1"/>
      </w:r>
      <w:r w:rsidRPr="00CF225A">
        <w:rPr>
          <w:color w:val="000000" w:themeColor="text1"/>
        </w:rPr>
        <w:instrText>ADDIN CSL_CITATION {"citationItems":[{"id":"ITEM-1","itemData":{"DOI":"10.1093/jhered/esy035","ISSN":"14657333","abstract":"Genetic adaptation to captivity is a concern for threatened and endangered species held in conservation hatcheries. Here, we present evidence of genetic adaptation to captivity in a conservation hatchery for the endangered delta smelt (Fish Conservation and Culture Laboratory, University of California Davis; FCCL). The FCCL population is genetically managed with parentage analysis and the addition of wild fish each year. Molecular monitoring indicates little loss of genetic variation and low differentiation between the wild and conservation populations. Yet, we found an increase in offspring survival to reproductive maturity during the subsequent spawning season (recovery rate) in crosses that included one or both cultured parents. Crosses with higher levels of hatchery ancestry tend to produce a greater number of offspring that are recovered the following year. The recovery rate of a cross decreases when offspring are raised in a tank with fish of high levels of hatchery ancestry. We suggest changes in fish rearing practices at the FCCL to reduce genetic adaptation to captivity, as delta smelt numbers in the wild continue to decline and the use of FCCL fish for reintroduction becomes more likely.","author":[{"dropping-particle":"","family":"Finger","given":"Amanda J.","non-dropping-particle":"","parse-names":false,"suffix":""},{"dropping-particle":"","family":"Mahardja","given":"Brian","non-dropping-particle":"","parse-names":false,"suffix":""},{"dropping-particle":"","family":"Fisch","given":"Kathleen M.","non-dropping-particle":"","parse-names":false,"suffix":""},{"dropping-particle":"","family":"Benjamin","given":"Alyssa","non-dropping-particle":"","parse-names":false,"suffix":""},{"dropping-particle":"","family":"Lindberg","given":"Joan","non-dropping-particle":"","parse-names":false,"suffix":""},{"dropping-particle":"","family":"Ellison","given":"Luke","non-dropping-particle":"","parse-names":false,"suffix":""},{"dropping-particle":"","family":"Ghebremariam","given":"Tewdros","non-dropping-particle":"","parse-names":false,"suffix":""},{"dropping-particle":"","family":"Hung","given":"Tien Chieh","non-dropping-particle":"","parse-names":false,"suffix":""},{"dropping-particle":"","family":"May","given":"Bernie","non-dropping-particle":"","parse-names":false,"suffix":""}],"container-title":"Journal of Heredity","id":"ITEM-1","issue":"6","issued":{"date-parts":[["2018"]]},"page":"689-699","title":"A conservation hatchery population of delta smelt shows evidence of genetic adaptation to captivity after 9 generations","type":"article-journal","volume":"109"},"uris":["http://www.mendeley.com/documents/?uuid=b5017fc4-7e93-48e5-8f57-67386f524aa9"]}],"mendeley":{"formattedCitation":"&lt;sup&gt;11&lt;/sup&gt;","plainTextFormattedCitation":"11","previouslyFormattedCitation":"&lt;sup&gt;11&lt;/sup&gt;"},"properties":{"noteIndex":0},"schema":"https://github.com/citation-style-language/schema/raw/master/csl-citation.json"}</w:instrText>
      </w:r>
      <w:r w:rsidRPr="00CF225A">
        <w:rPr>
          <w:color w:val="000000" w:themeColor="text1"/>
        </w:rPr>
        <w:fldChar w:fldCharType="separate"/>
      </w:r>
      <w:r w:rsidRPr="00CF225A">
        <w:rPr>
          <w:noProof/>
          <w:color w:val="000000" w:themeColor="text1"/>
          <w:vertAlign w:val="superscript"/>
        </w:rPr>
        <w:t>11</w:t>
      </w:r>
      <w:r w:rsidRPr="00CF225A">
        <w:rPr>
          <w:color w:val="000000" w:themeColor="text1"/>
        </w:rPr>
        <w:fldChar w:fldCharType="end"/>
      </w:r>
      <w:r w:rsidRPr="00CF225A">
        <w:rPr>
          <w:color w:val="000000" w:themeColor="text1"/>
        </w:rPr>
        <w:t xml:space="preserve"> showed that there is a strong evidence of genetic adaptation to captivity.</w:t>
      </w:r>
    </w:p>
    <w:p w14:paraId="12F68FC3" w14:textId="77777777" w:rsidR="00D53365" w:rsidRPr="00CF225A" w:rsidRDefault="00D53365" w:rsidP="00D53365">
      <w:pPr>
        <w:ind w:right="270" w:firstLine="720"/>
        <w:rPr>
          <w:color w:val="000000" w:themeColor="text1"/>
        </w:rPr>
      </w:pPr>
      <w:r w:rsidRPr="00CF225A">
        <w:rPr>
          <w:color w:val="000000" w:themeColor="text1"/>
        </w:rPr>
        <w:t xml:space="preserve">To further investigate domestication selection, we used </w:t>
      </w:r>
      <w:r>
        <w:rPr>
          <w:color w:val="000000" w:themeColor="text1"/>
        </w:rPr>
        <w:t xml:space="preserve">restriction-site associated DNA (RAD) sequencing </w:t>
      </w:r>
      <w:r w:rsidRPr="00CF225A">
        <w:rPr>
          <w:color w:val="000000" w:themeColor="text1"/>
        </w:rPr>
        <w:t xml:space="preserve">to collect genomic data on archived FCCL samples. First, we grouped 240 individuals for sequencing based on their domestication index (levels of hatchery ancestry; DI) and recovery rate. We selected wild, early, medium, and late generation fish with low and high recovery rates to represent varying levels of hatchery ancestry. Next, we prepared libraries for RAD sequencing using 100ng DNA from each individual. RAD library </w:t>
      </w:r>
      <w:r w:rsidRPr="00CF225A">
        <w:rPr>
          <w:color w:val="000000" w:themeColor="text1"/>
        </w:rPr>
        <w:lastRenderedPageBreak/>
        <w:t xml:space="preserve">preparations were performed with the </w:t>
      </w:r>
      <w:r w:rsidRPr="00603D8F">
        <w:rPr>
          <w:i/>
          <w:color w:val="000000" w:themeColor="text1"/>
        </w:rPr>
        <w:t>Pst1</w:t>
      </w:r>
      <w:r w:rsidRPr="00CF225A">
        <w:rPr>
          <w:color w:val="000000" w:themeColor="text1"/>
        </w:rPr>
        <w:t xml:space="preserve"> enzyme based on the protocol described in Ali et al. (2016).</w:t>
      </w:r>
      <w:r w:rsidRPr="00CF225A">
        <w:rPr>
          <w:color w:val="000000" w:themeColor="text1"/>
        </w:rPr>
        <w:fldChar w:fldCharType="begin" w:fldLock="1"/>
      </w:r>
      <w:r w:rsidRPr="00CF225A">
        <w:rPr>
          <w:color w:val="000000" w:themeColor="text1"/>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10&lt;/sup&gt;","plainTextFormattedCitation":"10","previouslyFormattedCitation":"&lt;sup&gt;10&lt;/sup&gt;"},"properties":{"noteIndex":0},"schema":"https://github.com/citation-style-language/schema/raw/master/csl-citation.json"}</w:instrText>
      </w:r>
      <w:r w:rsidRPr="00CF225A">
        <w:rPr>
          <w:color w:val="000000" w:themeColor="text1"/>
        </w:rPr>
        <w:fldChar w:fldCharType="separate"/>
      </w:r>
      <w:r w:rsidRPr="00CF225A">
        <w:rPr>
          <w:noProof/>
          <w:color w:val="000000" w:themeColor="text1"/>
          <w:vertAlign w:val="superscript"/>
        </w:rPr>
        <w:t>10</w:t>
      </w:r>
      <w:r w:rsidRPr="00CF225A">
        <w:rPr>
          <w:color w:val="000000" w:themeColor="text1"/>
        </w:rPr>
        <w:fldChar w:fldCharType="end"/>
      </w:r>
      <w:r w:rsidRPr="00CF225A">
        <w:rPr>
          <w:color w:val="000000" w:themeColor="text1"/>
        </w:rPr>
        <w:t xml:space="preserve"> All libraries were pooled into a single lane for paired end 150bp sequencing on an Illumina HiSeq4000.</w:t>
      </w:r>
    </w:p>
    <w:p w14:paraId="17F5F9C5" w14:textId="77777777" w:rsidR="00D53365" w:rsidRPr="00CF225A" w:rsidRDefault="00D53365" w:rsidP="00D53365">
      <w:pPr>
        <w:ind w:right="270"/>
        <w:rPr>
          <w:color w:val="000000" w:themeColor="text1"/>
        </w:rPr>
      </w:pPr>
    </w:p>
    <w:p w14:paraId="527BAA72" w14:textId="77777777" w:rsidR="00D53365" w:rsidRPr="00CF225A" w:rsidRDefault="00D53365" w:rsidP="00D53365">
      <w:pPr>
        <w:ind w:right="270"/>
        <w:rPr>
          <w:i/>
        </w:rPr>
      </w:pPr>
      <w:r w:rsidRPr="00CF225A">
        <w:rPr>
          <w:i/>
        </w:rPr>
        <w:t>RAD</w:t>
      </w:r>
      <w:r>
        <w:rPr>
          <w:i/>
        </w:rPr>
        <w:t xml:space="preserve"> </w:t>
      </w:r>
      <w:r w:rsidRPr="00CF225A">
        <w:rPr>
          <w:i/>
        </w:rPr>
        <w:t>seq</w:t>
      </w:r>
      <w:r>
        <w:rPr>
          <w:i/>
        </w:rPr>
        <w:t>uencing</w:t>
      </w:r>
      <w:r w:rsidRPr="00CF225A">
        <w:rPr>
          <w:i/>
        </w:rPr>
        <w:t xml:space="preserve"> </w:t>
      </w:r>
      <w:r>
        <w:rPr>
          <w:i/>
        </w:rPr>
        <w:t>Data Processing</w:t>
      </w:r>
    </w:p>
    <w:p w14:paraId="6D46B3E0" w14:textId="77777777" w:rsidR="00D53365" w:rsidRPr="00CF225A" w:rsidRDefault="00D53365" w:rsidP="00D53365">
      <w:pPr>
        <w:ind w:right="270" w:firstLine="720"/>
      </w:pPr>
      <w:r w:rsidRPr="00CF225A">
        <w:t xml:space="preserve">After sequencing and quality filtering, we de-multiplexed sequences for each individual. </w:t>
      </w:r>
    </w:p>
    <w:p w14:paraId="4C6F77C2" w14:textId="77777777" w:rsidR="00D53365" w:rsidRPr="00CF225A" w:rsidRDefault="00D53365" w:rsidP="00D53365">
      <w:pPr>
        <w:ind w:right="270"/>
      </w:pPr>
      <w:r w:rsidRPr="00CF225A">
        <w:t xml:space="preserve">We </w:t>
      </w:r>
      <w:r>
        <w:t>produced</w:t>
      </w:r>
      <w:r w:rsidRPr="00CF225A">
        <w:t xml:space="preserve"> a RAD sequencing derived </w:t>
      </w:r>
      <w:r>
        <w:t>partial assembly</w:t>
      </w:r>
      <w:r w:rsidRPr="00CF225A">
        <w:t xml:space="preserve"> </w:t>
      </w:r>
      <w:r>
        <w:t xml:space="preserve">(RAD assembly) </w:t>
      </w:r>
      <w:r w:rsidRPr="00CF225A">
        <w:t xml:space="preserve">using the </w:t>
      </w:r>
      <w:proofErr w:type="spellStart"/>
      <w:r w:rsidRPr="00CF225A">
        <w:t>Novoalign</w:t>
      </w:r>
      <w:proofErr w:type="spellEnd"/>
      <w:r w:rsidRPr="00CF225A">
        <w:t xml:space="preserve"> (2010, http:/www.novocraft.com/ ) and PRICE</w:t>
      </w:r>
      <w:r w:rsidRPr="00CF225A">
        <w:fldChar w:fldCharType="begin" w:fldLock="1"/>
      </w:r>
      <w:r w:rsidRPr="00CF225A">
        <w:instrText>ADDIN CSL_CITATION {"citationItems":[{"id":"ITEM-1","itemData":{"DOI":"10.1534/g3.113.005967","ISBN":"2160-1836","ISSN":"2160-1836","PMID":"23550143","abstract":"Low-cost DNA sequencing technologies have expanded the role for direct nucleic acid sequencing in the analysis of genomes, transcriptomes, and the metagenomes of whole ecosystems. Human and machine comprehension of such large datasets can be simplified via synthesis of sequence fragments into long, contiguous blocks of sequence (contigs), but most of the progress in the field of assembly has focused on genomes in isolation rather than metagenomes. Here, we present software for paired-read iterative contig extension (PRICE), a strategy for focused assembly of particular nucleic acid species using complex metagenomic data as input. We describe the assembly strategy implemented by PRICE and provide examples of its application to the sequence of particular genes, transcripts, and virus genomes from complex multicomponent datasets, including an assembly of the BCBL-1 strain of Kaposi's sarcoma-associated herpesvirus. PRICE is open-source and available for free download (derisilab.ucsf.edu/software/price/ or sourceforge.net/projects/pricedenovo/).","author":[{"dropping-particle":"","family":"Ruby","given":"J. Graham","non-dropping-particle":"","parse-names":false,"suffix":""},{"dropping-particle":"","family":"Bellare","given":"Priya","non-dropping-particle":"","parse-names":false,"suffix":""},{"dropping-particle":"","family":"DeRisi","given":"Joseph L.","non-dropping-particle":"","parse-names":false,"suffix":""}],"container-title":"G3&amp;amp;#58; Genes|Genomes|Genetics","id":"ITEM-1","issue":"5","issued":{"date-parts":[["2013"]]},"page":"865-880","title":"PRICE: Software for the Targeted Assembly of Components of (Meta) Genomic Sequence Data","type":"article-journal","volume":"3"},"uris":["http://www.mendeley.com/documents/?uuid=9ded2439-30ac-4146-97f1-14f70b1d44f0"]}],"mendeley":{"formattedCitation":"&lt;sup&gt;12&lt;/sup&gt;","plainTextFormattedCitation":"12","previouslyFormattedCitation":"&lt;sup&gt;12&lt;/sup&gt;"},"properties":{"noteIndex":0},"schema":"https://github.com/citation-style-language/schema/raw/master/csl-citation.json"}</w:instrText>
      </w:r>
      <w:r w:rsidRPr="00CF225A">
        <w:fldChar w:fldCharType="separate"/>
      </w:r>
      <w:r w:rsidRPr="00CF225A">
        <w:rPr>
          <w:noProof/>
          <w:vertAlign w:val="superscript"/>
        </w:rPr>
        <w:t>12</w:t>
      </w:r>
      <w:r w:rsidRPr="00CF225A">
        <w:fldChar w:fldCharType="end"/>
      </w:r>
      <w:r w:rsidRPr="00CF225A">
        <w:t xml:space="preserve"> programs. We then aligned </w:t>
      </w:r>
      <w:r>
        <w:t>sequences</w:t>
      </w:r>
      <w:r w:rsidRPr="00CF225A">
        <w:t xml:space="preserve"> to the RAD</w:t>
      </w:r>
      <w:r>
        <w:t xml:space="preserve"> assembly</w:t>
      </w:r>
      <w:r w:rsidRPr="00CF225A">
        <w:t xml:space="preserve"> using BWA software</w:t>
      </w:r>
      <w:r w:rsidRPr="00CF225A">
        <w:fldChar w:fldCharType="begin" w:fldLock="1"/>
      </w:r>
      <w:r w:rsidRPr="00CF225A">
        <w:instrText>ADDIN CSL_CITATION {"citationItems":[{"id":"ITEM-1","itemData":{"DOI":"10.1093/bioinformatics/btp324","ISBN":"1367-4811 (Electronic)\\r1367-4803 (Linking)","ISSN":"13674803","PMID":"19451168","abstract":"MOTIVATION: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author":[{"dropping-particle":"","family":"Li","given":"Heng","non-dropping-particle":"","parse-names":false,"suffix":""},{"dropping-particle":"","family":"Durbin","given":"Richard","non-dropping-particle":"","parse-names":false,"suffix":""}],"container-title":"Bioinformatics","id":"ITEM-1","issue":"14","issued":{"date-parts":[["2009"]]},"page":"1754-1760","title":"Fast and accurate short read alignment with Burrows-Wheeler transform","type":"article-journal","volume":"25"},"uris":["http://www.mendeley.com/documents/?uuid=0d899928-aa34-46c4-813c-ba0a238ff66f"]}],"mendeley":{"formattedCitation":"&lt;sup&gt;13&lt;/sup&gt;","plainTextFormattedCitation":"13","previouslyFormattedCitation":"&lt;sup&gt;13&lt;/sup&gt;"},"properties":{"noteIndex":0},"schema":"https://github.com/citation-style-language/schema/raw/master/csl-citation.json"}</w:instrText>
      </w:r>
      <w:r w:rsidRPr="00CF225A">
        <w:fldChar w:fldCharType="separate"/>
      </w:r>
      <w:r w:rsidRPr="00CF225A">
        <w:rPr>
          <w:noProof/>
          <w:vertAlign w:val="superscript"/>
        </w:rPr>
        <w:t>13</w:t>
      </w:r>
      <w:r w:rsidRPr="00CF225A">
        <w:fldChar w:fldCharType="end"/>
      </w:r>
      <w:r w:rsidRPr="00CF225A">
        <w:t xml:space="preserve">. The output files from the alignments were Sequence Alignment Map (SAM) files, which were then converted to Binary Alignment </w:t>
      </w:r>
      <w:r>
        <w:t>M</w:t>
      </w:r>
      <w:r w:rsidRPr="00CF225A">
        <w:t>ap (BAM) files using SAMtools.</w:t>
      </w:r>
      <w:r w:rsidRPr="00CF225A">
        <w:fldChar w:fldCharType="begin" w:fldLock="1"/>
      </w:r>
      <w:r w:rsidRPr="00CF225A">
        <w:instrText>ADDIN CSL_CITATION {"citationItems":[{"id":"ITEM-1","itemData":{"DOI":"10.1093/bioinformatics/btp352","ISBN":"1367-4803\\r1460-2059","ISSN":"13674803","PMID":"19505943","abstract":"SUMMARY: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uris":["http://www.mendeley.com/documents/?uuid=1b1f977b-4efb-4b0a-a206-11b71edcfd1c"]}],"mendeley":{"formattedCitation":"&lt;sup&gt;14&lt;/sup&gt;","plainTextFormattedCitation":"14","previouslyFormattedCitation":"&lt;sup&gt;14&lt;/sup&gt;"},"properties":{"noteIndex":0},"schema":"https://github.com/citation-style-language/schema/raw/master/csl-citation.json"}</w:instrText>
      </w:r>
      <w:r w:rsidRPr="00CF225A">
        <w:fldChar w:fldCharType="separate"/>
      </w:r>
      <w:r w:rsidRPr="00CF225A">
        <w:rPr>
          <w:noProof/>
          <w:vertAlign w:val="superscript"/>
        </w:rPr>
        <w:t>14</w:t>
      </w:r>
      <w:r w:rsidRPr="00CF225A">
        <w:fldChar w:fldCharType="end"/>
      </w:r>
      <w:r w:rsidRPr="00CF225A">
        <w:t xml:space="preserve"> </w:t>
      </w:r>
      <w:proofErr w:type="spellStart"/>
      <w:r w:rsidRPr="00CF225A">
        <w:t>SAMtools</w:t>
      </w:r>
      <w:proofErr w:type="spellEnd"/>
      <w:r w:rsidRPr="00CF225A">
        <w:t xml:space="preserve"> was also used to sort, filter for proper pairs, remove PCR duplicates, and index the BAM files.</w:t>
      </w:r>
    </w:p>
    <w:p w14:paraId="6B523028" w14:textId="77777777" w:rsidR="00D53365" w:rsidRPr="00CF225A" w:rsidRDefault="00D53365" w:rsidP="00D53365">
      <w:pPr>
        <w:ind w:right="270" w:firstLine="720"/>
      </w:pPr>
      <w:r w:rsidRPr="00CF225A">
        <w:t>After the alignment, we began our preliminary analyses. All population genetic analyses were conducted in ANGSD</w:t>
      </w:r>
      <w:r w:rsidRPr="00CF225A">
        <w:fldChar w:fldCharType="begin" w:fldLock="1"/>
      </w:r>
      <w:r w:rsidRPr="00CF225A">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15&lt;/sup&gt;","plainTextFormattedCitation":"15","previouslyFormattedCitation":"&lt;sup&gt;15&lt;/sup&gt;"},"properties":{"noteIndex":0},"schema":"https://github.com/citation-style-language/schema/raw/master/csl-citation.json"}</w:instrText>
      </w:r>
      <w:r w:rsidRPr="00CF225A">
        <w:fldChar w:fldCharType="separate"/>
      </w:r>
      <w:r w:rsidRPr="00CF225A">
        <w:rPr>
          <w:noProof/>
          <w:vertAlign w:val="superscript"/>
        </w:rPr>
        <w:t>15</w:t>
      </w:r>
      <w:r w:rsidRPr="00CF225A">
        <w:fldChar w:fldCharType="end"/>
      </w:r>
      <w:r w:rsidRPr="00CF225A">
        <w:t xml:space="preserve"> which analyzes raw data based on a probabilistic framework in the form of Genotype Likelihoods (GL). For the analyses, we used the </w:t>
      </w:r>
      <w:proofErr w:type="spellStart"/>
      <w:r w:rsidRPr="00CF225A">
        <w:t>SAMtools</w:t>
      </w:r>
      <w:proofErr w:type="spellEnd"/>
      <w:r w:rsidRPr="00CF225A">
        <w:t xml:space="preserve"> genotype likelihood model (-GL 1) with a minimum base quality of 20 (-</w:t>
      </w:r>
      <w:proofErr w:type="spellStart"/>
      <w:r w:rsidRPr="00CF225A">
        <w:t>minQ</w:t>
      </w:r>
      <w:proofErr w:type="spellEnd"/>
      <w:r w:rsidRPr="00CF225A">
        <w:t xml:space="preserve"> 20) and minimum mapping quality of 20 (-</w:t>
      </w:r>
      <w:proofErr w:type="spellStart"/>
      <w:r w:rsidRPr="00CF225A">
        <w:t>minMapQ</w:t>
      </w:r>
      <w:proofErr w:type="spellEnd"/>
      <w:r w:rsidRPr="00CF225A">
        <w:t xml:space="preserve"> 20).</w:t>
      </w:r>
    </w:p>
    <w:p w14:paraId="4B0E50D6" w14:textId="77777777" w:rsidR="00D53365" w:rsidRPr="000842A3" w:rsidRDefault="00D53365" w:rsidP="00D53365">
      <w:pPr>
        <w:ind w:right="270" w:firstLine="720"/>
        <w:rPr>
          <w:color w:val="000000" w:themeColor="text1"/>
        </w:rPr>
      </w:pPr>
      <w:r w:rsidRPr="00CF225A">
        <w:t xml:space="preserve">After genotype analysis, we detected SNPs associated with domestication selection. To do this, first, we performed </w:t>
      </w:r>
      <w:proofErr w:type="spellStart"/>
      <w:r w:rsidRPr="00CF225A">
        <w:t>Fst</w:t>
      </w:r>
      <w:proofErr w:type="spellEnd"/>
      <w:r w:rsidRPr="00CF225A">
        <w:t xml:space="preserve"> analysis and observed 90 outliers SNPs on 11 contigs (</w:t>
      </w:r>
      <w:proofErr w:type="spellStart"/>
      <w:r w:rsidRPr="00CF225A">
        <w:t>RADtag</w:t>
      </w:r>
      <w:proofErr w:type="spellEnd"/>
      <w:r w:rsidRPr="00CF225A">
        <w:t xml:space="preserve">) with the highest </w:t>
      </w:r>
      <w:proofErr w:type="spellStart"/>
      <w:r w:rsidRPr="00CF225A">
        <w:t>Fst</w:t>
      </w:r>
      <w:proofErr w:type="spellEnd"/>
      <w:r w:rsidRPr="00CF225A">
        <w:t xml:space="preserve"> value (Figure 5). After </w:t>
      </w:r>
      <w:proofErr w:type="spellStart"/>
      <w:r w:rsidRPr="00CF225A">
        <w:t>Fst</w:t>
      </w:r>
      <w:proofErr w:type="spellEnd"/>
      <w:r w:rsidRPr="00CF225A">
        <w:t xml:space="preserve"> analysis, we looked at allele frequency differences of the 90 SNPs in each group and compared them with each other. The result shows a large shift in allele frequenc</w:t>
      </w:r>
      <w:r>
        <w:t>ies</w:t>
      </w:r>
      <w:r w:rsidRPr="00CF225A">
        <w:t xml:space="preserve"> between wild group and the three hatchery groups (Figure </w:t>
      </w:r>
      <w:r w:rsidRPr="000842A3">
        <w:rPr>
          <w:color w:val="000000" w:themeColor="text1"/>
        </w:rPr>
        <w:t>6). The</w:t>
      </w:r>
      <w:r>
        <w:rPr>
          <w:color w:val="000000" w:themeColor="text1"/>
        </w:rPr>
        <w:t>se</w:t>
      </w:r>
      <w:r w:rsidRPr="000842A3">
        <w:rPr>
          <w:color w:val="000000" w:themeColor="text1"/>
        </w:rPr>
        <w:t xml:space="preserve"> allele frequency differences are evidence that domestication selection may have occurred during early generations</w:t>
      </w:r>
      <w:r>
        <w:rPr>
          <w:color w:val="000000" w:themeColor="text1"/>
        </w:rPr>
        <w:t>.</w:t>
      </w:r>
      <w:r w:rsidRPr="000842A3">
        <w:rPr>
          <w:color w:val="000000" w:themeColor="text1"/>
        </w:rPr>
        <w:t xml:space="preserve"> </w:t>
      </w:r>
      <w:commentRangeEnd w:id="9"/>
      <w:r>
        <w:rPr>
          <w:rStyle w:val="CommentReference"/>
        </w:rPr>
        <w:commentReference w:id="9"/>
      </w:r>
    </w:p>
    <w:p w14:paraId="02285B5F" w14:textId="1721B225" w:rsidR="00D53365" w:rsidRDefault="00D53365" w:rsidP="001B4B9F">
      <w:pPr>
        <w:ind w:right="270"/>
        <w:jc w:val="both"/>
        <w:rPr>
          <w:bCs/>
          <w:iCs/>
        </w:rPr>
      </w:pPr>
    </w:p>
    <w:p w14:paraId="1030F1EB" w14:textId="77777777" w:rsidR="00D53365" w:rsidRPr="00D53365" w:rsidRDefault="00D53365" w:rsidP="00D53365">
      <w:pPr>
        <w:ind w:right="270"/>
        <w:jc w:val="both"/>
        <w:rPr>
          <w:b/>
          <w:bCs/>
          <w:i/>
          <w:iCs/>
          <w:lang w:val="en"/>
        </w:rPr>
      </w:pPr>
      <w:commentRangeStart w:id="10"/>
      <w:r w:rsidRPr="00D53365">
        <w:rPr>
          <w:b/>
          <w:bCs/>
          <w:i/>
          <w:iCs/>
          <w:lang w:val="en"/>
        </w:rPr>
        <w:t>DNA Sampling</w:t>
      </w:r>
    </w:p>
    <w:p w14:paraId="40BD8ABB" w14:textId="77777777" w:rsidR="00D53365" w:rsidRPr="00D53365" w:rsidRDefault="00D53365" w:rsidP="00D53365">
      <w:pPr>
        <w:ind w:right="270"/>
        <w:jc w:val="both"/>
        <w:rPr>
          <w:bCs/>
          <w:i/>
          <w:iCs/>
          <w:lang w:val="en"/>
        </w:rPr>
      </w:pPr>
      <w:r w:rsidRPr="00D53365">
        <w:rPr>
          <w:bCs/>
          <w:i/>
          <w:iCs/>
          <w:lang w:val="en"/>
        </w:rPr>
        <w:t>Methods</w:t>
      </w:r>
    </w:p>
    <w:p w14:paraId="427FF0EA" w14:textId="77777777" w:rsidR="00D53365" w:rsidRPr="00D53365" w:rsidRDefault="00D53365" w:rsidP="00D53365">
      <w:pPr>
        <w:ind w:right="270"/>
        <w:jc w:val="both"/>
        <w:rPr>
          <w:bCs/>
          <w:iCs/>
          <w:lang w:val="en"/>
        </w:rPr>
      </w:pPr>
      <w:r w:rsidRPr="00D53365">
        <w:rPr>
          <w:bCs/>
          <w:iCs/>
          <w:lang w:val="en"/>
        </w:rPr>
        <w:t xml:space="preserve">We received adipose fin clips of wild BY2019 </w:t>
      </w:r>
      <w:proofErr w:type="gramStart"/>
      <w:r w:rsidRPr="00D53365">
        <w:rPr>
          <w:bCs/>
          <w:iCs/>
          <w:lang w:val="en"/>
        </w:rPr>
        <w:t>cohort</w:t>
      </w:r>
      <w:proofErr w:type="gramEnd"/>
      <w:r w:rsidRPr="00D53365">
        <w:rPr>
          <w:bCs/>
          <w:iCs/>
          <w:lang w:val="en"/>
        </w:rPr>
        <w:t xml:space="preserve"> and they are currently stored at the GVL before extraction. DNA from fin clips of wild BY2017 were extracted using a Qiagen </w:t>
      </w:r>
      <w:proofErr w:type="spellStart"/>
      <w:r w:rsidRPr="00D53365">
        <w:rPr>
          <w:bCs/>
          <w:iCs/>
          <w:lang w:val="en"/>
        </w:rPr>
        <w:t>DNEasy</w:t>
      </w:r>
      <w:proofErr w:type="spellEnd"/>
      <w:r w:rsidRPr="00D53365">
        <w:rPr>
          <w:bCs/>
          <w:iCs/>
          <w:lang w:val="en"/>
        </w:rPr>
        <w:t xml:space="preserve"> kit. A RAD library was prepped for BY2017 following the Best RAD protocol described in Ali et al (2016)</w:t>
      </w:r>
      <w:r w:rsidRPr="00D53365">
        <w:rPr>
          <w:bCs/>
          <w:iCs/>
          <w:lang w:val="en"/>
        </w:rPr>
        <w:fldChar w:fldCharType="begin" w:fldLock="1"/>
      </w:r>
      <w:r w:rsidRPr="00D53365">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10&lt;/sup&gt;","plainTextFormattedCitation":"10","previouslyFormattedCitation":"&lt;sup&gt;10&lt;/sup&gt;"},"properties":{"noteIndex":0},"schema":"https://github.com/citation-style-language/schema/raw/master/csl-citation.json"}</w:instrText>
      </w:r>
      <w:r w:rsidRPr="00D53365">
        <w:rPr>
          <w:bCs/>
          <w:iCs/>
          <w:lang w:val="en"/>
        </w:rPr>
        <w:fldChar w:fldCharType="separate"/>
      </w:r>
      <w:r w:rsidRPr="00D53365">
        <w:rPr>
          <w:bCs/>
          <w:iCs/>
          <w:vertAlign w:val="superscript"/>
          <w:lang w:val="en"/>
        </w:rPr>
        <w:t>10</w:t>
      </w:r>
      <w:r w:rsidRPr="00D53365">
        <w:rPr>
          <w:bCs/>
          <w:iCs/>
        </w:rPr>
        <w:fldChar w:fldCharType="end"/>
      </w:r>
      <w:r w:rsidRPr="00D53365">
        <w:rPr>
          <w:bCs/>
          <w:iCs/>
          <w:lang w:val="en"/>
        </w:rPr>
        <w:t>.</w:t>
      </w:r>
    </w:p>
    <w:p w14:paraId="414A17B3" w14:textId="77777777" w:rsidR="00D53365" w:rsidRPr="00D53365" w:rsidRDefault="00D53365" w:rsidP="00D53365">
      <w:pPr>
        <w:ind w:right="270"/>
        <w:jc w:val="both"/>
        <w:rPr>
          <w:bCs/>
          <w:iCs/>
          <w:lang w:val="en"/>
        </w:rPr>
      </w:pPr>
    </w:p>
    <w:p w14:paraId="527C0DEF" w14:textId="77777777" w:rsidR="00D53365" w:rsidRPr="00D53365" w:rsidRDefault="00D53365" w:rsidP="00D53365">
      <w:pPr>
        <w:ind w:right="270"/>
        <w:jc w:val="both"/>
        <w:rPr>
          <w:bCs/>
          <w:i/>
          <w:iCs/>
          <w:lang w:val="en"/>
        </w:rPr>
      </w:pPr>
      <w:r w:rsidRPr="00D53365">
        <w:rPr>
          <w:bCs/>
          <w:i/>
          <w:iCs/>
          <w:lang w:val="en"/>
        </w:rPr>
        <w:t>Preliminary results</w:t>
      </w:r>
    </w:p>
    <w:p w14:paraId="7C2F76D7" w14:textId="77777777" w:rsidR="00D53365" w:rsidRPr="00D53365" w:rsidRDefault="00D53365" w:rsidP="00D53365">
      <w:pPr>
        <w:ind w:right="270"/>
        <w:jc w:val="both"/>
        <w:rPr>
          <w:bCs/>
          <w:iCs/>
          <w:lang w:val="en"/>
        </w:rPr>
      </w:pPr>
      <w:r w:rsidRPr="00D53365">
        <w:rPr>
          <w:bCs/>
          <w:iCs/>
          <w:lang w:val="en"/>
        </w:rPr>
        <w:t>We have not yet performed analyses to estimate N</w:t>
      </w:r>
      <w:r w:rsidRPr="00D53365">
        <w:rPr>
          <w:bCs/>
          <w:iCs/>
          <w:vertAlign w:val="subscript"/>
          <w:lang w:val="en"/>
        </w:rPr>
        <w:t>E</w:t>
      </w:r>
      <w:r w:rsidRPr="00D53365">
        <w:rPr>
          <w:bCs/>
          <w:iCs/>
          <w:lang w:val="en"/>
        </w:rPr>
        <w:t xml:space="preserve"> for these data.</w:t>
      </w:r>
    </w:p>
    <w:p w14:paraId="43EF2153" w14:textId="77777777" w:rsidR="00D53365" w:rsidRPr="00D53365" w:rsidRDefault="00D53365" w:rsidP="00D53365">
      <w:pPr>
        <w:ind w:right="270"/>
        <w:jc w:val="both"/>
        <w:rPr>
          <w:bCs/>
          <w:iCs/>
          <w:lang w:val="en"/>
        </w:rPr>
      </w:pPr>
    </w:p>
    <w:p w14:paraId="47DE3383" w14:textId="77777777" w:rsidR="00D53365" w:rsidRPr="00D53365" w:rsidRDefault="00D53365" w:rsidP="00D53365">
      <w:pPr>
        <w:ind w:right="270"/>
        <w:jc w:val="both"/>
        <w:rPr>
          <w:bCs/>
          <w:iCs/>
          <w:lang w:val="en"/>
        </w:rPr>
      </w:pPr>
      <w:r w:rsidRPr="00D53365">
        <w:rPr>
          <w:bCs/>
          <w:iCs/>
          <w:lang w:val="en"/>
        </w:rPr>
        <w:t>Next Steps</w:t>
      </w:r>
    </w:p>
    <w:p w14:paraId="326AF192" w14:textId="77777777" w:rsidR="00D53365" w:rsidRPr="00D53365" w:rsidRDefault="00D53365" w:rsidP="00D53365">
      <w:pPr>
        <w:numPr>
          <w:ilvl w:val="0"/>
          <w:numId w:val="1"/>
        </w:numPr>
        <w:ind w:right="270"/>
        <w:jc w:val="both"/>
        <w:rPr>
          <w:bCs/>
          <w:iCs/>
          <w:lang w:val="en"/>
        </w:rPr>
      </w:pPr>
      <w:r w:rsidRPr="00D53365">
        <w:rPr>
          <w:bCs/>
          <w:iCs/>
          <w:lang w:val="en"/>
        </w:rPr>
        <w:t>RAD library prep for BY2018 and BY2019</w:t>
      </w:r>
    </w:p>
    <w:p w14:paraId="4BC244BB" w14:textId="77777777" w:rsidR="00D53365" w:rsidRPr="00D53365" w:rsidRDefault="00D53365" w:rsidP="00D53365">
      <w:pPr>
        <w:numPr>
          <w:ilvl w:val="0"/>
          <w:numId w:val="1"/>
        </w:numPr>
        <w:ind w:right="270"/>
        <w:jc w:val="both"/>
        <w:rPr>
          <w:bCs/>
          <w:iCs/>
          <w:lang w:val="en"/>
        </w:rPr>
      </w:pPr>
      <w:r w:rsidRPr="00D53365">
        <w:rPr>
          <w:bCs/>
          <w:iCs/>
          <w:lang w:val="en"/>
        </w:rPr>
        <w:t>RAD sequence BY2018 and BY2019 cohorts.</w:t>
      </w:r>
    </w:p>
    <w:p w14:paraId="76D399D7" w14:textId="77777777" w:rsidR="00D53365" w:rsidRPr="00D53365" w:rsidRDefault="00D53365" w:rsidP="00D53365">
      <w:pPr>
        <w:numPr>
          <w:ilvl w:val="0"/>
          <w:numId w:val="1"/>
        </w:numPr>
        <w:ind w:right="270"/>
        <w:jc w:val="both"/>
        <w:rPr>
          <w:bCs/>
          <w:iCs/>
          <w:lang w:val="en"/>
        </w:rPr>
      </w:pPr>
      <w:r w:rsidRPr="00D53365">
        <w:rPr>
          <w:bCs/>
          <w:iCs/>
          <w:lang w:val="en"/>
        </w:rPr>
        <w:t>Estimate effective population size across all birth years.</w:t>
      </w:r>
      <w:commentRangeEnd w:id="10"/>
      <w:r>
        <w:rPr>
          <w:rStyle w:val="CommentReference"/>
        </w:rPr>
        <w:commentReference w:id="10"/>
      </w:r>
    </w:p>
    <w:p w14:paraId="02BBF2E3" w14:textId="77777777" w:rsidR="00D53365" w:rsidRPr="001B4B9F" w:rsidRDefault="00D53365" w:rsidP="001B4B9F">
      <w:pPr>
        <w:ind w:right="270"/>
        <w:jc w:val="both"/>
        <w:rPr>
          <w:bCs/>
          <w:iCs/>
        </w:rPr>
      </w:pPr>
    </w:p>
    <w:p w14:paraId="6CFA63AE" w14:textId="74A64505" w:rsidR="001B4B9F" w:rsidRDefault="001B4B9F">
      <w:r>
        <w:br w:type="page"/>
      </w:r>
    </w:p>
    <w:p w14:paraId="5E9F7CCA" w14:textId="77777777" w:rsidR="00106145" w:rsidRDefault="00106145"/>
    <w:p w14:paraId="58D3C7FC" w14:textId="77777777" w:rsidR="00106145" w:rsidRPr="00D96AC9" w:rsidRDefault="00106145" w:rsidP="00106145">
      <w:pPr>
        <w:ind w:right="270"/>
        <w:jc w:val="both"/>
        <w:rPr>
          <w:b/>
          <w:sz w:val="28"/>
          <w:szCs w:val="28"/>
        </w:rPr>
      </w:pPr>
      <w:r w:rsidRPr="00D96AC9">
        <w:rPr>
          <w:b/>
          <w:sz w:val="28"/>
          <w:szCs w:val="28"/>
        </w:rPr>
        <w:t>Task 4: Sex Marker</w:t>
      </w:r>
    </w:p>
    <w:p w14:paraId="4FABE29E" w14:textId="77777777" w:rsidR="00106145" w:rsidRPr="00D417D1" w:rsidRDefault="00106145" w:rsidP="00106145">
      <w:pPr>
        <w:ind w:right="270"/>
        <w:jc w:val="both"/>
        <w:rPr>
          <w:b/>
        </w:rPr>
      </w:pPr>
    </w:p>
    <w:p w14:paraId="10219999" w14:textId="77777777" w:rsidR="00106145" w:rsidRDefault="00106145" w:rsidP="00106145">
      <w:pPr>
        <w:ind w:right="270"/>
        <w:jc w:val="both"/>
        <w:rPr>
          <w:b/>
          <w:i/>
        </w:rPr>
      </w:pPr>
      <w:r>
        <w:rPr>
          <w:b/>
          <w:i/>
        </w:rPr>
        <w:t>Background</w:t>
      </w:r>
    </w:p>
    <w:p w14:paraId="740E4005" w14:textId="77777777" w:rsidR="00106145" w:rsidRDefault="00106145" w:rsidP="00106145">
      <w:pPr>
        <w:ind w:right="270"/>
        <w:jc w:val="both"/>
        <w:rPr>
          <w:bCs/>
          <w:iCs/>
        </w:rPr>
      </w:pPr>
      <w:r w:rsidRPr="00AD4FB8">
        <w:rPr>
          <w:bCs/>
          <w:iCs/>
        </w:rPr>
        <w:t>Sex determination in fish is a highly variable trait</w:t>
      </w:r>
      <w:commentRangeStart w:id="11"/>
      <w:commentRangeStart w:id="12"/>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commentRangeEnd w:id="11"/>
      <w:r>
        <w:rPr>
          <w:rStyle w:val="CommentReference"/>
        </w:rPr>
        <w:commentReference w:id="11"/>
      </w:r>
      <w:commentRangeEnd w:id="12"/>
      <w:r>
        <w:rPr>
          <w:rStyle w:val="CommentReference"/>
        </w:rPr>
        <w:commentReference w:id="12"/>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106145">
      <w:pPr>
        <w:ind w:right="270"/>
        <w:jc w:val="both"/>
        <w:rPr>
          <w:bCs/>
          <w:iCs/>
        </w:rPr>
      </w:pPr>
    </w:p>
    <w:p w14:paraId="5DAC152F" w14:textId="77777777" w:rsidR="00106145" w:rsidRDefault="00106145" w:rsidP="00106145">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106145">
      <w:pPr>
        <w:ind w:right="270"/>
        <w:jc w:val="both"/>
        <w:rPr>
          <w:bCs/>
          <w:iCs/>
        </w:rPr>
      </w:pPr>
    </w:p>
    <w:p w14:paraId="28E4C7EA" w14:textId="77777777" w:rsidR="00106145" w:rsidRPr="00AD4FB8" w:rsidRDefault="00106145" w:rsidP="00106145">
      <w:pPr>
        <w:ind w:right="270"/>
        <w:jc w:val="both"/>
        <w:rPr>
          <w:bCs/>
          <w:iCs/>
        </w:rPr>
      </w:pPr>
      <w:r>
        <w:t>In order to non-invasively identify the sex of wild and captive delta smelt, we sought to identify potential candidate allele(s) which could be used as genetic diagnostics for classifications of sex.</w:t>
      </w:r>
    </w:p>
    <w:p w14:paraId="6BD617A6" w14:textId="77777777" w:rsidR="00106145" w:rsidRDefault="00106145" w:rsidP="00106145">
      <w:pPr>
        <w:ind w:right="270"/>
        <w:jc w:val="both"/>
        <w:rPr>
          <w:b/>
          <w:i/>
        </w:rPr>
      </w:pPr>
    </w:p>
    <w:p w14:paraId="0F562BA0" w14:textId="77777777" w:rsidR="00106145" w:rsidRPr="00836372" w:rsidRDefault="00106145" w:rsidP="00106145">
      <w:pPr>
        <w:ind w:right="270"/>
        <w:jc w:val="both"/>
        <w:rPr>
          <w:b/>
          <w:i/>
        </w:rPr>
      </w:pPr>
      <w:r w:rsidRPr="00836372">
        <w:rPr>
          <w:b/>
          <w:i/>
        </w:rPr>
        <w:t>DNA sampling &amp; sequencing</w:t>
      </w:r>
    </w:p>
    <w:p w14:paraId="77D45763" w14:textId="77777777" w:rsidR="00106145" w:rsidRDefault="00106145" w:rsidP="00106145">
      <w:pPr>
        <w:ind w:right="270"/>
        <w:jc w:val="both"/>
        <w:rPr>
          <w:i/>
        </w:rPr>
      </w:pPr>
      <w:r>
        <w:rPr>
          <w:i/>
        </w:rPr>
        <w:t>Methods</w:t>
      </w:r>
    </w:p>
    <w:p w14:paraId="28296EFF" w14:textId="77777777" w:rsidR="00106145" w:rsidRDefault="00106145" w:rsidP="00106145">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106145">
      <w:pPr>
        <w:jc w:val="both"/>
      </w:pPr>
    </w:p>
    <w:p w14:paraId="3F0BE78C" w14:textId="77777777" w:rsidR="00106145" w:rsidRDefault="00106145" w:rsidP="00106145">
      <w:pPr>
        <w:jc w:val="both"/>
      </w:pPr>
      <w:r>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w:t>
      </w:r>
      <w:r>
        <w:lastRenderedPageBreak/>
        <w:t xml:space="preserve">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106145">
      <w:pPr>
        <w:jc w:val="both"/>
      </w:pPr>
    </w:p>
    <w:p w14:paraId="1FF23A83" w14:textId="77777777" w:rsidR="00106145" w:rsidRPr="00D417D1" w:rsidRDefault="00106145" w:rsidP="00106145">
      <w:pPr>
        <w:jc w:val="both"/>
        <w:rPr>
          <w:i/>
        </w:rPr>
      </w:pPr>
    </w:p>
    <w:p w14:paraId="2ABB6844" w14:textId="77777777" w:rsidR="00106145" w:rsidRPr="00836372" w:rsidRDefault="00106145" w:rsidP="00106145">
      <w:pPr>
        <w:jc w:val="both"/>
        <w:rPr>
          <w:b/>
          <w:i/>
        </w:rPr>
      </w:pPr>
      <w:r w:rsidRPr="00836372">
        <w:rPr>
          <w:b/>
          <w:i/>
        </w:rPr>
        <w:t>Genome wide association study</w:t>
      </w:r>
    </w:p>
    <w:p w14:paraId="729BC6C7" w14:textId="77777777" w:rsidR="00106145" w:rsidRDefault="00106145" w:rsidP="00106145">
      <w:pPr>
        <w:jc w:val="both"/>
        <w:rPr>
          <w:i/>
        </w:rPr>
      </w:pPr>
      <w:r w:rsidRPr="00836372">
        <w:rPr>
          <w:i/>
        </w:rPr>
        <w:t>Methods</w:t>
      </w:r>
    </w:p>
    <w:p w14:paraId="5D25A478" w14:textId="77777777" w:rsidR="00106145" w:rsidRPr="0058255B" w:rsidRDefault="00106145" w:rsidP="00106145">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106145">
      <w:pPr>
        <w:jc w:val="both"/>
      </w:pPr>
    </w:p>
    <w:p w14:paraId="567BA05A" w14:textId="77777777" w:rsidR="00106145" w:rsidRDefault="00106145" w:rsidP="00106145">
      <w:pPr>
        <w:jc w:val="both"/>
        <w:rPr>
          <w:i/>
        </w:rPr>
      </w:pPr>
      <w:r>
        <w:rPr>
          <w:i/>
        </w:rPr>
        <w:t>Results</w:t>
      </w:r>
    </w:p>
    <w:p w14:paraId="5FC37423" w14:textId="77777777" w:rsidR="00106145" w:rsidRPr="00F01A65" w:rsidRDefault="00106145" w:rsidP="00106145">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7).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106145">
      <w:pPr>
        <w:jc w:val="both"/>
      </w:pPr>
    </w:p>
    <w:p w14:paraId="293986F1" w14:textId="77777777" w:rsidR="00106145" w:rsidRDefault="00106145" w:rsidP="00106145">
      <w:pPr>
        <w:jc w:val="both"/>
      </w:pPr>
    </w:p>
    <w:p w14:paraId="1EFA8DCA" w14:textId="77777777" w:rsidR="00106145" w:rsidRDefault="00106145" w:rsidP="00106145">
      <w:pPr>
        <w:jc w:val="both"/>
      </w:pPr>
    </w:p>
    <w:p w14:paraId="0D1E47BE" w14:textId="77777777" w:rsidR="00106145" w:rsidRPr="00D417D1" w:rsidRDefault="00106145" w:rsidP="00106145">
      <w:pPr>
        <w:jc w:val="both"/>
      </w:pPr>
    </w:p>
    <w:p w14:paraId="5DB2F0D4" w14:textId="77777777" w:rsidR="00106145" w:rsidRDefault="00106145" w:rsidP="00106145">
      <w:pPr>
        <w:jc w:val="both"/>
        <w:rPr>
          <w:b/>
          <w:i/>
        </w:rPr>
      </w:pPr>
      <w:r w:rsidRPr="00836372">
        <w:rPr>
          <w:b/>
          <w:i/>
        </w:rPr>
        <w:t>Depth analysis</w:t>
      </w:r>
    </w:p>
    <w:p w14:paraId="34CDE6AF" w14:textId="77777777" w:rsidR="00106145" w:rsidRDefault="00106145" w:rsidP="00106145">
      <w:pPr>
        <w:jc w:val="both"/>
        <w:rPr>
          <w:i/>
        </w:rPr>
      </w:pPr>
      <w:r>
        <w:rPr>
          <w:i/>
        </w:rPr>
        <w:t>Methods</w:t>
      </w:r>
    </w:p>
    <w:p w14:paraId="5A17901B" w14:textId="77777777" w:rsidR="00106145" w:rsidRDefault="00106145" w:rsidP="00106145">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w:t>
      </w:r>
      <w:r>
        <w:lastRenderedPageBreak/>
        <w:t xml:space="preserve">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alignments and gathered the total coverage for each sex </w:t>
      </w:r>
      <w:r w:rsidRPr="00D417D1">
        <w:t>(</w:t>
      </w:r>
      <w:hyperlink r:id="rId20"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106145">
      <w:pPr>
        <w:jc w:val="both"/>
        <w:rPr>
          <w:i/>
        </w:rPr>
      </w:pPr>
    </w:p>
    <w:p w14:paraId="0319FE5C" w14:textId="77777777" w:rsidR="00106145" w:rsidRDefault="00106145" w:rsidP="00106145">
      <w:pPr>
        <w:jc w:val="both"/>
        <w:rPr>
          <w:i/>
        </w:rPr>
      </w:pPr>
      <w:r>
        <w:rPr>
          <w:i/>
        </w:rPr>
        <w:t>Results</w:t>
      </w:r>
    </w:p>
    <w:p w14:paraId="173FD3D6" w14:textId="77777777" w:rsidR="00106145" w:rsidRPr="00C30DD1" w:rsidRDefault="00106145" w:rsidP="00106145">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106145">
      <w:pPr>
        <w:jc w:val="both"/>
      </w:pPr>
    </w:p>
    <w:p w14:paraId="6B8BF3C0" w14:textId="77777777" w:rsidR="00106145" w:rsidRDefault="00106145" w:rsidP="00106145">
      <w:pPr>
        <w:jc w:val="both"/>
      </w:pPr>
    </w:p>
    <w:p w14:paraId="73130036" w14:textId="77777777" w:rsidR="00106145" w:rsidRDefault="00106145" w:rsidP="00106145">
      <w:pPr>
        <w:jc w:val="both"/>
        <w:rPr>
          <w:b/>
          <w:i/>
        </w:rPr>
      </w:pPr>
      <w:r>
        <w:rPr>
          <w:b/>
          <w:i/>
        </w:rPr>
        <w:t>K-mer</w:t>
      </w:r>
      <w:r w:rsidRPr="00836372">
        <w:rPr>
          <w:b/>
          <w:i/>
        </w:rPr>
        <w:t xml:space="preserve"> analysis</w:t>
      </w:r>
    </w:p>
    <w:p w14:paraId="3AFC1460" w14:textId="77777777" w:rsidR="00106145" w:rsidRDefault="00106145" w:rsidP="00106145">
      <w:pPr>
        <w:jc w:val="both"/>
        <w:rPr>
          <w:i/>
        </w:rPr>
      </w:pPr>
      <w:r>
        <w:rPr>
          <w:i/>
        </w:rPr>
        <w:t>Methods</w:t>
      </w:r>
    </w:p>
    <w:p w14:paraId="73A66AFB" w14:textId="77777777" w:rsidR="00106145" w:rsidRDefault="00106145" w:rsidP="00106145">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106145">
      <w:pPr>
        <w:jc w:val="both"/>
      </w:pPr>
    </w:p>
    <w:p w14:paraId="405BC344" w14:textId="77777777" w:rsidR="00106145" w:rsidRDefault="00106145" w:rsidP="00106145">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106145">
      <w:pPr>
        <w:jc w:val="both"/>
      </w:pPr>
    </w:p>
    <w:p w14:paraId="21390C18" w14:textId="77777777" w:rsidR="00106145" w:rsidRDefault="00106145" w:rsidP="00106145">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106145">
      <w:pPr>
        <w:jc w:val="both"/>
      </w:pPr>
      <w:r>
        <w:t xml:space="preserve"> </w:t>
      </w:r>
    </w:p>
    <w:p w14:paraId="053B9D54" w14:textId="77777777" w:rsidR="00106145" w:rsidRDefault="00106145" w:rsidP="00106145">
      <w:pPr>
        <w:jc w:val="both"/>
        <w:rPr>
          <w:i/>
        </w:rPr>
      </w:pPr>
      <w:r>
        <w:rPr>
          <w:i/>
        </w:rPr>
        <w:t>Results</w:t>
      </w:r>
    </w:p>
    <w:p w14:paraId="5B0F51B7" w14:textId="77777777" w:rsidR="00106145" w:rsidRDefault="00106145" w:rsidP="00106145">
      <w:pPr>
        <w:jc w:val="both"/>
      </w:pPr>
      <w:r>
        <w:t xml:space="preserve">After abundance filtration, there were approximately 118,191,000 male-only k-mers and 494,251,000 female-only k-mers. There was a clear distinction between the distribution of male </w:t>
      </w:r>
      <w:r>
        <w:lastRenderedPageBreak/>
        <w:t xml:space="preserve">and female abundances, where males had more high abundance k-mers compared to females (Figure 8). Upon filtering k-mers for those found on long contigs (contigs containing 5 k-mers or more) there was a clear increase of male-specific k-mers at half the abundance of the female and male peak on the right (Figure 9). </w:t>
      </w:r>
      <w:commentRangeStart w:id="13"/>
      <w:commentRangeStart w:id="14"/>
      <w:r>
        <w:t>This is consistent with the male sequencing data potentially having heterogametic regions in its genome.</w:t>
      </w:r>
      <w:commentRangeEnd w:id="13"/>
      <w:r>
        <w:rPr>
          <w:rStyle w:val="CommentReference"/>
        </w:rPr>
        <w:commentReference w:id="13"/>
      </w:r>
      <w:commentRangeEnd w:id="14"/>
      <w:r>
        <w:rPr>
          <w:rStyle w:val="CommentReference"/>
        </w:rPr>
        <w:commentReference w:id="14"/>
      </w:r>
      <w:r>
        <w:t xml:space="preserve"> We found 44 contigs with k-mer mean abundance in the male sequencing data that had zero abundance in the female sequencing data (Figure 10). </w:t>
      </w:r>
    </w:p>
    <w:p w14:paraId="75BECE24" w14:textId="77777777" w:rsidR="00106145" w:rsidRDefault="00106145" w:rsidP="00106145">
      <w:pPr>
        <w:jc w:val="both"/>
      </w:pPr>
    </w:p>
    <w:p w14:paraId="33F7342A" w14:textId="77777777" w:rsidR="00106145" w:rsidRDefault="00106145" w:rsidP="00106145">
      <w:pPr>
        <w:jc w:val="both"/>
      </w:pPr>
      <w:r>
        <w:t>We mapped the putative Y data back to the male reference genome and found the reads mapped to multiple regions within the genome (Table 6). We did not find a significant difference in male versus female read depth at locations across the putative Y regions.</w:t>
      </w:r>
    </w:p>
    <w:p w14:paraId="2D98F71E" w14:textId="77777777" w:rsidR="00106145" w:rsidRDefault="00106145" w:rsidP="00106145">
      <w:pPr>
        <w:jc w:val="both"/>
      </w:pPr>
    </w:p>
    <w:p w14:paraId="604CF4CA" w14:textId="77777777" w:rsidR="00106145" w:rsidRDefault="00106145" w:rsidP="00106145">
      <w:pPr>
        <w:jc w:val="both"/>
      </w:pPr>
    </w:p>
    <w:p w14:paraId="0DBAF849" w14:textId="77777777" w:rsidR="00DE273D" w:rsidRDefault="00DE273D" w:rsidP="00AB4990">
      <w:pPr>
        <w:ind w:right="270"/>
      </w:pPr>
    </w:p>
    <w:p w14:paraId="3F5E4941" w14:textId="0F73AC41" w:rsidR="00B65A33" w:rsidRDefault="00B65A33">
      <w:pPr>
        <w:rPr>
          <w:rFonts w:ascii="Times" w:hAnsi="Times"/>
        </w:rPr>
      </w:pPr>
      <w:r>
        <w:rPr>
          <w:rFonts w:ascii="Times" w:hAnsi="Times"/>
        </w:rPr>
        <w:br w:type="page"/>
      </w:r>
    </w:p>
    <w:p w14:paraId="63A3E3F2" w14:textId="21B598AB" w:rsidR="006F47E9" w:rsidRDefault="00B65A33" w:rsidP="006F47E9">
      <w:pPr>
        <w:rPr>
          <w:rFonts w:ascii="Times" w:hAnsi="Times"/>
          <w:b/>
          <w:u w:val="single"/>
        </w:rPr>
      </w:pPr>
      <w:r w:rsidRPr="00B65A33">
        <w:rPr>
          <w:rFonts w:ascii="Times" w:hAnsi="Times"/>
          <w:b/>
          <w:u w:val="single"/>
        </w:rPr>
        <w:lastRenderedPageBreak/>
        <w:t>Glossary</w:t>
      </w:r>
    </w:p>
    <w:p w14:paraId="533049C1" w14:textId="7E8A4A59" w:rsidR="00A07BB9" w:rsidRDefault="00B65A33" w:rsidP="00A07BB9">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A07BB9">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A07BB9">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A07BB9">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A07BB9">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A07BB9">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A07BB9">
      <w:pPr>
        <w:ind w:left="720" w:hanging="720"/>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A07BB9">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A07BB9">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A07BB9">
      <w:pPr>
        <w:ind w:left="720" w:hanging="720"/>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A07BB9">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A07BB9">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A07BB9">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6F47E9">
      <w:pPr>
        <w:rPr>
          <w:rFonts w:ascii="Times" w:hAnsi="Times"/>
          <w:bCs/>
        </w:rPr>
      </w:pPr>
    </w:p>
    <w:p w14:paraId="1D98B3A1" w14:textId="7347428F" w:rsidR="00B65A33" w:rsidRPr="008413EC" w:rsidRDefault="00B65A33" w:rsidP="006F47E9">
      <w:pPr>
        <w:rPr>
          <w:rFonts w:ascii="Times" w:hAnsi="Times"/>
          <w:b/>
          <w:u w:val="single"/>
        </w:rPr>
      </w:pPr>
      <w:r w:rsidRPr="008413EC">
        <w:rPr>
          <w:rFonts w:ascii="Times" w:hAnsi="Times"/>
          <w:b/>
          <w:u w:val="single"/>
        </w:rPr>
        <w:t>Software Versions</w:t>
      </w:r>
    </w:p>
    <w:p w14:paraId="0FD154E6" w14:textId="13BEE252" w:rsidR="00B65A33" w:rsidRDefault="00B65A33" w:rsidP="006F47E9">
      <w:pPr>
        <w:rPr>
          <w:rFonts w:ascii="Times" w:hAnsi="Times"/>
          <w:bCs/>
        </w:rPr>
      </w:pPr>
      <w:r>
        <w:rPr>
          <w:rFonts w:ascii="Times" w:hAnsi="Times"/>
          <w:bCs/>
        </w:rPr>
        <w:t>BUSCO</w:t>
      </w:r>
    </w:p>
    <w:p w14:paraId="1CFD2B33" w14:textId="0FE37402" w:rsidR="00B65A33" w:rsidRDefault="00B65A33" w:rsidP="006F47E9">
      <w:pPr>
        <w:rPr>
          <w:rFonts w:ascii="Times" w:hAnsi="Times"/>
          <w:bCs/>
        </w:rPr>
      </w:pPr>
      <w:proofErr w:type="spellStart"/>
      <w:r>
        <w:rPr>
          <w:rFonts w:ascii="Times" w:hAnsi="Times"/>
          <w:bCs/>
        </w:rPr>
        <w:t>samtools</w:t>
      </w:r>
      <w:proofErr w:type="spellEnd"/>
    </w:p>
    <w:p w14:paraId="7448F7A2" w14:textId="64BF3D2B" w:rsidR="00B65A33" w:rsidRDefault="00B65A33" w:rsidP="006F47E9">
      <w:pPr>
        <w:rPr>
          <w:rFonts w:ascii="Times" w:hAnsi="Times"/>
          <w:bCs/>
        </w:rPr>
      </w:pPr>
      <w:r>
        <w:rPr>
          <w:rFonts w:ascii="Times" w:hAnsi="Times"/>
          <w:bCs/>
        </w:rPr>
        <w:t>bwa</w:t>
      </w:r>
    </w:p>
    <w:p w14:paraId="179A7BE1" w14:textId="6A8DA58F" w:rsidR="00B65A33" w:rsidRDefault="00B65A33" w:rsidP="006F47E9">
      <w:pPr>
        <w:rPr>
          <w:rFonts w:ascii="Times" w:hAnsi="Times"/>
          <w:bCs/>
        </w:rPr>
      </w:pPr>
      <w:proofErr w:type="spellStart"/>
      <w:r>
        <w:rPr>
          <w:rFonts w:ascii="Times" w:hAnsi="Times"/>
          <w:bCs/>
        </w:rPr>
        <w:t>bedtools</w:t>
      </w:r>
      <w:proofErr w:type="spellEnd"/>
    </w:p>
    <w:p w14:paraId="57155436" w14:textId="454D3B87" w:rsidR="00B65A33" w:rsidRDefault="00B65A33" w:rsidP="006F47E9">
      <w:pPr>
        <w:rPr>
          <w:rFonts w:ascii="Times" w:hAnsi="Times"/>
          <w:bCs/>
        </w:rPr>
      </w:pPr>
      <w:proofErr w:type="spellStart"/>
      <w:r>
        <w:rPr>
          <w:rFonts w:ascii="Times" w:hAnsi="Times"/>
          <w:bCs/>
        </w:rPr>
        <w:t>chromonomer</w:t>
      </w:r>
      <w:proofErr w:type="spellEnd"/>
    </w:p>
    <w:p w14:paraId="3EF17AD1" w14:textId="50F0D31C" w:rsidR="00B65A33" w:rsidRDefault="00B65A33" w:rsidP="006F47E9">
      <w:pPr>
        <w:rPr>
          <w:rFonts w:ascii="Times" w:hAnsi="Times"/>
          <w:bCs/>
        </w:rPr>
      </w:pPr>
      <w:r>
        <w:rPr>
          <w:rFonts w:ascii="Times" w:hAnsi="Times"/>
          <w:bCs/>
        </w:rPr>
        <w:t>SALSA2</w:t>
      </w:r>
    </w:p>
    <w:p w14:paraId="41DFC67E" w14:textId="28E6DA06" w:rsidR="00B65A33" w:rsidRDefault="00B65A33" w:rsidP="006F47E9">
      <w:pPr>
        <w:rPr>
          <w:rFonts w:ascii="Times" w:hAnsi="Times"/>
          <w:bCs/>
        </w:rPr>
      </w:pPr>
      <w:r>
        <w:rPr>
          <w:rFonts w:ascii="Times" w:hAnsi="Times"/>
          <w:bCs/>
        </w:rPr>
        <w:t>scaff10x</w:t>
      </w:r>
    </w:p>
    <w:p w14:paraId="0DBE5827" w14:textId="6203B2B1" w:rsidR="00B65A33" w:rsidRDefault="00B65A33" w:rsidP="006F47E9">
      <w:pPr>
        <w:rPr>
          <w:rFonts w:ascii="Times" w:hAnsi="Times"/>
          <w:bCs/>
        </w:rPr>
      </w:pPr>
      <w:r>
        <w:rPr>
          <w:rFonts w:ascii="Times" w:hAnsi="Times"/>
          <w:bCs/>
        </w:rPr>
        <w:t>kat</w:t>
      </w:r>
    </w:p>
    <w:p w14:paraId="42EB1767" w14:textId="1F00FA67" w:rsidR="00B65A33" w:rsidRDefault="00B65A33" w:rsidP="006F47E9">
      <w:pPr>
        <w:rPr>
          <w:rFonts w:ascii="Times" w:hAnsi="Times"/>
          <w:bCs/>
        </w:rPr>
      </w:pPr>
      <w:r>
        <w:rPr>
          <w:rFonts w:ascii="Times" w:hAnsi="Times"/>
          <w:bCs/>
        </w:rPr>
        <w:t>ccs</w:t>
      </w:r>
    </w:p>
    <w:p w14:paraId="03930AC7" w14:textId="1F05A9DF" w:rsidR="00B65A33" w:rsidRDefault="00B65A33" w:rsidP="006F47E9">
      <w:pPr>
        <w:rPr>
          <w:rFonts w:ascii="Times" w:hAnsi="Times"/>
          <w:bCs/>
        </w:rPr>
      </w:pPr>
      <w:proofErr w:type="spellStart"/>
      <w:r>
        <w:rPr>
          <w:rFonts w:ascii="Times" w:hAnsi="Times"/>
          <w:bCs/>
        </w:rPr>
        <w:t>picard</w:t>
      </w:r>
      <w:proofErr w:type="spellEnd"/>
    </w:p>
    <w:p w14:paraId="37529300" w14:textId="0007D862" w:rsidR="00B65A33" w:rsidRDefault="00B65A33" w:rsidP="006F47E9">
      <w:pPr>
        <w:rPr>
          <w:rFonts w:ascii="Times" w:hAnsi="Times"/>
          <w:bCs/>
        </w:rPr>
      </w:pPr>
      <w:r>
        <w:rPr>
          <w:rFonts w:ascii="Times" w:hAnsi="Times"/>
          <w:bCs/>
        </w:rPr>
        <w:t>IPA</w:t>
      </w:r>
    </w:p>
    <w:p w14:paraId="4804CC17" w14:textId="0C11FA18" w:rsidR="00724753" w:rsidRDefault="00724753" w:rsidP="006F47E9">
      <w:pPr>
        <w:rPr>
          <w:rFonts w:ascii="Times" w:hAnsi="Times"/>
          <w:bCs/>
        </w:rPr>
      </w:pPr>
      <w:proofErr w:type="spellStart"/>
      <w:r>
        <w:rPr>
          <w:rFonts w:ascii="Times" w:hAnsi="Times"/>
          <w:bCs/>
        </w:rPr>
        <w:t>Genomescope</w:t>
      </w:r>
      <w:proofErr w:type="spellEnd"/>
    </w:p>
    <w:p w14:paraId="28B42637" w14:textId="222AC800" w:rsidR="00055A61" w:rsidRDefault="00055A61" w:rsidP="006F47E9">
      <w:pPr>
        <w:rPr>
          <w:rFonts w:ascii="Times" w:hAnsi="Times"/>
          <w:bCs/>
        </w:rPr>
      </w:pPr>
    </w:p>
    <w:p w14:paraId="5E476E6E" w14:textId="75646845" w:rsidR="00055A61" w:rsidRDefault="00055A61">
      <w:pPr>
        <w:rPr>
          <w:rFonts w:ascii="Times" w:hAnsi="Times"/>
          <w:bCs/>
        </w:rPr>
      </w:pPr>
      <w:r>
        <w:rPr>
          <w:rFonts w:ascii="Times" w:hAnsi="Times"/>
          <w:bCs/>
        </w:rPr>
        <w:br w:type="page"/>
      </w:r>
    </w:p>
    <w:p w14:paraId="28011801" w14:textId="32A99533" w:rsidR="00055A61" w:rsidRPr="00055A61" w:rsidRDefault="00055A61" w:rsidP="006F47E9">
      <w:pPr>
        <w:rPr>
          <w:rFonts w:ascii="Times" w:hAnsi="Times"/>
          <w:b/>
          <w:u w:val="single"/>
        </w:rPr>
      </w:pPr>
      <w:r w:rsidRPr="00055A61">
        <w:rPr>
          <w:rFonts w:ascii="Times" w:hAnsi="Times"/>
          <w:b/>
          <w:u w:val="single"/>
        </w:rPr>
        <w:lastRenderedPageBreak/>
        <w:t>Works Cited</w:t>
      </w:r>
    </w:p>
    <w:p w14:paraId="2ECDA058" w14:textId="218D0924" w:rsidR="00055A61" w:rsidRDefault="00055A61" w:rsidP="006F47E9">
      <w:pPr>
        <w:rPr>
          <w:rFonts w:ascii="Times" w:hAnsi="Times"/>
          <w:bCs/>
        </w:rPr>
      </w:pPr>
    </w:p>
    <w:p w14:paraId="3AA47442" w14:textId="77777777" w:rsidR="00055A61" w:rsidRPr="00B65A33" w:rsidRDefault="00055A61" w:rsidP="006F47E9">
      <w:pPr>
        <w:rPr>
          <w:rFonts w:ascii="Times" w:hAnsi="Times"/>
          <w:bCs/>
        </w:rPr>
      </w:pPr>
    </w:p>
    <w:sectPr w:rsidR="00055A61"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2"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3"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4"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7" w:author="Shannon Erica Kendal Joslin" w:date="2021-04-30T16:09:00Z" w:initials="SEKJ">
    <w:p w14:paraId="5F4797E9" w14:textId="4A0A5730" w:rsidR="00D46F6C" w:rsidRDefault="00D46F6C">
      <w:pPr>
        <w:pStyle w:val="CommentText"/>
      </w:pPr>
      <w:r>
        <w:rPr>
          <w:rStyle w:val="CommentReference"/>
        </w:rPr>
        <w:annotationRef/>
      </w:r>
      <w:r>
        <w:t>Shannon K suggested I put this in a box to introduce QC. Which I thought was a great idea but now that I’m seeing it, it may be a bit awkward? What do you think?</w:t>
      </w:r>
    </w:p>
  </w:comment>
  <w:comment w:id="8" w:author="Shannon Erica Kendal Joslin" w:date="2021-05-31T17:45:00Z" w:initials="SEKJ">
    <w:p w14:paraId="7A0DBB02" w14:textId="643662A5" w:rsidR="001B4B9F" w:rsidRDefault="001B4B9F">
      <w:pPr>
        <w:pStyle w:val="CommentText"/>
      </w:pPr>
      <w:r>
        <w:rPr>
          <w:rStyle w:val="CommentReference"/>
        </w:rPr>
        <w:annotationRef/>
      </w:r>
      <w:r w:rsidR="00D53365">
        <w:t>from proposal</w:t>
      </w:r>
    </w:p>
  </w:comment>
  <w:comment w:id="9" w:author="Shannon Erica Kendal Joslin" w:date="2021-05-31T17:46:00Z" w:initials="SEKJ">
    <w:p w14:paraId="04FB4486" w14:textId="724AECE1" w:rsidR="00D53365" w:rsidRDefault="00D53365">
      <w:pPr>
        <w:pStyle w:val="CommentText"/>
      </w:pPr>
      <w:r>
        <w:rPr>
          <w:rStyle w:val="CommentReference"/>
        </w:rPr>
        <w:annotationRef/>
      </w:r>
      <w:r>
        <w:t>2019 report</w:t>
      </w:r>
    </w:p>
  </w:comment>
  <w:comment w:id="10" w:author="Shannon Erica Kendal Joslin" w:date="2021-05-31T17:47:00Z" w:initials="SEKJ">
    <w:p w14:paraId="4862227C" w14:textId="302A41BB" w:rsidR="00D53365" w:rsidRDefault="00D53365">
      <w:pPr>
        <w:pStyle w:val="CommentText"/>
      </w:pPr>
      <w:r>
        <w:rPr>
          <w:rStyle w:val="CommentReference"/>
        </w:rPr>
        <w:annotationRef/>
      </w:r>
      <w:r>
        <w:t>2020 report</w:t>
      </w:r>
    </w:p>
  </w:comment>
  <w:comment w:id="11" w:author="Shannon Erica Kendal Joslin" w:date="2021-05-10T16:57:00Z" w:initials="SEKJ">
    <w:p w14:paraId="0357E0BF" w14:textId="77777777" w:rsidR="00106145" w:rsidRDefault="00106145" w:rsidP="00106145">
      <w:pPr>
        <w:pStyle w:val="CommentText"/>
      </w:pPr>
      <w:r>
        <w:rPr>
          <w:rStyle w:val="CommentReference"/>
        </w:rPr>
        <w:annotationRef/>
      </w:r>
      <w:r>
        <w:t xml:space="preserve">I recently got a new laptop and still have to install </w:t>
      </w:r>
      <w:proofErr w:type="spellStart"/>
      <w:r>
        <w:t>mendeley</w:t>
      </w:r>
      <w:proofErr w:type="spellEnd"/>
      <w:r>
        <w:t xml:space="preserve"> so the citations will be weird for now… just ignore pls</w:t>
      </w:r>
    </w:p>
  </w:comment>
  <w:comment w:id="12" w:author="Microsoft Office User" w:date="2021-05-20T12:15:00Z" w:initials="MOU">
    <w:p w14:paraId="5D55C06C" w14:textId="77777777" w:rsidR="00106145" w:rsidRDefault="00106145" w:rsidP="00106145">
      <w:pPr>
        <w:pStyle w:val="CommentText"/>
      </w:pPr>
      <w:r>
        <w:rPr>
          <w:rStyle w:val="CommentReference"/>
        </w:rPr>
        <w:annotationRef/>
      </w:r>
      <w:r>
        <w:t>Got it! Congrats on the new computer!</w:t>
      </w:r>
    </w:p>
  </w:comment>
  <w:comment w:id="13" w:author="Shannon Erica Kendal Joslin" w:date="2021-05-10T11:34:00Z" w:initials="SEKJ">
    <w:p w14:paraId="1ED7039B" w14:textId="77777777" w:rsidR="00106145" w:rsidRDefault="00106145" w:rsidP="00106145">
      <w:pPr>
        <w:pStyle w:val="CommentText"/>
      </w:pPr>
      <w:r>
        <w:rPr>
          <w:rStyle w:val="CommentReference"/>
        </w:rPr>
        <w:annotationRef/>
      </w:r>
      <w:r>
        <w:t>may change this to discussion section</w:t>
      </w:r>
    </w:p>
  </w:comment>
  <w:comment w:id="14" w:author="Microsoft Office User" w:date="2021-05-20T12:38:00Z" w:initials="MOU">
    <w:p w14:paraId="39B2169E" w14:textId="77777777" w:rsidR="00106145" w:rsidRDefault="00106145" w:rsidP="00106145">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5F4797E9" w15:done="0"/>
  <w15:commentEx w15:paraId="7A0DBB02" w15:done="0"/>
  <w15:commentEx w15:paraId="04FB4486" w15:done="0"/>
  <w15:commentEx w15:paraId="4862227C" w15:done="0"/>
  <w15:commentEx w15:paraId="0357E0BF" w15:done="0"/>
  <w15:commentEx w15:paraId="5D55C06C" w15:paraIdParent="0357E0BF" w15:done="0"/>
  <w15:commentEx w15:paraId="1ED7039B" w15:done="0"/>
  <w15:commentEx w15:paraId="39B2169E" w15:paraIdParent="1ED70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36AA3F" w16cex:dateUtc="2021-04-30T23:09:00Z"/>
  <w16cex:commentExtensible w16cex:durableId="245F9F40" w16cex:dateUtc="2021-06-01T00:45:00Z"/>
  <w16cex:commentExtensible w16cex:durableId="245F9F7B" w16cex:dateUtc="2021-06-01T00:46:00Z"/>
  <w16cex:commentExtensible w16cex:durableId="245F9FB0" w16cex:dateUtc="2021-06-01T00:47:00Z"/>
  <w16cex:commentExtensible w16cex:durableId="2443E484" w16cex:dateUtc="2021-05-10T23:57:00Z"/>
  <w16cex:commentExtensible w16cex:durableId="2450D144" w16cex:dateUtc="2021-05-20T19:15: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5F4797E9" w16cid:durableId="2436AA3F"/>
  <w16cid:commentId w16cid:paraId="7A0DBB02" w16cid:durableId="245F9F40"/>
  <w16cid:commentId w16cid:paraId="04FB4486" w16cid:durableId="245F9F7B"/>
  <w16cid:commentId w16cid:paraId="4862227C" w16cid:durableId="245F9FB0"/>
  <w16cid:commentId w16cid:paraId="0357E0BF" w16cid:durableId="2443E484"/>
  <w16cid:commentId w16cid:paraId="5D55C06C" w16cid:durableId="2450D144"/>
  <w16cid:commentId w16cid:paraId="1ED7039B" w16cid:durableId="244398D1"/>
  <w16cid:commentId w16cid:paraId="39B2169E" w16cid:durableId="2450D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00201" w14:textId="77777777" w:rsidR="00C76238" w:rsidRDefault="00C76238" w:rsidP="00372DDA">
      <w:r>
        <w:separator/>
      </w:r>
    </w:p>
  </w:endnote>
  <w:endnote w:type="continuationSeparator" w:id="0">
    <w:p w14:paraId="67D0A3E7" w14:textId="77777777" w:rsidR="00C76238" w:rsidRDefault="00C76238"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78C30" w14:textId="77777777" w:rsidR="00372DDA" w:rsidRDefault="00372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857C1" w14:textId="77777777" w:rsidR="00C76238" w:rsidRDefault="00C76238" w:rsidP="00372DDA">
      <w:r>
        <w:separator/>
      </w:r>
    </w:p>
  </w:footnote>
  <w:footnote w:type="continuationSeparator" w:id="0">
    <w:p w14:paraId="26AD5710" w14:textId="77777777" w:rsidR="00C76238" w:rsidRDefault="00C76238"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4F98"/>
    <w:rsid w:val="000176C2"/>
    <w:rsid w:val="000353C3"/>
    <w:rsid w:val="00055A61"/>
    <w:rsid w:val="00081E62"/>
    <w:rsid w:val="000B0F0D"/>
    <w:rsid w:val="000F0F82"/>
    <w:rsid w:val="00106145"/>
    <w:rsid w:val="0014278B"/>
    <w:rsid w:val="0015704C"/>
    <w:rsid w:val="001846C6"/>
    <w:rsid w:val="00186B91"/>
    <w:rsid w:val="001A304A"/>
    <w:rsid w:val="001B4B9F"/>
    <w:rsid w:val="00237860"/>
    <w:rsid w:val="002B44FA"/>
    <w:rsid w:val="002C4E60"/>
    <w:rsid w:val="00337FAD"/>
    <w:rsid w:val="00372DDA"/>
    <w:rsid w:val="00381212"/>
    <w:rsid w:val="003A7140"/>
    <w:rsid w:val="003E196B"/>
    <w:rsid w:val="003F70AA"/>
    <w:rsid w:val="00457C75"/>
    <w:rsid w:val="004D5944"/>
    <w:rsid w:val="004E0DAE"/>
    <w:rsid w:val="005333C0"/>
    <w:rsid w:val="00553E10"/>
    <w:rsid w:val="005738DD"/>
    <w:rsid w:val="00581917"/>
    <w:rsid w:val="005A63B7"/>
    <w:rsid w:val="005A6A32"/>
    <w:rsid w:val="005D61BE"/>
    <w:rsid w:val="006202C1"/>
    <w:rsid w:val="006216B1"/>
    <w:rsid w:val="00621B1C"/>
    <w:rsid w:val="006A3C5E"/>
    <w:rsid w:val="006C520D"/>
    <w:rsid w:val="006D3EAD"/>
    <w:rsid w:val="006D5D27"/>
    <w:rsid w:val="006F47E9"/>
    <w:rsid w:val="0070701F"/>
    <w:rsid w:val="00716E7C"/>
    <w:rsid w:val="00724753"/>
    <w:rsid w:val="00737C2F"/>
    <w:rsid w:val="00741136"/>
    <w:rsid w:val="00744B37"/>
    <w:rsid w:val="007521D6"/>
    <w:rsid w:val="007B4DA2"/>
    <w:rsid w:val="008413EC"/>
    <w:rsid w:val="008673C5"/>
    <w:rsid w:val="00867C19"/>
    <w:rsid w:val="008E544E"/>
    <w:rsid w:val="008F2E25"/>
    <w:rsid w:val="0092079B"/>
    <w:rsid w:val="00927DF1"/>
    <w:rsid w:val="009659A7"/>
    <w:rsid w:val="009809EF"/>
    <w:rsid w:val="009916B4"/>
    <w:rsid w:val="009D62D5"/>
    <w:rsid w:val="00A001C6"/>
    <w:rsid w:val="00A07BB9"/>
    <w:rsid w:val="00A11F46"/>
    <w:rsid w:val="00A20406"/>
    <w:rsid w:val="00A579CB"/>
    <w:rsid w:val="00A850BB"/>
    <w:rsid w:val="00A95B39"/>
    <w:rsid w:val="00A97ADC"/>
    <w:rsid w:val="00AB1FB6"/>
    <w:rsid w:val="00AB4990"/>
    <w:rsid w:val="00AB5D48"/>
    <w:rsid w:val="00AC07B7"/>
    <w:rsid w:val="00AF1705"/>
    <w:rsid w:val="00B17865"/>
    <w:rsid w:val="00B65A33"/>
    <w:rsid w:val="00BA7437"/>
    <w:rsid w:val="00C23189"/>
    <w:rsid w:val="00C36CA7"/>
    <w:rsid w:val="00C66CDA"/>
    <w:rsid w:val="00C76238"/>
    <w:rsid w:val="00CC0A40"/>
    <w:rsid w:val="00D06CD4"/>
    <w:rsid w:val="00D20B38"/>
    <w:rsid w:val="00D4439A"/>
    <w:rsid w:val="00D46F6C"/>
    <w:rsid w:val="00D53365"/>
    <w:rsid w:val="00D875FB"/>
    <w:rsid w:val="00DB42D9"/>
    <w:rsid w:val="00DE273D"/>
    <w:rsid w:val="00DF4329"/>
    <w:rsid w:val="00E37454"/>
    <w:rsid w:val="00E853B9"/>
    <w:rsid w:val="00EC7D9F"/>
    <w:rsid w:val="00ED075F"/>
    <w:rsid w:val="00ED0CBB"/>
    <w:rsid w:val="00EE1C5D"/>
    <w:rsid w:val="00EE3EC3"/>
    <w:rsid w:val="00F2470E"/>
    <w:rsid w:val="00F750C6"/>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5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hyperlink" Target="https://github.com/PacificBiosciences/c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10xgenomics.com/technology/" TargetMode="External"/><Relationship Id="rId2" Type="http://schemas.openxmlformats.org/officeDocument/2006/relationships/numbering" Target="numbering.xml"/><Relationship Id="rId16" Type="http://schemas.openxmlformats.org/officeDocument/2006/relationships/hyperlink" Target="https://www.pacb.com/" TargetMode="External"/><Relationship Id="rId20" Type="http://schemas.openxmlformats.org/officeDocument/2006/relationships/hyperlink" Target="https://github.com/shannonekj/DS_sex-marker/blob/master/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20</Pages>
  <Words>34303</Words>
  <Characters>195531</Characters>
  <Application>Microsoft Office Word</Application>
  <DocSecurity>0</DocSecurity>
  <Lines>1629</Lines>
  <Paragraphs>458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22</cp:revision>
  <dcterms:created xsi:type="dcterms:W3CDTF">2021-04-07T21:21:00Z</dcterms:created>
  <dcterms:modified xsi:type="dcterms:W3CDTF">2021-06-01T00:48:00Z</dcterms:modified>
</cp:coreProperties>
</file>